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新田县</w:t>
      </w:r>
      <w:r>
        <w:rPr>
          <w:rFonts w:hint="eastAsia" w:ascii="黑体" w:hAnsi="黑体" w:eastAsia="黑体" w:cs="黑体"/>
          <w:sz w:val="44"/>
          <w:szCs w:val="44"/>
        </w:rPr>
        <w:t>转移支付执行情况说明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</w:t>
      </w:r>
      <w:r>
        <w:rPr>
          <w:rFonts w:hint="eastAsia" w:ascii="黑体" w:hAnsi="黑体" w:eastAsia="黑体" w:cs="黑体"/>
          <w:sz w:val="32"/>
          <w:szCs w:val="32"/>
        </w:rPr>
        <w:t xml:space="preserve"> 一、转移支付资金收入情况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共收到上级转移支付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213591</w:t>
      </w:r>
      <w:r>
        <w:rPr>
          <w:rFonts w:hint="eastAsia" w:ascii="仿宋" w:hAnsi="仿宋" w:eastAsia="仿宋" w:cs="仿宋"/>
          <w:sz w:val="32"/>
          <w:szCs w:val="32"/>
        </w:rPr>
        <w:t>万元（其中：一般公共预算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211448</w:t>
      </w:r>
      <w:r>
        <w:rPr>
          <w:rFonts w:hint="eastAsia" w:ascii="仿宋" w:hAnsi="仿宋" w:eastAsia="仿宋" w:cs="仿宋"/>
          <w:sz w:val="32"/>
          <w:szCs w:val="32"/>
        </w:rPr>
        <w:t>万元，政府性基金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2131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，国有资本经营预算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12万元</w:t>
      </w:r>
      <w:r>
        <w:rPr>
          <w:rFonts w:hint="eastAsia" w:ascii="仿宋" w:hAnsi="仿宋" w:eastAsia="仿宋" w:cs="仿宋"/>
          <w:sz w:val="32"/>
          <w:szCs w:val="32"/>
        </w:rPr>
        <w:t>）。其中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返还性收入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4319万元，</w:t>
      </w:r>
      <w:r>
        <w:rPr>
          <w:rFonts w:hint="eastAsia" w:ascii="仿宋" w:hAnsi="仿宋" w:eastAsia="仿宋" w:cs="仿宋"/>
          <w:sz w:val="32"/>
          <w:szCs w:val="32"/>
        </w:rPr>
        <w:t>一般性转移支付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189134</w:t>
      </w:r>
      <w:r>
        <w:rPr>
          <w:rFonts w:hint="eastAsia" w:ascii="仿宋" w:hAnsi="仿宋" w:eastAsia="仿宋" w:cs="仿宋"/>
          <w:sz w:val="32"/>
          <w:szCs w:val="32"/>
        </w:rPr>
        <w:t>万元，专项转移支付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20138</w:t>
      </w:r>
      <w:r>
        <w:rPr>
          <w:rFonts w:hint="eastAsia" w:ascii="仿宋" w:hAnsi="仿宋" w:eastAsia="仿宋" w:cs="仿宋"/>
          <w:sz w:val="32"/>
          <w:szCs w:val="32"/>
        </w:rPr>
        <w:t>万元（其中：一般公共预算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17995</w:t>
      </w:r>
      <w:r>
        <w:rPr>
          <w:rFonts w:hint="eastAsia" w:ascii="仿宋" w:hAnsi="仿宋" w:eastAsia="仿宋" w:cs="仿宋"/>
          <w:sz w:val="32"/>
          <w:szCs w:val="32"/>
        </w:rPr>
        <w:t>万元，政府性基金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2131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，国有资本经营预算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12万元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二、转移支付分项目情况</w:t>
      </w:r>
    </w:p>
    <w:p>
      <w:pPr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（一）税收返还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税收返还4319万元，与上年持平。其中：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增值税税收返还2598万元;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消费税税收返还1万元;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所得税基数返还455万元;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成品油税费改革税收返还977万元;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其他税收返还288万元;</w:t>
      </w:r>
    </w:p>
    <w:p>
      <w:pPr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（二）一般性转移支付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一般性转移支付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189134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13011万元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6.44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%，主要是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县级基本财力保障同比减少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10985万元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。其中：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均衡性转移支付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48666万元，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比上年增加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3853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8.6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%;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县级基本财力保障机制奖补资金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19052万元，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10985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36.57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结算补助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4631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万元, 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589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11.28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%;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4、企业事业单位划转补助收入-209万元，与上年持平；</w:t>
      </w: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5、产粮（油）大县奖励资金收入310万元，比上年增加5万元，增长1.64%；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、重点生态功能区转移支付收入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7049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597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、固定数额补助收入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8524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0.18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8、革命老区转移支付收入160万元，与上年持平；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、贫困地区转移支付收入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11696万元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3.59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10、公共安全共同财政事权转移支付收入1143万元，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比上年增加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16.51%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11、教育共同财政事权转移支付收入18504万元，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11.46%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12、科学技术共同财政事权转移支付收入32万元，比上年增加11万元，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52.38%；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13、文化旅游体育与传媒共同财政事权转移支付收入 1508万元，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比上年增加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648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132.72%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14、社会保障和就业共同财政事权转移支付收入19408万元，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598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2.99%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15、卫生健康共同财政事权转移支付收入25136万元，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比上年增加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581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2.37%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16、节能环保共同财政事权转移支付收入743万元，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11.02%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17、农林水共同财政事权转移支付收入17647万元，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3.98%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18、交通运输共同财政事权转移支付收入1571万元，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664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29.71%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19、住房保障共同财政事权转移支付收入849万元，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1651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66.04%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20、粮油物资储备共同财政事权转移支付收入101万元，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57.81%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21、灾害防治及应急管理共同财政事权转移支付收入50万元，上年无此收入；</w:t>
      </w: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22、其他共同财政事权转移支付收入 0万元，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、其他一般性转移支付收入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2563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1783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41.03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（三）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一般公共预算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专项转移支付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一般公共预算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专项转移支付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17995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1636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%，主要是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教育专项转移支付增加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3293万元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。其中：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1、一般公共服务支出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681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万元, 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383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128.52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%;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、公共安全支出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4.41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、教育支出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3810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万元, 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3293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636.94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、科学技术支出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84.25%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、文化体育与传媒支出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46.3%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、社会保障和就业支出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1383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132.44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%;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、医疗卫生与计划生育支出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1571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1147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42.2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%;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、节能环保支出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779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68.63%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、城乡社区支出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、农林水支出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5008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万元，比上年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1509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43.13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%;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、交通运输支出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387万元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比上年减少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183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万元，降低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32.11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%;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、资源勘探信息支出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352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541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60.58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、商业服务支出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779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70.88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、金融支出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11.11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、国土海洋气象支出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万元，降低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、住房保障支出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2048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万元，降低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42.62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、粮油物资储备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350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98.59%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18、灾害防治及应急管理支出225万元，比上年减少116万元，下降34.02%；</w:t>
      </w:r>
    </w:p>
    <w:p>
      <w:pPr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政府性基金预算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专项转移支付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政府性基金预算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专项转移支付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，比上年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4727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68.93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%，主要是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2020年下达了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抗疫特别国债收入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5500万元，2021年无此收入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国家电影事业发展专项资金安排支出31万元，比上年增加30万元，增长3000%；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旅游发展基金支出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0万元，比上年减少8万元，下降100%；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大中型水库移民后期扶持基金支出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1506万元，比上年增加687万元，增长83.88%；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小型水库移民扶助基金安排的支出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0万元，比上年减少1万元，下降100%；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彩票公益金安排的支出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594万元，比上年增加65万元，增长12.29%；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抗疫特别国债安排的支出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0万元，比上年减少5500万元，下降100%。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firstLine="0" w:firstLineChars="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国有资本经营预算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专项转移支付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国有企业退休人员社会化管理补助资金12万元，比上年增加12万元。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转移支付分地区情况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（1）一般公共预算税收返还和转移支付决算分地区表</w:t>
      </w:r>
    </w:p>
    <w:tbl>
      <w:tblPr>
        <w:tblW w:w="98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18"/>
        <w:gridCol w:w="1505"/>
        <w:gridCol w:w="1665"/>
        <w:gridCol w:w="1665"/>
        <w:gridCol w:w="166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一般公共预算税收返还和转移支付决算分地区表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调整数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决算数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完成预算%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比上年增长%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湖南省永州市新田县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税收返还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4319.00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4319.00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4319.00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一般性转移支付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185681.00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204681.00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189134.00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92.40%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-6.44%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专项转移支付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17995.0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112.47%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10.00%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（2）政府性基金转移支付决算分地区表</w:t>
      </w:r>
    </w:p>
    <w:tbl>
      <w:tblPr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665"/>
        <w:gridCol w:w="1665"/>
        <w:gridCol w:w="1665"/>
        <w:gridCol w:w="166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政府性基金转移支付决算分地区表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决算数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完成预算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比上年增长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湖南省永州市新田县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2131.00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371.90%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-68.93%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2131.00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371.90%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-68.93%</w:t>
            </w:r>
          </w:p>
        </w:tc>
      </w:tr>
    </w:tbl>
    <w:p>
      <w:pPr>
        <w:numPr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（3）国有资本经营转移支付决算分地区表</w:t>
      </w:r>
      <w:bookmarkStart w:id="0" w:name="_GoBack"/>
      <w:bookmarkEnd w:id="0"/>
    </w:p>
    <w:tbl>
      <w:tblPr>
        <w:tblW w:w="9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65"/>
        <w:gridCol w:w="1665"/>
        <w:gridCol w:w="1665"/>
        <w:gridCol w:w="166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国有资本经营转移支付决算分地区表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决算数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完成预算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比上年增长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湖南省永州市新田县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300.00%</w:t>
            </w:r>
          </w:p>
        </w:tc>
      </w:tr>
    </w:tbl>
    <w:p>
      <w:pPr>
        <w:numPr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C2CFA"/>
    <w:multiLevelType w:val="singleLevel"/>
    <w:tmpl w:val="D81C2CFA"/>
    <w:lvl w:ilvl="0" w:tentative="0">
      <w:start w:val="5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EB3BE9DF"/>
    <w:multiLevelType w:val="singleLevel"/>
    <w:tmpl w:val="EB3BE9D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CF86A83"/>
    <w:multiLevelType w:val="singleLevel"/>
    <w:tmpl w:val="ECF86A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OTJmNjk4MmU1MTcxMDc4OTY5OTYzMjExMjdiMmMifQ=="/>
  </w:docVars>
  <w:rsids>
    <w:rsidRoot w:val="186D0240"/>
    <w:rsid w:val="16DD5C17"/>
    <w:rsid w:val="186D0240"/>
    <w:rsid w:val="2B1B36FA"/>
    <w:rsid w:val="31F12740"/>
    <w:rsid w:val="4FBE37EE"/>
    <w:rsid w:val="605450E0"/>
    <w:rsid w:val="755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oc 5"/>
    <w:basedOn w:val="1"/>
    <w:next w:val="1"/>
    <w:semiHidden/>
    <w:qFormat/>
    <w:uiPriority w:val="99"/>
    <w:pPr>
      <w:ind w:left="1680" w:leftChars="800"/>
    </w:p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3535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535353"/>
      <w:u w:val="none"/>
    </w:rPr>
  </w:style>
  <w:style w:type="character" w:customStyle="1" w:styleId="10">
    <w:name w:val="font6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51"/>
    <w:basedOn w:val="5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2">
    <w:name w:val="font4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31"/>
    <w:basedOn w:val="5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4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1655</Words>
  <Characters>1866</Characters>
  <Lines>0</Lines>
  <Paragraphs>0</Paragraphs>
  <TotalTime>12</TotalTime>
  <ScaleCrop>false</ScaleCrop>
  <LinksUpToDate>false</LinksUpToDate>
  <CharactersWithSpaces>2038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2019-03-06T02:38:00Z</dcterms:created>
  <dc:creator>Administrator</dc:creator>
  <cp:lastModifiedBy>Administrator</cp:lastModifiedBy>
  <dcterms:modified xsi:type="dcterms:W3CDTF">2022-12-06T09:34:50Z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E324C42D31B54C129FBB5A19BB2EB0B2</vt:lpwstr>
  </property>
</Properties>
</file>