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7A" w:rsidRPr="009A077A" w:rsidRDefault="009A077A" w:rsidP="009A077A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16236"/>
      <w:r w:rsidRPr="009A077A">
        <w:rPr>
          <w:rFonts w:eastAsia="仿宋_GB2312"/>
          <w:b/>
          <w:bCs/>
          <w:sz w:val="28"/>
          <w:szCs w:val="28"/>
        </w:rPr>
        <w:t>3.</w:t>
      </w:r>
      <w:r w:rsidRPr="009A077A">
        <w:rPr>
          <w:rFonts w:eastAsia="仿宋_GB2312"/>
          <w:b/>
          <w:bCs/>
          <w:sz w:val="28"/>
          <w:szCs w:val="28"/>
        </w:rPr>
        <w:t>以在建工程设定抵押</w:t>
      </w:r>
      <w:bookmarkEnd w:id="0"/>
      <w:r w:rsidRPr="009A077A">
        <w:rPr>
          <w:rFonts w:eastAsia="仿宋_GB2312" w:hint="eastAsia"/>
          <w:b/>
          <w:bCs/>
          <w:sz w:val="28"/>
          <w:szCs w:val="28"/>
        </w:rPr>
        <w:t>（首次登记）</w:t>
      </w:r>
    </w:p>
    <w:p w:rsidR="009A077A" w:rsidRDefault="009A077A" w:rsidP="009A077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）适用情形</w:t>
      </w:r>
      <w:r w:rsidRPr="009A077A">
        <w:rPr>
          <w:rFonts w:eastAsia="仿宋_GB2312" w:hint="eastAsia"/>
          <w:sz w:val="32"/>
          <w:szCs w:val="32"/>
        </w:rPr>
        <w:t>：</w:t>
      </w:r>
    </w:p>
    <w:p w:rsidR="009A077A" w:rsidRDefault="009A077A" w:rsidP="009A077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color w:val="0D1C28"/>
          <w:sz w:val="32"/>
          <w:szCs w:val="32"/>
        </w:rPr>
        <w:t>以正在建造的建筑物设定抵押的，可以申请建设用地使用权及在建建筑物抵押权首次登记。</w:t>
      </w:r>
    </w:p>
    <w:p w:rsidR="009A077A" w:rsidRDefault="009A077A" w:rsidP="009A077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）申请主体</w:t>
      </w:r>
      <w:r w:rsidRPr="009A077A">
        <w:rPr>
          <w:rFonts w:eastAsia="仿宋_GB2312" w:hint="eastAsia"/>
          <w:sz w:val="32"/>
          <w:szCs w:val="32"/>
        </w:rPr>
        <w:t>：</w:t>
      </w:r>
    </w:p>
    <w:p w:rsidR="009A077A" w:rsidRDefault="009A077A" w:rsidP="009A07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抵押权首次登记应当由抵押人和抵押权人共同申请。</w:t>
      </w:r>
    </w:p>
    <w:p w:rsidR="009A077A" w:rsidRDefault="009A077A" w:rsidP="009A077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）申请材料和审查要点</w:t>
      </w:r>
      <w:r w:rsidRPr="009A077A">
        <w:rPr>
          <w:rFonts w:eastAsia="仿宋_GB2312" w:hint="eastAsia"/>
          <w:sz w:val="32"/>
          <w:szCs w:val="32"/>
        </w:rPr>
        <w:t>：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9"/>
        <w:gridCol w:w="1113"/>
        <w:gridCol w:w="5674"/>
        <w:gridCol w:w="703"/>
      </w:tblGrid>
      <w:tr w:rsidR="009A077A" w:rsidTr="00BE554E">
        <w:trPr>
          <w:tblHeader/>
        </w:trPr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9A077A" w:rsidTr="00BE554E"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 w:rsidRPr="00903088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A077A" w:rsidTr="00BE554E">
        <w:trPr>
          <w:trHeight w:val="90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 w:rsidRPr="00903088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9A077A" w:rsidTr="00BE554E">
        <w:trPr>
          <w:trHeight w:val="1264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不动产权属证书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不动产权证书、国有土地使用权证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审查房屋所有权证附记内容。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核对土地使用权主体与规划批建主体是否一致。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核对土地使用权证是否在有效期内。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核对土地用途与规划批建房屋用途是否一致。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5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通过综合信息系统，核查该不动产是否有查封、冻结、抵押等限制信息，核对电子登记簿是否一致。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A077A" w:rsidTr="00BE554E">
        <w:trPr>
          <w:trHeight w:val="2325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主债权合同和抵押合同、抵押物清单</w:t>
            </w:r>
          </w:p>
        </w:tc>
        <w:tc>
          <w:tcPr>
            <w:tcW w:w="6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审核抵押合同的当事人的签名、签章、签约日期是否完整、准确。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审核主债权额（最高债权额）是否明确，清晰。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审核债务履行期限（债权确定期间）是否明确并填写完整。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审核合同内抵押物基本信息与不动产权属证书是否一致。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5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借款合同需明确借款人并核实签名，签章。</w:t>
            </w:r>
          </w:p>
          <w:p w:rsidR="009A077A" w:rsidRDefault="009A077A" w:rsidP="00BE554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6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与房屋测绘成果报告核对房屋信息，物管用房、设备用房均不可抵押</w:t>
            </w:r>
            <w:r>
              <w:rPr>
                <w:rFonts w:eastAsia="仿宋_GB2312" w:hint="eastAsia"/>
                <w:sz w:val="24"/>
                <w:szCs w:val="24"/>
              </w:rPr>
              <w:t>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A077A" w:rsidTr="00BE554E">
        <w:trPr>
          <w:trHeight w:val="390"/>
        </w:trPr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widowControl/>
              <w:textAlignment w:val="bottom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建设工程规划许可证</w:t>
            </w:r>
          </w:p>
        </w:tc>
        <w:tc>
          <w:tcPr>
            <w:tcW w:w="67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widowControl/>
              <w:textAlignment w:val="bottom"/>
              <w:rPr>
                <w:rStyle w:val="font11"/>
                <w:rFonts w:eastAsia="仿宋_GB2312" w:hint="default"/>
                <w:sz w:val="24"/>
                <w:szCs w:val="24"/>
              </w:rPr>
            </w:pPr>
            <w:r>
              <w:rPr>
                <w:rStyle w:val="font11"/>
                <w:rFonts w:eastAsia="仿宋_GB2312" w:hint="default"/>
                <w:sz w:val="24"/>
                <w:szCs w:val="24"/>
              </w:rPr>
              <w:t>（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1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）核对抵押人与规划批建情况是否一致。</w:t>
            </w:r>
          </w:p>
          <w:p w:rsidR="009A077A" w:rsidRDefault="009A077A" w:rsidP="00BE554E">
            <w:pPr>
              <w:widowControl/>
              <w:textAlignment w:val="bottom"/>
              <w:rPr>
                <w:rFonts w:eastAsia="仿宋_GB2312"/>
                <w:sz w:val="24"/>
                <w:szCs w:val="24"/>
              </w:rPr>
            </w:pPr>
            <w:r>
              <w:rPr>
                <w:rStyle w:val="font11"/>
                <w:rFonts w:eastAsia="仿宋_GB2312" w:hint="default"/>
                <w:sz w:val="24"/>
                <w:szCs w:val="24"/>
              </w:rPr>
              <w:t>（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2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）核对抵押项目与规划批建情况是否一致。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A077A" w:rsidTr="00BE554E">
        <w:trPr>
          <w:trHeight w:val="390"/>
        </w:trPr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widowControl/>
              <w:textAlignment w:val="bottom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6.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房屋测绘成果报告</w:t>
            </w:r>
          </w:p>
        </w:tc>
        <w:tc>
          <w:tcPr>
            <w:tcW w:w="67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widowControl/>
              <w:textAlignment w:val="bottom"/>
              <w:rPr>
                <w:rStyle w:val="font01"/>
                <w:rFonts w:eastAsia="仿宋_GB2312" w:hint="default"/>
                <w:sz w:val="24"/>
                <w:szCs w:val="24"/>
              </w:rPr>
            </w:pPr>
            <w:r>
              <w:rPr>
                <w:rStyle w:val="font11"/>
                <w:rFonts w:eastAsia="仿宋_GB2312" w:hint="default"/>
                <w:sz w:val="24"/>
                <w:szCs w:val="24"/>
              </w:rPr>
              <w:t>（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1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）预测绘成果报告书出具单位须是有资质的测绘单位。</w:t>
            </w:r>
          </w:p>
          <w:p w:rsidR="009A077A" w:rsidRDefault="009A077A" w:rsidP="00BE554E">
            <w:pPr>
              <w:widowControl/>
              <w:textAlignment w:val="bottom"/>
              <w:rPr>
                <w:rStyle w:val="font11"/>
                <w:rFonts w:eastAsia="仿宋_GB2312" w:hint="default"/>
                <w:sz w:val="24"/>
                <w:szCs w:val="24"/>
              </w:rPr>
            </w:pPr>
            <w:r>
              <w:rPr>
                <w:rStyle w:val="font11"/>
                <w:rFonts w:eastAsia="仿宋_GB2312" w:hint="default"/>
                <w:sz w:val="24"/>
                <w:szCs w:val="24"/>
              </w:rPr>
              <w:t>（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2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）核对预测绘项目与规划情况是否一致。</w:t>
            </w:r>
          </w:p>
          <w:p w:rsidR="009A077A" w:rsidRDefault="009A077A" w:rsidP="00BE554E">
            <w:pPr>
              <w:widowControl/>
              <w:textAlignment w:val="bottom"/>
              <w:rPr>
                <w:rFonts w:eastAsia="仿宋_GB2312"/>
                <w:sz w:val="24"/>
                <w:szCs w:val="24"/>
              </w:rPr>
            </w:pPr>
            <w:r>
              <w:rPr>
                <w:rStyle w:val="font11"/>
                <w:rFonts w:eastAsia="仿宋_GB2312" w:hint="default"/>
                <w:sz w:val="24"/>
                <w:szCs w:val="24"/>
              </w:rPr>
              <w:t>（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3</w:t>
            </w:r>
            <w:r>
              <w:rPr>
                <w:rStyle w:val="font11"/>
                <w:rFonts w:eastAsia="仿宋_GB2312" w:hint="default"/>
                <w:sz w:val="24"/>
                <w:szCs w:val="24"/>
              </w:rPr>
              <w:t>）抵押的建筑面积不得超过规划批建地上建筑面积。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77A" w:rsidRDefault="009A077A" w:rsidP="00BE554E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9A077A" w:rsidRPr="009A077A" w:rsidRDefault="009A077A" w:rsidP="009A077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A077A">
        <w:rPr>
          <w:rFonts w:ascii="仿宋" w:eastAsia="仿宋" w:hAnsi="仿宋"/>
          <w:sz w:val="28"/>
          <w:szCs w:val="28"/>
        </w:rPr>
        <w:t>（4）办理流程及时限</w:t>
      </w:r>
      <w:r w:rsidRPr="009A077A">
        <w:rPr>
          <w:rFonts w:ascii="仿宋" w:eastAsia="仿宋" w:hAnsi="仿宋" w:hint="eastAsia"/>
          <w:sz w:val="28"/>
          <w:szCs w:val="28"/>
        </w:rPr>
        <w:t>：申请（申请、受理）、审核、发证（登簿、缴费、发证）；自受理登记申请之日起3个工作日内办结。</w:t>
      </w:r>
    </w:p>
    <w:p w:rsidR="00674217" w:rsidRDefault="00674217"/>
    <w:sectPr w:rsidR="00674217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077A"/>
    <w:rsid w:val="00674217"/>
    <w:rsid w:val="009A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7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9A077A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9A077A"/>
    <w:rPr>
      <w:rFonts w:ascii="宋体" w:eastAsia="宋体" w:hAnsi="宋体" w:cs="宋体" w:hint="eastAsia"/>
      <w:color w:val="00B05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2021-07-28T02:33:00Z</dcterms:created>
  <dcterms:modified xsi:type="dcterms:W3CDTF">2021-07-28T02:34:00Z</dcterms:modified>
</cp:coreProperties>
</file>