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66A" w:rsidRDefault="00B7366A" w:rsidP="00B7366A">
      <w:pPr>
        <w:jc w:val="center"/>
        <w:outlineLvl w:val="1"/>
        <w:rPr>
          <w:rFonts w:ascii="方正仿宋_GBK" w:eastAsia="方正仿宋_GBK" w:hAnsi="方正仿宋_GBK" w:cs="方正仿宋_GBK"/>
          <w:sz w:val="36"/>
          <w:szCs w:val="36"/>
        </w:rPr>
      </w:pPr>
      <w:bookmarkStart w:id="0" w:name="_Toc7007"/>
      <w:r>
        <w:rPr>
          <w:rFonts w:ascii="方正仿宋_GBK" w:eastAsia="方正仿宋_GBK" w:hAnsi="方正仿宋_GBK" w:cs="方正仿宋_GBK" w:hint="eastAsia"/>
          <w:sz w:val="36"/>
          <w:szCs w:val="36"/>
        </w:rPr>
        <w:t>（四）</w:t>
      </w:r>
      <w:r w:rsidRPr="00B7366A">
        <w:rPr>
          <w:rFonts w:ascii="方正仿宋_GBK" w:eastAsia="方正仿宋_GBK" w:hAnsi="方正仿宋_GBK" w:cs="方正仿宋_GBK" w:hint="eastAsia"/>
          <w:sz w:val="36"/>
          <w:szCs w:val="36"/>
        </w:rPr>
        <w:t>自然资源确权</w:t>
      </w:r>
      <w:r>
        <w:rPr>
          <w:rFonts w:ascii="方正仿宋_GBK" w:eastAsia="方正仿宋_GBK" w:hAnsi="方正仿宋_GBK" w:cs="方正仿宋_GBK"/>
          <w:sz w:val="36"/>
          <w:szCs w:val="36"/>
        </w:rPr>
        <w:t>注销登记</w:t>
      </w:r>
      <w:bookmarkEnd w:id="0"/>
    </w:p>
    <w:p w:rsidR="00B7366A" w:rsidRDefault="00B7366A" w:rsidP="00B7366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适用情形</w:t>
      </w:r>
      <w:r w:rsidRPr="00B7366A">
        <w:rPr>
          <w:rFonts w:eastAsia="仿宋_GB2312" w:hint="eastAsia"/>
          <w:sz w:val="32"/>
          <w:szCs w:val="32"/>
        </w:rPr>
        <w:t>：</w:t>
      </w:r>
    </w:p>
    <w:p w:rsidR="00B7366A" w:rsidRDefault="00B7366A" w:rsidP="00B7366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已经登记的自然资源，因不可抗力等因素导致自然资源所有权灭失，登记机构依嘱托办理注销登记。嘱托主体为登记簿上记载的所有权代表主体或者代理行使主体。</w:t>
      </w:r>
    </w:p>
    <w:p w:rsidR="00B7366A" w:rsidRDefault="00B7366A" w:rsidP="00B7366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一般程序</w:t>
      </w:r>
      <w:r w:rsidRPr="00B7366A">
        <w:rPr>
          <w:rFonts w:eastAsia="仿宋_GB2312" w:hint="eastAsia"/>
          <w:sz w:val="32"/>
          <w:szCs w:val="32"/>
        </w:rPr>
        <w:t>：</w:t>
      </w:r>
    </w:p>
    <w:p w:rsidR="00B7366A" w:rsidRDefault="00B7366A" w:rsidP="00B7366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注销登记的程序包括：</w:t>
      </w:r>
    </w:p>
    <w:p w:rsidR="00B7366A" w:rsidRDefault="00B7366A" w:rsidP="00B7366A">
      <w:pPr>
        <w:ind w:firstLineChars="200" w:firstLine="640"/>
        <w:rPr>
          <w:rFonts w:eastAsia="楷体_GB2312"/>
          <w:b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嘱托、接受嘱托、审核、公告、登簿</w:t>
      </w:r>
    </w:p>
    <w:p w:rsidR="00B7366A" w:rsidRDefault="00B7366A" w:rsidP="00B7366A"/>
    <w:p w:rsidR="006E4D3A" w:rsidRDefault="006E4D3A"/>
    <w:sectPr w:rsidR="006E4D3A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366A"/>
    <w:rsid w:val="006E4D3A"/>
    <w:rsid w:val="00B7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6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2021-07-28T04:06:00Z</dcterms:created>
  <dcterms:modified xsi:type="dcterms:W3CDTF">2021-07-28T04:08:00Z</dcterms:modified>
</cp:coreProperties>
</file>