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F2E" w:rsidRPr="002F7F2E" w:rsidRDefault="002F7F2E" w:rsidP="002F7F2E">
      <w:pPr>
        <w:spacing w:line="720" w:lineRule="auto"/>
        <w:outlineLvl w:val="2"/>
        <w:rPr>
          <w:rFonts w:eastAsia="仿宋_GB2312"/>
          <w:b/>
          <w:bCs/>
          <w:sz w:val="28"/>
          <w:szCs w:val="28"/>
        </w:rPr>
      </w:pPr>
      <w:bookmarkStart w:id="0" w:name="_Toc30780"/>
      <w:r w:rsidRPr="002F7F2E">
        <w:rPr>
          <w:rFonts w:eastAsia="仿宋_GB2312"/>
          <w:b/>
          <w:bCs/>
          <w:sz w:val="28"/>
          <w:szCs w:val="28"/>
        </w:rPr>
        <w:t>4.</w:t>
      </w:r>
      <w:r w:rsidRPr="002F7F2E">
        <w:rPr>
          <w:rFonts w:eastAsia="仿宋_GB2312"/>
          <w:b/>
          <w:bCs/>
          <w:sz w:val="28"/>
          <w:szCs w:val="28"/>
        </w:rPr>
        <w:t>林地经营权</w:t>
      </w:r>
      <w:r w:rsidRPr="002F7F2E">
        <w:rPr>
          <w:rFonts w:eastAsia="仿宋_GB2312"/>
          <w:b/>
          <w:bCs/>
          <w:sz w:val="28"/>
          <w:szCs w:val="28"/>
        </w:rPr>
        <w:t>/</w:t>
      </w:r>
      <w:r w:rsidRPr="002F7F2E">
        <w:rPr>
          <w:rFonts w:eastAsia="仿宋_GB2312"/>
          <w:b/>
          <w:bCs/>
          <w:sz w:val="28"/>
          <w:szCs w:val="28"/>
        </w:rPr>
        <w:t>林木所有权或林地经营权</w:t>
      </w:r>
      <w:r w:rsidRPr="002F7F2E">
        <w:rPr>
          <w:rFonts w:eastAsia="仿宋_GB2312"/>
          <w:b/>
          <w:bCs/>
          <w:sz w:val="28"/>
          <w:szCs w:val="28"/>
        </w:rPr>
        <w:t>/</w:t>
      </w:r>
      <w:r w:rsidRPr="002F7F2E">
        <w:rPr>
          <w:rFonts w:eastAsia="仿宋_GB2312"/>
          <w:b/>
          <w:bCs/>
          <w:sz w:val="28"/>
          <w:szCs w:val="28"/>
        </w:rPr>
        <w:t>林木使用权</w:t>
      </w:r>
      <w:bookmarkEnd w:id="0"/>
      <w:r w:rsidRPr="002F7F2E">
        <w:rPr>
          <w:rFonts w:eastAsia="仿宋_GB2312" w:hint="eastAsia"/>
          <w:b/>
          <w:bCs/>
          <w:sz w:val="28"/>
          <w:szCs w:val="28"/>
        </w:rPr>
        <w:t>（转移登记）</w:t>
      </w:r>
    </w:p>
    <w:p w:rsidR="002F7F2E" w:rsidRPr="002F7F2E" w:rsidRDefault="002F7F2E" w:rsidP="002F7F2E">
      <w:pPr>
        <w:ind w:firstLineChars="200" w:firstLine="480"/>
        <w:rPr>
          <w:rFonts w:ascii="仿宋" w:eastAsia="仿宋" w:hAnsi="仿宋"/>
          <w:sz w:val="24"/>
          <w:szCs w:val="24"/>
        </w:rPr>
      </w:pPr>
      <w:r w:rsidRPr="002F7F2E">
        <w:rPr>
          <w:rFonts w:ascii="仿宋" w:eastAsia="仿宋" w:hAnsi="仿宋"/>
          <w:sz w:val="24"/>
          <w:szCs w:val="24"/>
        </w:rPr>
        <w:t>（1）适用情形</w:t>
      </w:r>
      <w:r w:rsidRPr="002F7F2E">
        <w:rPr>
          <w:rFonts w:ascii="仿宋" w:eastAsia="仿宋" w:hAnsi="仿宋" w:hint="eastAsia"/>
          <w:sz w:val="24"/>
          <w:szCs w:val="24"/>
        </w:rPr>
        <w:t>：</w:t>
      </w:r>
      <w:r w:rsidRPr="002F7F2E">
        <w:rPr>
          <w:rFonts w:ascii="仿宋" w:eastAsia="仿宋" w:hAnsi="仿宋"/>
          <w:color w:val="0D1C28"/>
          <w:sz w:val="24"/>
          <w:szCs w:val="24"/>
        </w:rPr>
        <w:t>出租（转包）、入股或者其他方式流转的；继承取得的；因法人或者非法人组织合并、分立等导致权利发生转移的；人民法院、仲裁委员会生效法律文书导致权属转移的。</w:t>
      </w:r>
    </w:p>
    <w:p w:rsidR="002F7F2E" w:rsidRPr="002F7F2E" w:rsidRDefault="002F7F2E" w:rsidP="002F7F2E">
      <w:pPr>
        <w:ind w:firstLineChars="200" w:firstLine="480"/>
        <w:rPr>
          <w:rFonts w:ascii="仿宋" w:eastAsia="仿宋" w:hAnsi="仿宋"/>
          <w:sz w:val="24"/>
          <w:szCs w:val="24"/>
        </w:rPr>
      </w:pPr>
      <w:r w:rsidRPr="002F7F2E">
        <w:rPr>
          <w:rFonts w:ascii="仿宋" w:eastAsia="仿宋" w:hAnsi="仿宋"/>
          <w:sz w:val="24"/>
          <w:szCs w:val="24"/>
        </w:rPr>
        <w:t>（2）申请主体</w:t>
      </w:r>
      <w:r w:rsidRPr="002F7F2E">
        <w:rPr>
          <w:rFonts w:ascii="仿宋" w:eastAsia="仿宋" w:hAnsi="仿宋" w:hint="eastAsia"/>
          <w:sz w:val="24"/>
          <w:szCs w:val="24"/>
        </w:rPr>
        <w:t>：</w:t>
      </w:r>
    </w:p>
    <w:p w:rsidR="002F7F2E" w:rsidRPr="002F7F2E" w:rsidRDefault="002F7F2E" w:rsidP="002F7F2E">
      <w:pPr>
        <w:ind w:firstLineChars="200" w:firstLine="480"/>
        <w:rPr>
          <w:rFonts w:ascii="仿宋" w:eastAsia="仿宋" w:hAnsi="仿宋"/>
          <w:color w:val="0D1C28"/>
          <w:sz w:val="24"/>
          <w:szCs w:val="24"/>
        </w:rPr>
      </w:pPr>
      <w:r w:rsidRPr="002F7F2E">
        <w:rPr>
          <w:rFonts w:ascii="仿宋" w:eastAsia="仿宋" w:hAnsi="仿宋"/>
          <w:color w:val="0D1C28"/>
          <w:sz w:val="24"/>
          <w:szCs w:val="24"/>
        </w:rPr>
        <w:t>林地经营权/林木所有权或者林地经营权/林木使用权转移登记应当由双方共同申请；因继承及人民法院判决、仲裁委员会生效法律文书等取得林地经营权/林木所有权或者林地经营权/林木使用权的，由权利人单方申请。</w:t>
      </w:r>
    </w:p>
    <w:p w:rsidR="002F7F2E" w:rsidRPr="002F7F2E" w:rsidRDefault="002F7F2E" w:rsidP="002F7F2E">
      <w:pPr>
        <w:ind w:firstLineChars="200" w:firstLine="480"/>
        <w:rPr>
          <w:rFonts w:ascii="仿宋" w:eastAsia="仿宋" w:hAnsi="仿宋"/>
          <w:sz w:val="24"/>
          <w:szCs w:val="24"/>
        </w:rPr>
      </w:pPr>
      <w:r w:rsidRPr="002F7F2E">
        <w:rPr>
          <w:rFonts w:ascii="仿宋" w:eastAsia="仿宋" w:hAnsi="仿宋"/>
          <w:sz w:val="24"/>
          <w:szCs w:val="24"/>
        </w:rPr>
        <w:t>（3）申请材料和审查要点</w:t>
      </w:r>
      <w:r w:rsidRPr="002F7F2E">
        <w:rPr>
          <w:rFonts w:ascii="仿宋" w:eastAsia="仿宋" w:hAnsi="仿宋" w:hint="eastAsia"/>
          <w:sz w:val="24"/>
          <w:szCs w:val="24"/>
        </w:rPr>
        <w:t>：</w:t>
      </w:r>
    </w:p>
    <w:tbl>
      <w:tblPr>
        <w:tblW w:w="8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49"/>
        <w:gridCol w:w="4004"/>
        <w:gridCol w:w="2434"/>
        <w:gridCol w:w="731"/>
      </w:tblGrid>
      <w:tr w:rsidR="002F7F2E" w:rsidTr="002F7F2E">
        <w:trPr>
          <w:tblHeader/>
        </w:trPr>
        <w:tc>
          <w:tcPr>
            <w:tcW w:w="5353" w:type="dxa"/>
            <w:gridSpan w:val="2"/>
            <w:tcBorders>
              <w:top w:val="single" w:sz="4" w:space="0" w:color="auto"/>
              <w:left w:val="single" w:sz="4" w:space="0" w:color="auto"/>
              <w:bottom w:val="single" w:sz="4" w:space="0" w:color="auto"/>
              <w:right w:val="single" w:sz="4" w:space="0" w:color="auto"/>
            </w:tcBorders>
            <w:vAlign w:val="center"/>
          </w:tcPr>
          <w:p w:rsidR="002F7F2E" w:rsidRDefault="002F7F2E" w:rsidP="00F7484C">
            <w:pPr>
              <w:jc w:val="center"/>
              <w:rPr>
                <w:rFonts w:eastAsia="仿宋_GB2312"/>
                <w:b/>
                <w:sz w:val="24"/>
                <w:szCs w:val="24"/>
              </w:rPr>
            </w:pPr>
            <w:r>
              <w:rPr>
                <w:rFonts w:eastAsia="仿宋_GB2312"/>
                <w:b/>
                <w:sz w:val="24"/>
                <w:szCs w:val="24"/>
              </w:rPr>
              <w:t>申请材料</w:t>
            </w:r>
          </w:p>
        </w:tc>
        <w:tc>
          <w:tcPr>
            <w:tcW w:w="2434" w:type="dxa"/>
            <w:tcBorders>
              <w:top w:val="single" w:sz="4" w:space="0" w:color="auto"/>
              <w:left w:val="single" w:sz="4" w:space="0" w:color="auto"/>
              <w:bottom w:val="single" w:sz="4" w:space="0" w:color="auto"/>
              <w:right w:val="single" w:sz="4" w:space="0" w:color="auto"/>
            </w:tcBorders>
            <w:vAlign w:val="center"/>
          </w:tcPr>
          <w:p w:rsidR="002F7F2E" w:rsidRDefault="002F7F2E" w:rsidP="00F7484C">
            <w:pPr>
              <w:jc w:val="center"/>
              <w:rPr>
                <w:rFonts w:eastAsia="仿宋_GB2312"/>
                <w:b/>
                <w:sz w:val="24"/>
                <w:szCs w:val="24"/>
              </w:rPr>
            </w:pPr>
            <w:r>
              <w:rPr>
                <w:rFonts w:eastAsia="仿宋_GB2312"/>
                <w:b/>
                <w:sz w:val="24"/>
                <w:szCs w:val="24"/>
              </w:rPr>
              <w:t>审查要点</w:t>
            </w:r>
          </w:p>
        </w:tc>
        <w:tc>
          <w:tcPr>
            <w:tcW w:w="731" w:type="dxa"/>
            <w:tcBorders>
              <w:top w:val="single" w:sz="4" w:space="0" w:color="auto"/>
              <w:left w:val="single" w:sz="4" w:space="0" w:color="auto"/>
              <w:bottom w:val="single" w:sz="4" w:space="0" w:color="auto"/>
              <w:right w:val="single" w:sz="4" w:space="0" w:color="auto"/>
            </w:tcBorders>
            <w:vAlign w:val="center"/>
          </w:tcPr>
          <w:p w:rsidR="002F7F2E" w:rsidRDefault="002F7F2E" w:rsidP="00F7484C">
            <w:pPr>
              <w:jc w:val="center"/>
              <w:rPr>
                <w:rFonts w:eastAsia="仿宋_GB2312"/>
                <w:b/>
                <w:sz w:val="24"/>
                <w:szCs w:val="24"/>
              </w:rPr>
            </w:pPr>
            <w:r>
              <w:rPr>
                <w:rFonts w:eastAsia="仿宋_GB2312"/>
                <w:b/>
                <w:sz w:val="24"/>
                <w:szCs w:val="24"/>
              </w:rPr>
              <w:t>备注</w:t>
            </w:r>
          </w:p>
        </w:tc>
      </w:tr>
      <w:tr w:rsidR="002F7F2E" w:rsidTr="002F7F2E">
        <w:tc>
          <w:tcPr>
            <w:tcW w:w="5353" w:type="dxa"/>
            <w:gridSpan w:val="2"/>
            <w:tcBorders>
              <w:top w:val="single" w:sz="4" w:space="0" w:color="auto"/>
              <w:left w:val="single" w:sz="4" w:space="0" w:color="auto"/>
              <w:bottom w:val="single" w:sz="4" w:space="0" w:color="auto"/>
              <w:right w:val="single" w:sz="4" w:space="0" w:color="auto"/>
            </w:tcBorders>
            <w:vAlign w:val="center"/>
          </w:tcPr>
          <w:p w:rsidR="002F7F2E" w:rsidRDefault="002F7F2E" w:rsidP="00F7484C">
            <w:pPr>
              <w:rPr>
                <w:rFonts w:eastAsia="仿宋_GB2312"/>
                <w:sz w:val="24"/>
                <w:szCs w:val="24"/>
              </w:rPr>
            </w:pPr>
            <w:r>
              <w:rPr>
                <w:rFonts w:eastAsia="仿宋_GB2312"/>
                <w:sz w:val="24"/>
                <w:szCs w:val="24"/>
              </w:rPr>
              <w:t>1.</w:t>
            </w:r>
            <w:r>
              <w:rPr>
                <w:rFonts w:eastAsia="仿宋_GB2312"/>
                <w:sz w:val="24"/>
                <w:szCs w:val="24"/>
              </w:rPr>
              <w:t>不动产登记申请书</w:t>
            </w:r>
          </w:p>
        </w:tc>
        <w:tc>
          <w:tcPr>
            <w:tcW w:w="2434" w:type="dxa"/>
            <w:tcBorders>
              <w:top w:val="single" w:sz="4" w:space="0" w:color="auto"/>
              <w:left w:val="single" w:sz="4" w:space="0" w:color="auto"/>
              <w:bottom w:val="single" w:sz="4" w:space="0" w:color="auto"/>
              <w:right w:val="single" w:sz="4" w:space="0" w:color="auto"/>
            </w:tcBorders>
            <w:vAlign w:val="center"/>
          </w:tcPr>
          <w:p w:rsidR="002F7F2E" w:rsidRDefault="002F7F2E" w:rsidP="00F7484C">
            <w:pPr>
              <w:rPr>
                <w:rFonts w:eastAsia="仿宋_GB2312"/>
                <w:sz w:val="24"/>
                <w:szCs w:val="24"/>
              </w:rPr>
            </w:pPr>
            <w:r w:rsidRPr="00416B12">
              <w:rPr>
                <w:rFonts w:eastAsia="仿宋_GB2312" w:hint="eastAsia"/>
                <w:sz w:val="24"/>
                <w:szCs w:val="24"/>
              </w:rPr>
              <w:t>申请人或委托人签字</w:t>
            </w:r>
          </w:p>
        </w:tc>
        <w:tc>
          <w:tcPr>
            <w:tcW w:w="731" w:type="dxa"/>
            <w:tcBorders>
              <w:top w:val="single" w:sz="4" w:space="0" w:color="auto"/>
              <w:left w:val="single" w:sz="4" w:space="0" w:color="auto"/>
              <w:bottom w:val="single" w:sz="4" w:space="0" w:color="auto"/>
              <w:right w:val="single" w:sz="4" w:space="0" w:color="auto"/>
            </w:tcBorders>
            <w:vAlign w:val="center"/>
          </w:tcPr>
          <w:p w:rsidR="002F7F2E" w:rsidRDefault="002F7F2E" w:rsidP="00F7484C">
            <w:pPr>
              <w:jc w:val="center"/>
              <w:rPr>
                <w:rFonts w:eastAsia="仿宋_GB2312"/>
                <w:sz w:val="24"/>
                <w:szCs w:val="24"/>
              </w:rPr>
            </w:pPr>
            <w:r>
              <w:rPr>
                <w:rFonts w:eastAsia="仿宋_GB2312"/>
                <w:sz w:val="24"/>
                <w:szCs w:val="24"/>
              </w:rPr>
              <w:t>原件</w:t>
            </w:r>
          </w:p>
        </w:tc>
      </w:tr>
      <w:tr w:rsidR="002F7F2E" w:rsidTr="002F7F2E">
        <w:trPr>
          <w:trHeight w:val="445"/>
        </w:trPr>
        <w:tc>
          <w:tcPr>
            <w:tcW w:w="5353" w:type="dxa"/>
            <w:gridSpan w:val="2"/>
            <w:tcBorders>
              <w:top w:val="single" w:sz="4" w:space="0" w:color="auto"/>
              <w:left w:val="single" w:sz="4" w:space="0" w:color="auto"/>
              <w:right w:val="single" w:sz="4" w:space="0" w:color="auto"/>
            </w:tcBorders>
            <w:vAlign w:val="center"/>
          </w:tcPr>
          <w:p w:rsidR="002F7F2E" w:rsidRDefault="002F7F2E" w:rsidP="00F7484C">
            <w:pPr>
              <w:rPr>
                <w:rFonts w:eastAsia="仿宋_GB2312"/>
                <w:sz w:val="24"/>
                <w:szCs w:val="24"/>
              </w:rPr>
            </w:pPr>
            <w:r>
              <w:rPr>
                <w:rFonts w:eastAsia="仿宋_GB2312"/>
                <w:sz w:val="24"/>
                <w:szCs w:val="24"/>
              </w:rPr>
              <w:t>2.</w:t>
            </w:r>
            <w:r>
              <w:rPr>
                <w:rFonts w:eastAsia="仿宋_GB2312"/>
                <w:sz w:val="24"/>
                <w:szCs w:val="24"/>
              </w:rPr>
              <w:t>申请人身份证明</w:t>
            </w:r>
          </w:p>
        </w:tc>
        <w:tc>
          <w:tcPr>
            <w:tcW w:w="2434" w:type="dxa"/>
            <w:tcBorders>
              <w:top w:val="single" w:sz="4" w:space="0" w:color="auto"/>
              <w:left w:val="single" w:sz="4" w:space="0" w:color="auto"/>
              <w:right w:val="single" w:sz="4" w:space="0" w:color="auto"/>
            </w:tcBorders>
            <w:vAlign w:val="center"/>
          </w:tcPr>
          <w:p w:rsidR="002F7F2E" w:rsidRDefault="002F7F2E" w:rsidP="002F7F2E">
            <w:pPr>
              <w:spacing w:line="240" w:lineRule="exact"/>
              <w:rPr>
                <w:rFonts w:eastAsia="仿宋_GB2312"/>
                <w:sz w:val="24"/>
                <w:szCs w:val="24"/>
              </w:rPr>
            </w:pPr>
            <w:r w:rsidRPr="00416B12">
              <w:rPr>
                <w:rFonts w:eastAsia="仿宋_GB2312" w:hint="eastAsia"/>
                <w:sz w:val="24"/>
                <w:szCs w:val="24"/>
              </w:rPr>
              <w:t>身份证明与本人一致</w:t>
            </w:r>
          </w:p>
        </w:tc>
        <w:tc>
          <w:tcPr>
            <w:tcW w:w="731" w:type="dxa"/>
            <w:tcBorders>
              <w:top w:val="single" w:sz="4" w:space="0" w:color="auto"/>
              <w:left w:val="single" w:sz="4" w:space="0" w:color="auto"/>
              <w:right w:val="single" w:sz="4" w:space="0" w:color="auto"/>
            </w:tcBorders>
            <w:vAlign w:val="center"/>
          </w:tcPr>
          <w:p w:rsidR="002F7F2E" w:rsidRDefault="002F7F2E" w:rsidP="00F7484C">
            <w:pPr>
              <w:jc w:val="center"/>
              <w:rPr>
                <w:rFonts w:eastAsia="仿宋_GB2312"/>
                <w:sz w:val="24"/>
                <w:szCs w:val="24"/>
              </w:rPr>
            </w:pPr>
            <w:r>
              <w:rPr>
                <w:rFonts w:eastAsia="仿宋_GB2312"/>
                <w:sz w:val="24"/>
                <w:szCs w:val="24"/>
              </w:rPr>
              <w:t>原件</w:t>
            </w:r>
          </w:p>
        </w:tc>
      </w:tr>
      <w:tr w:rsidR="002F7F2E" w:rsidTr="002F7F2E">
        <w:trPr>
          <w:trHeight w:val="778"/>
        </w:trPr>
        <w:tc>
          <w:tcPr>
            <w:tcW w:w="1349" w:type="dxa"/>
            <w:tcBorders>
              <w:top w:val="single" w:sz="4" w:space="0" w:color="auto"/>
              <w:left w:val="single" w:sz="4" w:space="0" w:color="auto"/>
              <w:right w:val="single" w:sz="4" w:space="0" w:color="auto"/>
            </w:tcBorders>
            <w:vAlign w:val="center"/>
          </w:tcPr>
          <w:p w:rsidR="002F7F2E" w:rsidRDefault="002F7F2E" w:rsidP="00F7484C">
            <w:pPr>
              <w:rPr>
                <w:rFonts w:eastAsia="仿宋_GB2312"/>
                <w:sz w:val="24"/>
                <w:szCs w:val="24"/>
              </w:rPr>
            </w:pPr>
            <w:r>
              <w:rPr>
                <w:rFonts w:eastAsia="仿宋_GB2312"/>
                <w:kern w:val="0"/>
                <w:sz w:val="24"/>
                <w:szCs w:val="24"/>
              </w:rPr>
              <w:t>3.</w:t>
            </w:r>
            <w:r>
              <w:rPr>
                <w:rFonts w:eastAsia="仿宋_GB2312"/>
                <w:kern w:val="0"/>
                <w:sz w:val="24"/>
                <w:szCs w:val="24"/>
              </w:rPr>
              <w:t>不动产权属证书</w:t>
            </w:r>
          </w:p>
        </w:tc>
        <w:tc>
          <w:tcPr>
            <w:tcW w:w="4004" w:type="dxa"/>
            <w:tcBorders>
              <w:top w:val="single" w:sz="4" w:space="0" w:color="auto"/>
              <w:left w:val="single" w:sz="4" w:space="0" w:color="auto"/>
              <w:right w:val="single" w:sz="4" w:space="0" w:color="auto"/>
            </w:tcBorders>
            <w:vAlign w:val="center"/>
          </w:tcPr>
          <w:p w:rsidR="002F7F2E" w:rsidRDefault="002F7F2E" w:rsidP="00F7484C">
            <w:pPr>
              <w:rPr>
                <w:rFonts w:eastAsia="仿宋_GB2312"/>
                <w:sz w:val="24"/>
                <w:szCs w:val="24"/>
              </w:rPr>
            </w:pPr>
            <w:r>
              <w:rPr>
                <w:rFonts w:eastAsia="仿宋_GB2312"/>
                <w:kern w:val="0"/>
                <w:sz w:val="24"/>
                <w:szCs w:val="24"/>
              </w:rPr>
              <w:t>不动产权证书或林权证</w:t>
            </w:r>
          </w:p>
        </w:tc>
        <w:tc>
          <w:tcPr>
            <w:tcW w:w="2434" w:type="dxa"/>
            <w:tcBorders>
              <w:top w:val="single" w:sz="4" w:space="0" w:color="auto"/>
              <w:left w:val="single" w:sz="4" w:space="0" w:color="auto"/>
              <w:right w:val="single" w:sz="4" w:space="0" w:color="auto"/>
            </w:tcBorders>
            <w:vAlign w:val="center"/>
          </w:tcPr>
          <w:p w:rsidR="002F7F2E" w:rsidRDefault="002F7F2E" w:rsidP="00F7484C">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核对申请人登记簿记载的主体内容与不动产权属证书记载的是否一致；</w:t>
            </w:r>
          </w:p>
          <w:p w:rsidR="002F7F2E" w:rsidRDefault="002F7F2E" w:rsidP="00F7484C">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核对不动产权是否属于法律、行政法规禁止登记的情形。</w:t>
            </w:r>
          </w:p>
        </w:tc>
        <w:tc>
          <w:tcPr>
            <w:tcW w:w="731" w:type="dxa"/>
            <w:tcBorders>
              <w:top w:val="single" w:sz="4" w:space="0" w:color="auto"/>
              <w:left w:val="single" w:sz="4" w:space="0" w:color="auto"/>
              <w:right w:val="single" w:sz="4" w:space="0" w:color="auto"/>
            </w:tcBorders>
            <w:vAlign w:val="center"/>
          </w:tcPr>
          <w:p w:rsidR="002F7F2E" w:rsidRDefault="002F7F2E" w:rsidP="00F7484C">
            <w:pPr>
              <w:jc w:val="center"/>
              <w:rPr>
                <w:rFonts w:eastAsia="仿宋_GB2312"/>
                <w:sz w:val="24"/>
                <w:szCs w:val="24"/>
              </w:rPr>
            </w:pPr>
            <w:r>
              <w:rPr>
                <w:rFonts w:eastAsia="仿宋_GB2312"/>
                <w:sz w:val="24"/>
                <w:szCs w:val="24"/>
              </w:rPr>
              <w:t>原件</w:t>
            </w:r>
          </w:p>
        </w:tc>
      </w:tr>
      <w:tr w:rsidR="002F7F2E" w:rsidTr="002F7F2E">
        <w:trPr>
          <w:trHeight w:val="699"/>
        </w:trPr>
        <w:tc>
          <w:tcPr>
            <w:tcW w:w="1349" w:type="dxa"/>
            <w:tcBorders>
              <w:top w:val="single" w:sz="4" w:space="0" w:color="auto"/>
              <w:left w:val="single" w:sz="4" w:space="0" w:color="auto"/>
              <w:right w:val="single" w:sz="4" w:space="0" w:color="auto"/>
            </w:tcBorders>
            <w:vAlign w:val="center"/>
          </w:tcPr>
          <w:p w:rsidR="002F7F2E" w:rsidRDefault="002F7F2E" w:rsidP="00F7484C">
            <w:pPr>
              <w:rPr>
                <w:rFonts w:eastAsia="仿宋_GB2312"/>
                <w:sz w:val="24"/>
                <w:szCs w:val="24"/>
              </w:rPr>
            </w:pPr>
            <w:r>
              <w:rPr>
                <w:rFonts w:eastAsia="仿宋_GB2312"/>
                <w:sz w:val="24"/>
                <w:szCs w:val="24"/>
              </w:rPr>
              <w:t>4.</w:t>
            </w:r>
            <w:r>
              <w:rPr>
                <w:rFonts w:eastAsia="仿宋_GB2312"/>
                <w:sz w:val="24"/>
                <w:szCs w:val="24"/>
              </w:rPr>
              <w:t>林地经营权</w:t>
            </w:r>
            <w:r>
              <w:rPr>
                <w:rFonts w:eastAsia="仿宋_GB2312"/>
                <w:sz w:val="24"/>
                <w:szCs w:val="24"/>
              </w:rPr>
              <w:t>/</w:t>
            </w:r>
            <w:r>
              <w:rPr>
                <w:rFonts w:eastAsia="仿宋_GB2312"/>
                <w:sz w:val="24"/>
                <w:szCs w:val="24"/>
              </w:rPr>
              <w:t>林木所有权或者林地经营权</w:t>
            </w:r>
            <w:r>
              <w:rPr>
                <w:rFonts w:eastAsia="仿宋_GB2312"/>
                <w:sz w:val="24"/>
                <w:szCs w:val="24"/>
              </w:rPr>
              <w:t>/</w:t>
            </w:r>
            <w:r>
              <w:rPr>
                <w:rFonts w:eastAsia="仿宋_GB2312"/>
                <w:sz w:val="24"/>
                <w:szCs w:val="24"/>
              </w:rPr>
              <w:t>林木使用权转移的材料</w:t>
            </w:r>
          </w:p>
        </w:tc>
        <w:tc>
          <w:tcPr>
            <w:tcW w:w="4004" w:type="dxa"/>
            <w:tcBorders>
              <w:top w:val="single" w:sz="4" w:space="0" w:color="auto"/>
              <w:left w:val="single" w:sz="4" w:space="0" w:color="auto"/>
              <w:right w:val="single" w:sz="4" w:space="0" w:color="auto"/>
            </w:tcBorders>
            <w:vAlign w:val="center"/>
          </w:tcPr>
          <w:p w:rsidR="002F7F2E" w:rsidRDefault="002F7F2E" w:rsidP="00F7484C">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1</w:t>
            </w:r>
            <w:r>
              <w:rPr>
                <w:rFonts w:ascii="Times New Roman" w:eastAsia="仿宋_GB2312" w:hAnsi="Times New Roman" w:cs="Times New Roman"/>
                <w:sz w:val="24"/>
                <w:szCs w:val="24"/>
              </w:rPr>
              <w:t>）出租（转包）、入股或者其他方式流转的，提交集体林权流转合同；</w:t>
            </w:r>
          </w:p>
          <w:p w:rsidR="002F7F2E" w:rsidRDefault="002F7F2E" w:rsidP="00F7484C">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集体经济组织经营流转的，需提交集体经济组织成员的村民会议三分之二以上成员同意的证明和森林资源流转批准文书；经县级以上人民政府批准公布并获得森林生态效益补助金的生态公益林流转的，还需提交森林资源流转批准文书。受让方再次流转的，提交承包方书面同意材料和本集体经济组织备案证明。</w:t>
            </w:r>
          </w:p>
          <w:p w:rsidR="002F7F2E" w:rsidRDefault="002F7F2E" w:rsidP="00F7484C">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2</w:t>
            </w:r>
            <w:r>
              <w:rPr>
                <w:rFonts w:ascii="Times New Roman" w:eastAsia="仿宋_GB2312" w:hAnsi="Times New Roman" w:cs="Times New Roman"/>
                <w:sz w:val="24"/>
                <w:szCs w:val="24"/>
              </w:rPr>
              <w:t>）因继承、受遗赠取得的，按照编制说明中的《通用材料规定》的第四条规定提交材料；</w:t>
            </w:r>
          </w:p>
          <w:p w:rsidR="002F7F2E" w:rsidRDefault="002F7F2E" w:rsidP="00F7484C">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3</w:t>
            </w:r>
            <w:r>
              <w:rPr>
                <w:rFonts w:ascii="Times New Roman" w:eastAsia="仿宋_GB2312" w:hAnsi="Times New Roman" w:cs="Times New Roman"/>
                <w:sz w:val="24"/>
                <w:szCs w:val="24"/>
              </w:rPr>
              <w:t>）法人或者非法人组织合并、分立等导致权利发生转移的，提交法人或者非法人组织合并、分立的材料；</w:t>
            </w:r>
            <w:r>
              <w:rPr>
                <w:rFonts w:ascii="Times New Roman" w:eastAsia="仿宋_GB2312" w:hAnsi="Times New Roman" w:cs="Times New Roman"/>
                <w:sz w:val="24"/>
                <w:szCs w:val="24"/>
              </w:rPr>
              <w:t xml:space="preserve"> </w:t>
            </w:r>
          </w:p>
          <w:p w:rsidR="002F7F2E" w:rsidRDefault="002F7F2E" w:rsidP="00F7484C">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4</w:t>
            </w:r>
            <w:r>
              <w:rPr>
                <w:rFonts w:ascii="Times New Roman" w:eastAsia="仿宋_GB2312" w:hAnsi="Times New Roman" w:cs="Times New Roman"/>
                <w:sz w:val="24"/>
                <w:szCs w:val="24"/>
              </w:rPr>
              <w:t>）因人民法院判决或者仲裁委员会的生效法律文书等导致权利发生转移的，提交人民法院或者仲裁委员会生效的法律文书等材料。</w:t>
            </w:r>
          </w:p>
        </w:tc>
        <w:tc>
          <w:tcPr>
            <w:tcW w:w="2434" w:type="dxa"/>
            <w:tcBorders>
              <w:top w:val="single" w:sz="4" w:space="0" w:color="auto"/>
              <w:left w:val="single" w:sz="4" w:space="0" w:color="auto"/>
              <w:right w:val="single" w:sz="4" w:space="0" w:color="auto"/>
            </w:tcBorders>
            <w:vAlign w:val="center"/>
          </w:tcPr>
          <w:p w:rsidR="002F7F2E" w:rsidRDefault="002F7F2E" w:rsidP="00F7484C">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申请转移登记的林地经营权</w:t>
            </w:r>
            <w:r>
              <w:rPr>
                <w:rFonts w:ascii="Times New Roman" w:eastAsia="仿宋_GB2312" w:hAnsi="Times New Roman" w:cs="Times New Roman"/>
                <w:sz w:val="24"/>
                <w:szCs w:val="24"/>
              </w:rPr>
              <w:t>/</w:t>
            </w:r>
            <w:r>
              <w:rPr>
                <w:rFonts w:ascii="Times New Roman" w:eastAsia="仿宋_GB2312" w:hAnsi="Times New Roman" w:cs="Times New Roman"/>
                <w:sz w:val="24"/>
                <w:szCs w:val="24"/>
              </w:rPr>
              <w:t>林木所有权或者林地经营权</w:t>
            </w:r>
            <w:r>
              <w:rPr>
                <w:rFonts w:ascii="Times New Roman" w:eastAsia="仿宋_GB2312" w:hAnsi="Times New Roman" w:cs="Times New Roman"/>
                <w:sz w:val="24"/>
                <w:szCs w:val="24"/>
              </w:rPr>
              <w:t>/</w:t>
            </w:r>
            <w:r>
              <w:rPr>
                <w:rFonts w:ascii="Times New Roman" w:eastAsia="仿宋_GB2312" w:hAnsi="Times New Roman" w:cs="Times New Roman"/>
                <w:sz w:val="24"/>
                <w:szCs w:val="24"/>
              </w:rPr>
              <w:t>林木使用权是否已经登记；</w:t>
            </w:r>
          </w:p>
          <w:p w:rsidR="002F7F2E" w:rsidRDefault="002F7F2E" w:rsidP="00F7484C">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转移的登记原因文件是否齐全、有效；</w:t>
            </w:r>
          </w:p>
          <w:p w:rsidR="002F7F2E" w:rsidRDefault="002F7F2E" w:rsidP="00F7484C">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申请转移的林地经营权</w:t>
            </w:r>
            <w:r>
              <w:rPr>
                <w:rFonts w:ascii="Times New Roman" w:eastAsia="仿宋_GB2312" w:hAnsi="Times New Roman" w:cs="Times New Roman"/>
                <w:sz w:val="24"/>
                <w:szCs w:val="24"/>
              </w:rPr>
              <w:t>/</w:t>
            </w:r>
            <w:r>
              <w:rPr>
                <w:rFonts w:ascii="Times New Roman" w:eastAsia="仿宋_GB2312" w:hAnsi="Times New Roman" w:cs="Times New Roman"/>
                <w:sz w:val="24"/>
                <w:szCs w:val="24"/>
              </w:rPr>
              <w:t>林木所有权或者林地经营权</w:t>
            </w:r>
            <w:r>
              <w:rPr>
                <w:rFonts w:ascii="Times New Roman" w:eastAsia="仿宋_GB2312" w:hAnsi="Times New Roman" w:cs="Times New Roman"/>
                <w:sz w:val="24"/>
                <w:szCs w:val="24"/>
              </w:rPr>
              <w:t>/</w:t>
            </w:r>
            <w:r>
              <w:rPr>
                <w:rFonts w:ascii="Times New Roman" w:eastAsia="仿宋_GB2312" w:hAnsi="Times New Roman" w:cs="Times New Roman"/>
                <w:sz w:val="24"/>
                <w:szCs w:val="24"/>
              </w:rPr>
              <w:t>林木使用权与登记原因文件的记载是否一致；</w:t>
            </w:r>
            <w:r>
              <w:rPr>
                <w:rFonts w:ascii="Times New Roman" w:eastAsia="仿宋_GB2312" w:hAnsi="Times New Roman" w:cs="Times New Roman"/>
                <w:sz w:val="24"/>
                <w:szCs w:val="24"/>
              </w:rPr>
              <w:t xml:space="preserve"> </w:t>
            </w:r>
          </w:p>
          <w:p w:rsidR="002F7F2E" w:rsidRDefault="002F7F2E" w:rsidP="00F7484C">
            <w:pPr>
              <w:pStyle w:val="a3"/>
              <w:ind w:firstLineChars="0" w:firstLine="0"/>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w:t>
            </w:r>
            <w:r>
              <w:rPr>
                <w:rFonts w:ascii="Times New Roman" w:eastAsia="仿宋_GB2312" w:hAnsi="Times New Roman" w:cs="Times New Roman" w:hint="eastAsia"/>
                <w:color w:val="000000"/>
                <w:sz w:val="24"/>
                <w:szCs w:val="24"/>
              </w:rPr>
              <w:t>4</w:t>
            </w:r>
            <w:r>
              <w:rPr>
                <w:rFonts w:ascii="Times New Roman" w:eastAsia="仿宋_GB2312" w:hAnsi="Times New Roman" w:cs="Times New Roman" w:hint="eastAsia"/>
                <w:color w:val="000000"/>
                <w:sz w:val="24"/>
                <w:szCs w:val="24"/>
              </w:rPr>
              <w:t>）</w:t>
            </w:r>
            <w:r>
              <w:rPr>
                <w:rFonts w:ascii="Times New Roman" w:eastAsia="仿宋_GB2312" w:hAnsi="Times New Roman" w:cs="Times New Roman"/>
                <w:color w:val="000000"/>
                <w:sz w:val="24"/>
                <w:szCs w:val="24"/>
              </w:rPr>
              <w:t>流转期限是否超过集体林地承包合同的剩余期限，且流转期限是否在</w:t>
            </w:r>
            <w:r>
              <w:rPr>
                <w:rFonts w:ascii="Times New Roman" w:eastAsia="仿宋_GB2312" w:hAnsi="Times New Roman" w:cs="Times New Roman"/>
                <w:color w:val="000000"/>
                <w:sz w:val="24"/>
                <w:szCs w:val="24"/>
              </w:rPr>
              <w:t>5</w:t>
            </w:r>
            <w:r>
              <w:rPr>
                <w:rFonts w:ascii="Times New Roman" w:eastAsia="仿宋_GB2312" w:hAnsi="Times New Roman" w:cs="Times New Roman"/>
                <w:color w:val="000000"/>
                <w:sz w:val="24"/>
                <w:szCs w:val="24"/>
              </w:rPr>
              <w:t>年以上（含</w:t>
            </w:r>
            <w:r>
              <w:rPr>
                <w:rFonts w:ascii="Times New Roman" w:eastAsia="仿宋_GB2312" w:hAnsi="Times New Roman" w:cs="Times New Roman"/>
                <w:color w:val="000000"/>
                <w:sz w:val="24"/>
                <w:szCs w:val="24"/>
              </w:rPr>
              <w:t>5</w:t>
            </w:r>
            <w:r>
              <w:rPr>
                <w:rFonts w:ascii="Times New Roman" w:eastAsia="仿宋_GB2312" w:hAnsi="Times New Roman" w:cs="Times New Roman"/>
                <w:color w:val="000000"/>
                <w:sz w:val="24"/>
                <w:szCs w:val="24"/>
              </w:rPr>
              <w:t>年）；</w:t>
            </w:r>
          </w:p>
          <w:p w:rsidR="002F7F2E" w:rsidRDefault="002F7F2E" w:rsidP="00F7484C">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5</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申请登记事项与登记簿的记载是否冲突。</w:t>
            </w:r>
          </w:p>
          <w:p w:rsidR="002F7F2E" w:rsidRDefault="002F7F2E" w:rsidP="00F7484C">
            <w:pPr>
              <w:pStyle w:val="a3"/>
              <w:ind w:firstLineChars="0" w:firstLine="0"/>
              <w:rPr>
                <w:rFonts w:ascii="Times New Roman" w:eastAsia="仿宋_GB2312" w:hAnsi="Times New Roman" w:cs="Times New Roman"/>
                <w:sz w:val="24"/>
                <w:szCs w:val="24"/>
              </w:rPr>
            </w:pPr>
          </w:p>
        </w:tc>
        <w:tc>
          <w:tcPr>
            <w:tcW w:w="731" w:type="dxa"/>
            <w:tcBorders>
              <w:top w:val="single" w:sz="4" w:space="0" w:color="auto"/>
              <w:left w:val="single" w:sz="4" w:space="0" w:color="auto"/>
              <w:right w:val="single" w:sz="4" w:space="0" w:color="auto"/>
            </w:tcBorders>
            <w:vAlign w:val="center"/>
          </w:tcPr>
          <w:p w:rsidR="002F7F2E" w:rsidRDefault="002F7F2E" w:rsidP="00F7484C">
            <w:pPr>
              <w:jc w:val="center"/>
              <w:rPr>
                <w:rFonts w:eastAsia="仿宋_GB2312"/>
                <w:sz w:val="24"/>
                <w:szCs w:val="24"/>
              </w:rPr>
            </w:pPr>
            <w:r>
              <w:rPr>
                <w:rFonts w:eastAsia="仿宋_GB2312"/>
                <w:sz w:val="24"/>
                <w:szCs w:val="24"/>
              </w:rPr>
              <w:t>原件</w:t>
            </w:r>
          </w:p>
        </w:tc>
      </w:tr>
    </w:tbl>
    <w:p w:rsidR="006820F3" w:rsidRDefault="006820F3"/>
    <w:sectPr w:rsidR="006820F3"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F7F2E"/>
    <w:rsid w:val="002F7F2E"/>
    <w:rsid w:val="006820F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7F2E"/>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basedOn w:val="a0"/>
    <w:link w:val="a3"/>
    <w:qFormat/>
    <w:rsid w:val="002F7F2E"/>
    <w:rPr>
      <w:rFonts w:ascii="宋体"/>
    </w:rPr>
  </w:style>
  <w:style w:type="paragraph" w:customStyle="1" w:styleId="a3">
    <w:name w:val="段"/>
    <w:link w:val="Char"/>
    <w:qFormat/>
    <w:rsid w:val="002F7F2E"/>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138</Words>
  <Characters>791</Characters>
  <Application>Microsoft Office Word</Application>
  <DocSecurity>0</DocSecurity>
  <Lines>6</Lines>
  <Paragraphs>1</Paragraphs>
  <ScaleCrop>false</ScaleCrop>
  <Company/>
  <LinksUpToDate>false</LinksUpToDate>
  <CharactersWithSpaces>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2021-07-28T01:16:00Z</dcterms:created>
  <dcterms:modified xsi:type="dcterms:W3CDTF">2021-07-28T01:20:00Z</dcterms:modified>
</cp:coreProperties>
</file>