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color w:val="auto"/>
          <w:spacing w:val="11"/>
          <w:kern w:val="2"/>
          <w:sz w:val="21"/>
          <w:szCs w:val="21"/>
          <w:lang w:val="en-US" w:eastAsia="zh-CN" w:bidi="ar-SA"/>
        </w:rPr>
        <w:id w:val="147483602"/>
        <w15:color w:val="DBDBDB"/>
        <w:docPartObj>
          <w:docPartGallery w:val="Table of Contents"/>
          <w:docPartUnique/>
        </w:docPartObj>
      </w:sdtPr>
      <w:sdtEndPr>
        <w:rPr>
          <w:rFonts w:hint="default" w:ascii="Times New Roman" w:hAnsi="Times New Roman" w:cs="Times New Roman" w:eastAsiaTheme="minorEastAsia"/>
          <w:bCs/>
          <w:color w:val="auto"/>
          <w:spacing w:val="11"/>
          <w:kern w:val="2"/>
          <w:position w:val="0"/>
          <w:sz w:val="24"/>
          <w:szCs w:val="22"/>
          <w:highlight w:val="none"/>
          <w:u w:val="none" w:color="auto"/>
          <w:lang w:val="en-US" w:eastAsia="zh-CN" w:bidi="ar-SA"/>
        </w:rPr>
      </w:sdtEndPr>
      <w:sdtContent>
        <w:p>
          <w:pPr>
            <w:keepNext w:val="0"/>
            <w:keepLines w:val="0"/>
            <w:pageBreakBefore w:val="0"/>
            <w:widowControl w:val="0"/>
            <w:kinsoku/>
            <w:wordWrap/>
            <w:overflowPunct w:val="0"/>
            <w:topLinePunct w:val="0"/>
            <w:autoSpaceDE w:val="0"/>
            <w:autoSpaceDN w:val="0"/>
            <w:bidi w:val="0"/>
            <w:adjustRightInd w:val="0"/>
            <w:snapToGrid w:val="0"/>
            <w:spacing w:before="312"/>
            <w:ind w:firstLine="0" w:firstLineChars="0"/>
            <w:jc w:val="center"/>
            <w:textAlignment w:val="baseline"/>
            <w:rPr>
              <w:rFonts w:hint="default" w:ascii="Times New Roman" w:hAnsi="Times New Roman" w:eastAsia="宋体" w:cs="Times New Roman"/>
              <w:b/>
              <w:color w:val="000000"/>
              <w:sz w:val="72"/>
              <w:szCs w:val="72"/>
              <w:highlight w:val="none"/>
              <w:u w:val="none" w:color="auto"/>
            </w:rPr>
          </w:pPr>
        </w:p>
        <w:p>
          <w:pPr>
            <w:overflowPunct w:val="0"/>
            <w:autoSpaceDE w:val="0"/>
            <w:autoSpaceDN w:val="0"/>
            <w:adjustRightInd w:val="0"/>
            <w:spacing w:before="312"/>
            <w:ind w:left="0" w:leftChars="0" w:firstLine="0" w:firstLineChars="0"/>
            <w:jc w:val="center"/>
            <w:textAlignment w:val="baseline"/>
            <w:rPr>
              <w:rFonts w:hint="default" w:ascii="Times New Roman" w:hAnsi="Times New Roman" w:eastAsia="宋体" w:cs="Times New Roman"/>
              <w:b/>
              <w:color w:val="000000"/>
              <w:sz w:val="48"/>
              <w:szCs w:val="48"/>
              <w:highlight w:val="none"/>
              <w:u w:val="none" w:color="auto"/>
            </w:rPr>
          </w:pPr>
          <w:r>
            <w:rPr>
              <w:rFonts w:hint="default" w:ascii="Times New Roman" w:hAnsi="Times New Roman" w:eastAsia="宋体" w:cs="Times New Roman"/>
              <w:b/>
              <w:color w:val="000000"/>
              <w:sz w:val="72"/>
              <w:szCs w:val="72"/>
              <w:highlight w:val="none"/>
              <w:u w:val="none" w:color="auto"/>
            </w:rPr>
            <w:t>建设项目环境影响报告表</w:t>
          </w:r>
        </w:p>
        <w:p>
          <w:pPr>
            <w:overflowPunct w:val="0"/>
            <w:autoSpaceDE w:val="0"/>
            <w:autoSpaceDN w:val="0"/>
            <w:adjustRightInd w:val="0"/>
            <w:spacing w:before="312"/>
            <w:ind w:left="0" w:leftChars="0" w:firstLine="0" w:firstLineChars="0"/>
            <w:jc w:val="center"/>
            <w:textAlignment w:val="baseline"/>
            <w:rPr>
              <w:rFonts w:hint="default" w:ascii="Times New Roman" w:hAnsi="Times New Roman" w:eastAsia="宋体" w:cs="Times New Roman"/>
              <w:b/>
              <w:bCs/>
              <w:color w:val="000000"/>
              <w:sz w:val="40"/>
              <w:szCs w:val="28"/>
              <w:highlight w:val="none"/>
              <w:u w:val="none" w:color="auto"/>
            </w:rPr>
          </w:pPr>
          <w:r>
            <w:rPr>
              <w:rFonts w:hint="default" w:ascii="Times New Roman" w:hAnsi="Times New Roman" w:eastAsia="宋体" w:cs="Times New Roman"/>
              <w:b/>
              <w:bCs/>
              <w:color w:val="000000"/>
              <w:sz w:val="40"/>
              <w:szCs w:val="28"/>
              <w:highlight w:val="none"/>
              <w:u w:val="none" w:color="auto"/>
            </w:rPr>
            <w:t>（</w:t>
          </w:r>
          <w:r>
            <w:rPr>
              <w:rFonts w:hint="default" w:ascii="Times New Roman" w:hAnsi="Times New Roman" w:eastAsia="宋体" w:cs="Times New Roman"/>
              <w:b/>
              <w:bCs/>
              <w:color w:val="000000"/>
              <w:sz w:val="40"/>
              <w:szCs w:val="28"/>
              <w:highlight w:val="none"/>
              <w:u w:val="none" w:color="auto"/>
              <w:lang w:val="en-US" w:eastAsia="zh-CN"/>
            </w:rPr>
            <w:t>污染影响类</w:t>
          </w:r>
          <w:r>
            <w:rPr>
              <w:rFonts w:hint="default" w:ascii="Times New Roman" w:hAnsi="Times New Roman" w:eastAsia="宋体" w:cs="Times New Roman"/>
              <w:b/>
              <w:bCs/>
              <w:color w:val="000000"/>
              <w:sz w:val="40"/>
              <w:szCs w:val="28"/>
              <w:highlight w:val="none"/>
              <w:u w:val="none" w:color="auto"/>
            </w:rPr>
            <w:t>）</w:t>
          </w:r>
        </w:p>
        <w:p>
          <w:pPr>
            <w:pageBreakBefore w:val="0"/>
            <w:widowControl w:val="0"/>
            <w:kinsoku/>
            <w:wordWrap/>
            <w:overflowPunct/>
            <w:topLinePunct w:val="0"/>
            <w:bidi w:val="0"/>
            <w:adjustRightInd w:val="0"/>
            <w:snapToGrid w:val="0"/>
            <w:spacing w:line="360" w:lineRule="auto"/>
            <w:ind w:left="0" w:firstLine="0" w:firstLineChars="0"/>
            <w:jc w:val="center"/>
            <w:textAlignment w:val="auto"/>
            <w:rPr>
              <w:rFonts w:hint="default" w:ascii="Times New Roman" w:hAnsi="Times New Roman" w:eastAsia="宋体" w:cs="Times New Roman"/>
              <w:b/>
              <w:color w:val="000000"/>
              <w:w w:val="110"/>
              <w:kern w:val="0"/>
              <w:sz w:val="44"/>
              <w:szCs w:val="44"/>
              <w:highlight w:val="none"/>
              <w:u w:val="none" w:color="auto"/>
            </w:rPr>
          </w:pPr>
        </w:p>
        <w:p>
          <w:pPr>
            <w:pageBreakBefore w:val="0"/>
            <w:widowControl w:val="0"/>
            <w:kinsoku/>
            <w:wordWrap/>
            <w:overflowPunct/>
            <w:topLinePunct w:val="0"/>
            <w:bidi w:val="0"/>
            <w:adjustRightInd w:val="0"/>
            <w:snapToGrid w:val="0"/>
            <w:ind w:left="0" w:firstLine="0" w:firstLineChars="0"/>
            <w:jc w:val="center"/>
            <w:textAlignment w:val="auto"/>
            <w:rPr>
              <w:rFonts w:hint="default" w:ascii="Times New Roman" w:hAnsi="Times New Roman" w:eastAsia="宋体" w:cs="Times New Roman"/>
              <w:color w:val="000000"/>
              <w:sz w:val="28"/>
              <w:szCs w:val="20"/>
              <w:highlight w:val="none"/>
              <w:u w:val="none" w:color="auto"/>
            </w:rPr>
          </w:pPr>
        </w:p>
        <w:p>
          <w:pPr>
            <w:pageBreakBefore w:val="0"/>
            <w:widowControl w:val="0"/>
            <w:kinsoku/>
            <w:wordWrap/>
            <w:overflowPunct/>
            <w:topLinePunct w:val="0"/>
            <w:autoSpaceDE w:val="0"/>
            <w:autoSpaceDN w:val="0"/>
            <w:bidi w:val="0"/>
            <w:adjustRightInd w:val="0"/>
            <w:snapToGrid w:val="0"/>
            <w:ind w:left="0" w:firstLine="0" w:firstLineChars="0"/>
            <w:jc w:val="left"/>
            <w:textAlignment w:val="auto"/>
            <w:rPr>
              <w:rFonts w:hint="default" w:ascii="Times New Roman" w:hAnsi="Times New Roman" w:eastAsia="宋体" w:cs="Times New Roman"/>
              <w:color w:val="000000"/>
              <w:kern w:val="0"/>
              <w:sz w:val="28"/>
              <w:szCs w:val="24"/>
              <w:highlight w:val="none"/>
              <w:u w:val="none" w:color="auto"/>
              <w:lang w:val="en-US" w:eastAsia="zh-CN" w:bidi="ar-SA"/>
            </w:rPr>
          </w:pPr>
        </w:p>
        <w:p>
          <w:pPr>
            <w:pageBreakBefore w:val="0"/>
            <w:widowControl w:val="0"/>
            <w:kinsoku/>
            <w:wordWrap/>
            <w:overflowPunct/>
            <w:topLinePunct w:val="0"/>
            <w:autoSpaceDE w:val="0"/>
            <w:autoSpaceDN w:val="0"/>
            <w:bidi w:val="0"/>
            <w:adjustRightInd w:val="0"/>
            <w:snapToGrid w:val="0"/>
            <w:ind w:left="0" w:firstLine="0" w:firstLineChars="0"/>
            <w:jc w:val="left"/>
            <w:textAlignment w:val="auto"/>
            <w:rPr>
              <w:rFonts w:hint="default" w:ascii="Times New Roman" w:hAnsi="Times New Roman" w:eastAsia="宋体" w:cs="Times New Roman"/>
              <w:color w:val="000000"/>
              <w:kern w:val="0"/>
              <w:sz w:val="28"/>
              <w:szCs w:val="24"/>
              <w:highlight w:val="none"/>
              <w:u w:val="none" w:color="auto"/>
              <w:lang w:val="en-US" w:eastAsia="zh-CN" w:bidi="ar-SA"/>
            </w:rPr>
          </w:pPr>
        </w:p>
        <w:p>
          <w:pPr>
            <w:keepNext/>
            <w:keepLines/>
            <w:pageBreakBefore w:val="0"/>
            <w:widowControl w:val="0"/>
            <w:numPr>
              <w:ilvl w:val="2"/>
              <w:numId w:val="0"/>
            </w:numPr>
            <w:kinsoku/>
            <w:wordWrap/>
            <w:overflowPunct/>
            <w:topLinePunct w:val="0"/>
            <w:bidi w:val="0"/>
            <w:adjustRightInd w:val="0"/>
            <w:snapToGrid w:val="0"/>
            <w:spacing w:line="360" w:lineRule="auto"/>
            <w:ind w:left="0" w:leftChars="0" w:firstLine="0" w:firstLineChars="0"/>
            <w:jc w:val="both"/>
            <w:textAlignment w:val="auto"/>
            <w:outlineLvl w:val="2"/>
            <w:rPr>
              <w:rFonts w:hint="default" w:ascii="Times New Roman" w:hAnsi="Times New Roman" w:eastAsia="宋体" w:cs="Times New Roman"/>
              <w:b/>
              <w:bCs/>
              <w:kern w:val="2"/>
              <w:sz w:val="24"/>
              <w:szCs w:val="32"/>
              <w:highlight w:val="none"/>
              <w:u w:val="none" w:color="auto"/>
              <w:lang w:val="en-US" w:eastAsia="zh-CN" w:bidi="ar-SA"/>
            </w:rPr>
          </w:pPr>
        </w:p>
        <w:p>
          <w:pPr>
            <w:pageBreakBefore w:val="0"/>
            <w:widowControl w:val="0"/>
            <w:kinsoku/>
            <w:wordWrap/>
            <w:overflowPunct/>
            <w:topLinePunct w:val="0"/>
            <w:bidi w:val="0"/>
            <w:adjustRightInd w:val="0"/>
            <w:snapToGrid w:val="0"/>
            <w:ind w:left="0" w:firstLine="0" w:firstLineChars="0"/>
            <w:textAlignment w:val="auto"/>
            <w:rPr>
              <w:rFonts w:hint="default" w:ascii="Times New Roman" w:hAnsi="Times New Roman" w:cs="Times New Roman"/>
              <w:highlight w:val="none"/>
              <w:u w:val="none" w:color="auto"/>
              <w:lang w:val="en-US" w:eastAsia="zh-CN"/>
            </w:rPr>
          </w:pPr>
        </w:p>
        <w:p>
          <w:pPr>
            <w:pageBreakBefore w:val="0"/>
            <w:widowControl w:val="0"/>
            <w:kinsoku/>
            <w:wordWrap/>
            <w:overflowPunct/>
            <w:topLinePunct w:val="0"/>
            <w:bidi w:val="0"/>
            <w:adjustRightInd w:val="0"/>
            <w:snapToGrid w:val="0"/>
            <w:spacing w:line="640" w:lineRule="exact"/>
            <w:ind w:left="0" w:firstLine="0" w:firstLineChars="0"/>
            <w:jc w:val="both"/>
            <w:textAlignment w:val="auto"/>
            <w:rPr>
              <w:rFonts w:hint="default" w:ascii="Times New Roman" w:hAnsi="Times New Roman" w:eastAsia="宋体" w:cs="Times New Roman"/>
              <w:kern w:val="2"/>
              <w:sz w:val="28"/>
              <w:szCs w:val="20"/>
              <w:highlight w:val="none"/>
              <w:u w:val="none" w:color="auto"/>
              <w:lang w:val="en-US" w:eastAsia="zh-CN" w:bidi="ar-SA"/>
            </w:rPr>
          </w:pPr>
        </w:p>
        <w:p>
          <w:pPr>
            <w:pageBreakBefore w:val="0"/>
            <w:widowControl w:val="0"/>
            <w:kinsoku/>
            <w:wordWrap/>
            <w:overflowPunct/>
            <w:topLinePunct w:val="0"/>
            <w:bidi w:val="0"/>
            <w:adjustRightInd w:val="0"/>
            <w:snapToGrid w:val="0"/>
            <w:spacing w:line="640" w:lineRule="exact"/>
            <w:ind w:left="0" w:leftChars="0" w:firstLine="0" w:firstLineChars="0"/>
            <w:jc w:val="both"/>
            <w:textAlignment w:val="auto"/>
            <w:rPr>
              <w:rFonts w:hint="default" w:ascii="Times New Roman" w:hAnsi="Times New Roman" w:eastAsia="宋体" w:cs="Times New Roman"/>
              <w:kern w:val="2"/>
              <w:sz w:val="28"/>
              <w:szCs w:val="20"/>
              <w:highlight w:val="none"/>
              <w:lang w:val="en-US" w:eastAsia="zh-CN" w:bidi="ar-SA"/>
            </w:rPr>
          </w:pPr>
        </w:p>
        <w:p>
          <w:pPr>
            <w:pageBreakBefore w:val="0"/>
            <w:widowControl w:val="0"/>
            <w:kinsoku/>
            <w:wordWrap/>
            <w:overflowPunct/>
            <w:topLinePunct w:val="0"/>
            <w:bidi w:val="0"/>
            <w:adjustRightInd w:val="0"/>
            <w:snapToGrid w:val="0"/>
            <w:ind w:left="0" w:firstLine="0" w:firstLineChars="0"/>
            <w:jc w:val="center"/>
            <w:textAlignment w:val="auto"/>
            <w:rPr>
              <w:rFonts w:hint="default" w:ascii="Times New Roman" w:hAnsi="Times New Roman" w:eastAsia="宋体" w:cs="Times New Roman"/>
              <w:color w:val="000000"/>
              <w:sz w:val="28"/>
              <w:szCs w:val="20"/>
              <w:highlight w:val="none"/>
              <w:u w:val="none" w:color="auto"/>
            </w:rPr>
          </w:pPr>
        </w:p>
        <w:p>
          <w:pPr>
            <w:widowControl w:val="0"/>
            <w:adjustRightInd w:val="0"/>
            <w:snapToGrid w:val="0"/>
            <w:spacing w:line="360" w:lineRule="auto"/>
            <w:ind w:firstLine="420" w:firstLineChars="200"/>
            <w:jc w:val="both"/>
            <w:rPr>
              <w:rFonts w:hint="default" w:ascii="Times New Roman" w:hAnsi="Times New Roman" w:eastAsia="宋体" w:cs="Times New Roman"/>
              <w:color w:val="000000"/>
              <w:kern w:val="2"/>
              <w:sz w:val="21"/>
              <w:szCs w:val="24"/>
              <w:highlight w:val="none"/>
              <w:u w:val="none" w:color="auto"/>
              <w:lang w:val="en-US" w:eastAsia="zh-CN" w:bidi="ar-SA"/>
            </w:rPr>
          </w:pPr>
        </w:p>
        <w:p>
          <w:pPr>
            <w:adjustRightInd/>
            <w:snapToGrid/>
            <w:spacing w:after="120"/>
            <w:ind w:firstLine="0" w:firstLineChars="0"/>
            <w:rPr>
              <w:rFonts w:ascii="Times New Roman" w:hAnsi="Times New Roman" w:cs="Times New Roman"/>
              <w:color w:val="000000"/>
              <w:sz w:val="28"/>
              <w:szCs w:val="28"/>
              <w:highlight w:val="none"/>
              <w:u w:val="single"/>
            </w:rPr>
          </w:pPr>
          <w:r>
            <w:rPr>
              <w:rFonts w:ascii="Times New Roman" w:hAnsi="Times New Roman" w:cs="Times New Roman"/>
              <w:color w:val="000000"/>
              <w:sz w:val="28"/>
              <w:szCs w:val="28"/>
              <w:highlight w:val="none"/>
            </w:rPr>
            <w:t>项目名称：</w:t>
          </w:r>
          <w:r>
            <w:rPr>
              <w:rFonts w:hint="eastAsia" w:ascii="Times New Roman" w:hAnsi="Times New Roman" w:cs="Times New Roman"/>
              <w:color w:val="000000"/>
              <w:sz w:val="28"/>
              <w:szCs w:val="28"/>
              <w:highlight w:val="none"/>
              <w:u w:val="single"/>
              <w:lang w:val="en-US" w:eastAsia="zh-CN"/>
            </w:rPr>
            <w:t xml:space="preserve">    </w:t>
          </w:r>
          <w:r>
            <w:rPr>
              <w:rFonts w:hint="eastAsia" w:ascii="Times New Roman" w:hAnsi="Times New Roman" w:eastAsia="宋体" w:cs="Times New Roman"/>
              <w:color w:val="000000"/>
              <w:sz w:val="28"/>
              <w:szCs w:val="28"/>
              <w:highlight w:val="none"/>
              <w:u w:val="single"/>
              <w:lang w:val="en-US" w:eastAsia="zh-CN"/>
            </w:rPr>
            <w:t xml:space="preserve">新田县全盛建材有限责任公司再生资源利用项目                 </w:t>
          </w:r>
          <w:r>
            <w:rPr>
              <w:rFonts w:hint="eastAsia" w:ascii="Times New Roman" w:hAnsi="Times New Roman" w:cs="Times New Roman"/>
              <w:color w:val="000000"/>
              <w:sz w:val="28"/>
              <w:szCs w:val="28"/>
              <w:highlight w:val="none"/>
              <w:u w:val="single"/>
            </w:rPr>
            <w:t xml:space="preserve">    </w:t>
          </w:r>
        </w:p>
        <w:p>
          <w:pPr>
            <w:adjustRightInd/>
            <w:snapToGrid/>
            <w:spacing w:after="120"/>
            <w:ind w:firstLine="0" w:firstLineChars="0"/>
            <w:rPr>
              <w:rFonts w:hint="eastAsia" w:ascii="Times New Roman" w:hAnsi="Times New Roman" w:cs="Times New Roman"/>
              <w:color w:val="000000"/>
              <w:sz w:val="28"/>
              <w:szCs w:val="28"/>
              <w:highlight w:val="none"/>
              <w:u w:val="single"/>
              <w:lang w:val="en-US" w:eastAsia="zh-CN"/>
            </w:rPr>
          </w:pPr>
          <w:r>
            <w:rPr>
              <w:rFonts w:ascii="Times New Roman" w:hAnsi="Times New Roman" w:cs="Times New Roman"/>
              <w:color w:val="000000"/>
              <w:sz w:val="28"/>
              <w:szCs w:val="28"/>
              <w:highlight w:val="none"/>
            </w:rPr>
            <w:t>建设单位（盖章）：</w:t>
          </w:r>
          <w:r>
            <w:rPr>
              <w:rFonts w:ascii="Times New Roman" w:hAnsi="Times New Roman" w:cs="Times New Roman"/>
              <w:color w:val="000000"/>
              <w:sz w:val="28"/>
              <w:szCs w:val="28"/>
              <w:highlight w:val="none"/>
              <w:u w:val="single"/>
            </w:rPr>
            <w:t xml:space="preserve"> </w:t>
          </w:r>
          <w:r>
            <w:rPr>
              <w:rFonts w:hint="eastAsia" w:ascii="Times New Roman" w:hAnsi="Times New Roman" w:cs="Times New Roman"/>
              <w:color w:val="000000"/>
              <w:sz w:val="28"/>
              <w:szCs w:val="28"/>
              <w:highlight w:val="none"/>
              <w:u w:val="single"/>
            </w:rPr>
            <w:t xml:space="preserve">  </w:t>
          </w:r>
          <w:r>
            <w:rPr>
              <w:rFonts w:hint="eastAsia" w:ascii="Times New Roman" w:hAnsi="Times New Roman" w:cs="Times New Roman"/>
              <w:color w:val="000000"/>
              <w:sz w:val="28"/>
              <w:szCs w:val="28"/>
              <w:highlight w:val="none"/>
              <w:u w:val="single"/>
              <w:lang w:val="en-US" w:eastAsia="zh-CN"/>
            </w:rPr>
            <w:t xml:space="preserve">  </w:t>
          </w:r>
          <w:r>
            <w:rPr>
              <w:rFonts w:hint="eastAsia" w:ascii="Times New Roman" w:hAnsi="Times New Roman" w:eastAsia="宋体" w:cs="Times New Roman"/>
              <w:color w:val="000000"/>
              <w:sz w:val="28"/>
              <w:szCs w:val="28"/>
              <w:highlight w:val="none"/>
              <w:u w:val="single"/>
              <w:lang w:val="en-US" w:eastAsia="zh-CN"/>
            </w:rPr>
            <w:t>新田县全盛建材有限责任公司</w:t>
          </w:r>
          <w:r>
            <w:rPr>
              <w:rFonts w:hint="eastAsia" w:ascii="Times New Roman" w:hAnsi="Times New Roman" w:cs="Times New Roman"/>
              <w:color w:val="000000"/>
              <w:sz w:val="28"/>
              <w:szCs w:val="28"/>
              <w:highlight w:val="none"/>
              <w:u w:val="single"/>
            </w:rPr>
            <w:t xml:space="preserve">    </w:t>
          </w:r>
          <w:r>
            <w:rPr>
              <w:rFonts w:hint="eastAsia" w:ascii="Times New Roman" w:hAnsi="Times New Roman" w:eastAsia="宋体" w:cs="Times New Roman"/>
              <w:color w:val="000000"/>
              <w:sz w:val="28"/>
              <w:szCs w:val="28"/>
              <w:highlight w:val="none"/>
              <w:u w:val="single"/>
              <w:lang w:val="en-US" w:eastAsia="zh-CN"/>
            </w:rPr>
            <w:t xml:space="preserve">                      </w:t>
          </w:r>
          <w:r>
            <w:rPr>
              <w:rFonts w:hint="eastAsia" w:ascii="Times New Roman" w:hAnsi="Times New Roman" w:cs="Times New Roman"/>
              <w:color w:val="000000"/>
              <w:sz w:val="28"/>
              <w:szCs w:val="28"/>
              <w:highlight w:val="none"/>
              <w:u w:val="single"/>
            </w:rPr>
            <w:t xml:space="preserve">     </w:t>
          </w:r>
          <w:r>
            <w:rPr>
              <w:rFonts w:hint="eastAsia" w:ascii="Times New Roman" w:hAnsi="Times New Roman" w:eastAsia="宋体" w:cs="Times New Roman"/>
              <w:color w:val="000000"/>
              <w:sz w:val="28"/>
              <w:szCs w:val="28"/>
              <w:highlight w:val="none"/>
              <w:u w:val="single"/>
              <w:lang w:val="en-US" w:eastAsia="zh-CN"/>
            </w:rPr>
            <w:t xml:space="preserve">        </w:t>
          </w:r>
          <w:r>
            <w:rPr>
              <w:rFonts w:hint="eastAsia" w:ascii="Times New Roman" w:hAnsi="Times New Roman" w:cs="Times New Roman"/>
              <w:color w:val="000000"/>
              <w:sz w:val="28"/>
              <w:szCs w:val="28"/>
              <w:highlight w:val="none"/>
              <w:u w:val="single"/>
            </w:rPr>
            <w:t xml:space="preserve">  </w:t>
          </w:r>
        </w:p>
        <w:p>
          <w:pPr>
            <w:ind w:left="0" w:leftChars="0" w:firstLine="0" w:firstLineChars="0"/>
            <w:jc w:val="left"/>
            <w:rPr>
              <w:rFonts w:hint="default" w:ascii="Times New Roman" w:hAnsi="Times New Roman" w:eastAsia="宋体" w:cs="Times New Roman"/>
              <w:color w:val="000000"/>
              <w:highlight w:val="none"/>
              <w:u w:val="none" w:color="auto"/>
            </w:rPr>
          </w:pPr>
          <w:r>
            <w:rPr>
              <w:rFonts w:ascii="Times New Roman" w:hAnsi="Times New Roman" w:cs="Times New Roman"/>
              <w:color w:val="000000"/>
              <w:sz w:val="28"/>
              <w:szCs w:val="28"/>
              <w:highlight w:val="none"/>
            </w:rPr>
            <w:t>编制日期：</w:t>
          </w:r>
          <w:r>
            <w:rPr>
              <w:rFonts w:ascii="Times New Roman" w:hAnsi="Times New Roman" w:cs="Times New Roman"/>
              <w:color w:val="000000"/>
              <w:sz w:val="28"/>
              <w:szCs w:val="28"/>
              <w:highlight w:val="none"/>
              <w:u w:val="single"/>
            </w:rPr>
            <w:t xml:space="preserve"> </w:t>
          </w:r>
          <w:r>
            <w:rPr>
              <w:rFonts w:hint="eastAsia" w:ascii="Times New Roman" w:hAnsi="Times New Roman" w:cs="Times New Roman"/>
              <w:color w:val="000000"/>
              <w:sz w:val="28"/>
              <w:szCs w:val="28"/>
              <w:highlight w:val="none"/>
              <w:u w:val="single"/>
            </w:rPr>
            <w:t xml:space="preserve">           </w:t>
          </w:r>
          <w:r>
            <w:rPr>
              <w:rFonts w:hint="eastAsia" w:ascii="Times New Roman" w:hAnsi="Times New Roman" w:eastAsia="宋体" w:cs="Times New Roman"/>
              <w:color w:val="000000"/>
              <w:sz w:val="28"/>
              <w:szCs w:val="28"/>
              <w:highlight w:val="none"/>
              <w:u w:val="single"/>
              <w:lang w:val="en-US" w:eastAsia="zh-CN"/>
            </w:rPr>
            <w:t xml:space="preserve">     </w:t>
          </w:r>
          <w:r>
            <w:rPr>
              <w:rFonts w:hint="eastAsia" w:ascii="Times New Roman" w:hAnsi="Times New Roman" w:cs="Times New Roman"/>
              <w:color w:val="000000"/>
              <w:sz w:val="28"/>
              <w:szCs w:val="28"/>
              <w:highlight w:val="none"/>
              <w:u w:val="single"/>
            </w:rPr>
            <w:t xml:space="preserve"> </w:t>
          </w:r>
          <w:r>
            <w:rPr>
              <w:rFonts w:ascii="Times New Roman" w:hAnsi="Times New Roman" w:cs="Times New Roman"/>
              <w:color w:val="000000"/>
              <w:sz w:val="28"/>
              <w:szCs w:val="28"/>
              <w:highlight w:val="none"/>
              <w:u w:val="single"/>
            </w:rPr>
            <w:t>202</w:t>
          </w:r>
          <w:r>
            <w:rPr>
              <w:rFonts w:hint="eastAsia" w:ascii="Times New Roman" w:hAnsi="Times New Roman" w:cs="Times New Roman"/>
              <w:color w:val="000000"/>
              <w:sz w:val="28"/>
              <w:szCs w:val="28"/>
              <w:highlight w:val="none"/>
              <w:u w:val="single"/>
              <w:lang w:val="en-US" w:eastAsia="zh-CN"/>
            </w:rPr>
            <w:t>6</w:t>
          </w:r>
          <w:r>
            <w:rPr>
              <w:rFonts w:ascii="Times New Roman" w:hAnsi="Times New Roman" w:cs="Times New Roman"/>
              <w:color w:val="000000"/>
              <w:sz w:val="28"/>
              <w:szCs w:val="28"/>
              <w:highlight w:val="none"/>
              <w:u w:val="single"/>
            </w:rPr>
            <w:t>年</w:t>
          </w:r>
          <w:r>
            <w:rPr>
              <w:rFonts w:hint="eastAsia" w:ascii="Times New Roman" w:hAnsi="Times New Roman" w:cs="Times New Roman"/>
              <w:color w:val="000000"/>
              <w:sz w:val="28"/>
              <w:szCs w:val="28"/>
              <w:highlight w:val="none"/>
              <w:u w:val="single"/>
              <w:lang w:val="en-US" w:eastAsia="zh-CN"/>
            </w:rPr>
            <w:t>3</w:t>
          </w:r>
          <w:r>
            <w:rPr>
              <w:rFonts w:ascii="Times New Roman" w:hAnsi="Times New Roman" w:cs="Times New Roman"/>
              <w:color w:val="000000"/>
              <w:sz w:val="28"/>
              <w:szCs w:val="28"/>
              <w:highlight w:val="none"/>
              <w:u w:val="single"/>
            </w:rPr>
            <w:t xml:space="preserve">月      </w:t>
          </w:r>
          <w:r>
            <w:rPr>
              <w:rFonts w:hint="eastAsia" w:ascii="Times New Roman" w:hAnsi="Times New Roman" w:cs="Times New Roman"/>
              <w:color w:val="000000"/>
              <w:sz w:val="28"/>
              <w:szCs w:val="28"/>
              <w:highlight w:val="none"/>
              <w:u w:val="single"/>
            </w:rPr>
            <w:t xml:space="preserve">  </w:t>
          </w:r>
          <w:r>
            <w:rPr>
              <w:rFonts w:ascii="Times New Roman" w:hAnsi="Times New Roman" w:cs="Times New Roman"/>
              <w:color w:val="000000"/>
              <w:sz w:val="28"/>
              <w:szCs w:val="28"/>
              <w:highlight w:val="none"/>
              <w:u w:val="single"/>
            </w:rPr>
            <w:t xml:space="preserve"> </w:t>
          </w:r>
          <w:r>
            <w:rPr>
              <w:rFonts w:hint="eastAsia" w:ascii="Times New Roman" w:hAnsi="Times New Roman" w:eastAsia="宋体" w:cs="Times New Roman"/>
              <w:color w:val="000000"/>
              <w:sz w:val="28"/>
              <w:szCs w:val="28"/>
              <w:highlight w:val="none"/>
              <w:u w:val="single"/>
              <w:lang w:val="en-US" w:eastAsia="zh-CN"/>
            </w:rPr>
            <w:t xml:space="preserve">                      </w:t>
          </w:r>
          <w:r>
            <w:rPr>
              <w:rFonts w:ascii="Times New Roman" w:hAnsi="Times New Roman" w:cs="Times New Roman"/>
              <w:color w:val="000000"/>
              <w:sz w:val="28"/>
              <w:szCs w:val="28"/>
              <w:highlight w:val="none"/>
              <w:u w:val="single"/>
            </w:rPr>
            <w:t xml:space="preserve">    </w:t>
          </w:r>
          <w:r>
            <w:rPr>
              <w:rFonts w:hint="eastAsia" w:ascii="Times New Roman" w:hAnsi="Times New Roman" w:cs="Times New Roman"/>
              <w:color w:val="000000"/>
              <w:sz w:val="28"/>
              <w:szCs w:val="28"/>
              <w:highlight w:val="none"/>
              <w:u w:val="single"/>
            </w:rPr>
            <w:t xml:space="preserve"> </w:t>
          </w:r>
          <w:r>
            <w:rPr>
              <w:rFonts w:ascii="Times New Roman" w:hAnsi="Times New Roman" w:cs="Times New Roman"/>
              <w:color w:val="000000"/>
              <w:sz w:val="28"/>
              <w:szCs w:val="28"/>
              <w:highlight w:val="none"/>
              <w:u w:val="single"/>
            </w:rPr>
            <w:t xml:space="preserve">  </w:t>
          </w:r>
          <w:r>
            <w:rPr>
              <w:rFonts w:hint="eastAsia" w:ascii="Times New Roman" w:hAnsi="Times New Roman" w:eastAsia="宋体" w:cs="Times New Roman"/>
              <w:color w:val="000000"/>
              <w:sz w:val="28"/>
              <w:szCs w:val="28"/>
              <w:highlight w:val="none"/>
              <w:u w:val="single"/>
              <w:lang w:val="en-US" w:eastAsia="zh-CN"/>
            </w:rPr>
            <w:t xml:space="preserve">  </w:t>
          </w:r>
        </w:p>
        <w:p>
          <w:pPr>
            <w:widowControl w:val="0"/>
            <w:adjustRightInd w:val="0"/>
            <w:snapToGrid w:val="0"/>
            <w:spacing w:line="360" w:lineRule="auto"/>
            <w:ind w:left="480" w:leftChars="200" w:firstLine="420" w:firstLineChars="200"/>
            <w:jc w:val="both"/>
            <w:rPr>
              <w:rFonts w:hint="default" w:ascii="Times New Roman" w:hAnsi="Times New Roman" w:eastAsia="宋体" w:cs="Times New Roman"/>
              <w:color w:val="000000"/>
              <w:kern w:val="2"/>
              <w:sz w:val="21"/>
              <w:szCs w:val="21"/>
              <w:highlight w:val="none"/>
              <w:u w:val="none" w:color="auto"/>
              <w:lang w:val="en-US" w:eastAsia="zh-CN" w:bidi="ar-SA"/>
            </w:rPr>
          </w:pPr>
        </w:p>
        <w:p>
          <w:pPr>
            <w:rPr>
              <w:rFonts w:hint="default" w:ascii="Times New Roman" w:hAnsi="Times New Roman" w:eastAsia="宋体" w:cs="Times New Roman"/>
              <w:color w:val="000000"/>
              <w:highlight w:val="none"/>
              <w:u w:val="none" w:color="auto"/>
            </w:rPr>
          </w:pPr>
        </w:p>
        <w:p>
          <w:pPr>
            <w:widowControl w:val="0"/>
            <w:adjustRightInd w:val="0"/>
            <w:snapToGrid w:val="0"/>
            <w:spacing w:line="360" w:lineRule="auto"/>
            <w:ind w:left="480" w:leftChars="200" w:firstLine="420" w:firstLineChars="200"/>
            <w:jc w:val="both"/>
            <w:rPr>
              <w:rFonts w:hint="default" w:ascii="Times New Roman" w:hAnsi="Times New Roman" w:eastAsia="宋体" w:cs="Times New Roman"/>
              <w:color w:val="000000"/>
              <w:kern w:val="2"/>
              <w:sz w:val="21"/>
              <w:szCs w:val="21"/>
              <w:highlight w:val="none"/>
              <w:u w:val="none" w:color="auto"/>
              <w:lang w:val="en-US" w:eastAsia="zh-CN" w:bidi="ar-SA"/>
            </w:rPr>
          </w:pPr>
        </w:p>
        <w:p>
          <w:pPr>
            <w:ind w:left="0" w:leftChars="0" w:firstLine="0" w:firstLineChars="0"/>
            <w:jc w:val="center"/>
            <w:rPr>
              <w:rFonts w:hint="default" w:ascii="Times New Roman" w:hAnsi="Times New Roman" w:eastAsia="宋体" w:cs="Times New Roman"/>
              <w:b/>
              <w:color w:val="000000"/>
              <w:sz w:val="32"/>
              <w:szCs w:val="32"/>
              <w:highlight w:val="none"/>
              <w:u w:val="none" w:color="auto"/>
              <w:lang w:val="en-US" w:eastAsia="zh-CN"/>
            </w:rPr>
          </w:pPr>
          <w:r>
            <w:rPr>
              <w:rFonts w:hint="default" w:ascii="Times New Roman" w:hAnsi="Times New Roman" w:eastAsia="宋体" w:cs="Times New Roman"/>
              <w:b/>
              <w:color w:val="000000"/>
              <w:sz w:val="32"/>
              <w:szCs w:val="32"/>
              <w:highlight w:val="none"/>
              <w:u w:val="none" w:color="auto"/>
              <w:lang w:val="en-US" w:eastAsia="zh-CN"/>
            </w:rPr>
            <w:t>中华人民共和国生态环境部制</w:t>
          </w:r>
        </w:p>
        <w:p>
          <w:pPr>
            <w:ind w:left="0" w:leftChars="0" w:firstLine="0" w:firstLineChars="0"/>
            <w:rPr>
              <w:rFonts w:hint="eastAsia" w:ascii="Times New Roman" w:hAnsi="Times New Roman" w:eastAsia="宋体" w:cs="Times New Roman"/>
              <w:lang w:eastAsia="zh-CN"/>
            </w:rPr>
          </w:pPr>
        </w:p>
        <w:p>
          <w:pPr>
            <w:ind w:left="0" w:leftChars="0" w:firstLine="0" w:firstLineChars="0"/>
            <w:rPr>
              <w:rFonts w:ascii="宋体" w:hAnsi="宋体" w:eastAsia="宋体" w:cs="Times New Roman"/>
              <w:color w:val="auto"/>
              <w:spacing w:val="11"/>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480" w:lineRule="auto"/>
            <w:ind w:left="0" w:leftChars="0" w:right="0" w:rightChars="0" w:firstLine="0" w:firstLineChars="0"/>
            <w:jc w:val="center"/>
            <w:textAlignment w:val="auto"/>
            <w:rPr>
              <w:b/>
              <w:bCs/>
              <w:color w:val="auto"/>
              <w:spacing w:val="11"/>
              <w:sz w:val="28"/>
              <w:szCs w:val="28"/>
            </w:rPr>
          </w:pPr>
          <w:r>
            <w:rPr>
              <w:rFonts w:ascii="宋体" w:hAnsi="宋体" w:eastAsia="宋体"/>
              <w:b/>
              <w:bCs/>
              <w:color w:val="auto"/>
              <w:spacing w:val="11"/>
              <w:sz w:val="28"/>
              <w:szCs w:val="28"/>
            </w:rPr>
            <w:t>目</w:t>
          </w:r>
          <w:r>
            <w:rPr>
              <w:rFonts w:hint="eastAsia" w:ascii="宋体" w:hAnsi="宋体" w:eastAsia="宋体"/>
              <w:b/>
              <w:bCs/>
              <w:color w:val="auto"/>
              <w:spacing w:val="11"/>
              <w:sz w:val="28"/>
              <w:szCs w:val="28"/>
              <w:lang w:val="en-US" w:eastAsia="zh-CN"/>
            </w:rPr>
            <w:t xml:space="preserve">  </w:t>
          </w:r>
          <w:r>
            <w:rPr>
              <w:rFonts w:ascii="宋体" w:hAnsi="宋体" w:eastAsia="宋体"/>
              <w:b/>
              <w:bCs/>
              <w:color w:val="auto"/>
              <w:spacing w:val="11"/>
              <w:sz w:val="28"/>
              <w:szCs w:val="28"/>
            </w:rPr>
            <w:t>录</w:t>
          </w:r>
        </w:p>
        <w:p>
          <w:pPr>
            <w:pStyle w:val="24"/>
            <w:keepNext w:val="0"/>
            <w:keepLines w:val="0"/>
            <w:pageBreakBefore w:val="0"/>
            <w:widowControl w:val="0"/>
            <w:tabs>
              <w:tab w:val="right" w:leader="dot" w:pos="8300"/>
            </w:tabs>
            <w:kinsoku/>
            <w:wordWrap/>
            <w:overflowPunct/>
            <w:topLinePunct w:val="0"/>
            <w:autoSpaceDE/>
            <w:autoSpaceDN/>
            <w:bidi w:val="0"/>
            <w:adjustRightInd w:val="0"/>
            <w:snapToGrid w:val="0"/>
            <w:spacing w:line="480" w:lineRule="auto"/>
            <w:textAlignment w:val="auto"/>
            <w:rPr>
              <w:color w:val="auto"/>
              <w:spacing w:val="11"/>
              <w:sz w:val="24"/>
              <w:szCs w:val="24"/>
            </w:rPr>
          </w:pPr>
          <w:r>
            <w:rPr>
              <w:rFonts w:hint="default" w:ascii="Times New Roman" w:hAnsi="Times New Roman" w:cs="Times New Roman" w:eastAsiaTheme="minorEastAsia"/>
              <w:b/>
              <w:bCs/>
              <w:color w:val="auto"/>
              <w:spacing w:val="11"/>
              <w:position w:val="0"/>
              <w:sz w:val="28"/>
              <w:szCs w:val="28"/>
              <w:highlight w:val="none"/>
              <w:u w:val="none" w:color="auto"/>
            </w:rPr>
            <w:fldChar w:fldCharType="begin"/>
          </w:r>
          <w:r>
            <w:rPr>
              <w:rFonts w:hint="default" w:ascii="Times New Roman" w:hAnsi="Times New Roman" w:cs="Times New Roman" w:eastAsiaTheme="minorEastAsia"/>
              <w:b/>
              <w:bCs/>
              <w:color w:val="auto"/>
              <w:spacing w:val="11"/>
              <w:position w:val="0"/>
              <w:sz w:val="28"/>
              <w:szCs w:val="28"/>
              <w:highlight w:val="none"/>
              <w:u w:val="none" w:color="auto"/>
            </w:rPr>
            <w:instrText xml:space="preserve">TOC \o "1-1" \h \u </w:instrText>
          </w:r>
          <w:r>
            <w:rPr>
              <w:rFonts w:hint="default" w:ascii="Times New Roman" w:hAnsi="Times New Roman" w:cs="Times New Roman" w:eastAsiaTheme="minorEastAsia"/>
              <w:b/>
              <w:bCs/>
              <w:color w:val="auto"/>
              <w:spacing w:val="11"/>
              <w:position w:val="0"/>
              <w:sz w:val="28"/>
              <w:szCs w:val="28"/>
              <w:highlight w:val="none"/>
              <w:u w:val="none" w:color="auto"/>
            </w:rPr>
            <w:fldChar w:fldCharType="separate"/>
          </w:r>
          <w:r>
            <w:rPr>
              <w:rFonts w:hint="default" w:ascii="Times New Roman" w:hAnsi="Times New Roman" w:cs="Times New Roman" w:eastAsiaTheme="minorEastAsia"/>
              <w:bCs/>
              <w:color w:val="auto"/>
              <w:spacing w:val="11"/>
              <w:position w:val="0"/>
              <w:sz w:val="24"/>
              <w:szCs w:val="24"/>
              <w:highlight w:val="none"/>
              <w:u w:val="none" w:color="auto"/>
            </w:rPr>
            <w:fldChar w:fldCharType="begin"/>
          </w:r>
          <w:r>
            <w:rPr>
              <w:rFonts w:hint="default" w:ascii="Times New Roman" w:hAnsi="Times New Roman" w:cs="Times New Roman" w:eastAsiaTheme="minorEastAsia"/>
              <w:bCs/>
              <w:color w:val="auto"/>
              <w:spacing w:val="11"/>
              <w:position w:val="0"/>
              <w:sz w:val="24"/>
              <w:szCs w:val="24"/>
              <w:highlight w:val="none"/>
            </w:rPr>
            <w:instrText xml:space="preserve"> HYPERLINK \l _Toc23612 </w:instrText>
          </w:r>
          <w:r>
            <w:rPr>
              <w:rFonts w:hint="default" w:ascii="Times New Roman" w:hAnsi="Times New Roman" w:cs="Times New Roman" w:eastAsiaTheme="minorEastAsia"/>
              <w:bCs/>
              <w:color w:val="auto"/>
              <w:spacing w:val="11"/>
              <w:position w:val="0"/>
              <w:sz w:val="24"/>
              <w:szCs w:val="24"/>
              <w:highlight w:val="none"/>
            </w:rPr>
            <w:fldChar w:fldCharType="separate"/>
          </w:r>
          <w:r>
            <w:rPr>
              <w:rFonts w:hint="eastAsia" w:ascii="Times New Roman" w:hAnsi="Times New Roman" w:cs="Times New Roman" w:eastAsiaTheme="minorEastAsia"/>
              <w:color w:val="auto"/>
              <w:spacing w:val="11"/>
              <w:position w:val="0"/>
              <w:sz w:val="24"/>
              <w:szCs w:val="24"/>
              <w:highlight w:val="none"/>
              <w:lang w:val="en-US" w:eastAsia="zh-CN"/>
            </w:rPr>
            <w:t>一、</w:t>
          </w:r>
          <w:r>
            <w:rPr>
              <w:rFonts w:hint="default" w:ascii="Times New Roman" w:hAnsi="Times New Roman" w:cs="Times New Roman" w:eastAsiaTheme="minorEastAsia"/>
              <w:color w:val="auto"/>
              <w:spacing w:val="11"/>
              <w:position w:val="0"/>
              <w:sz w:val="24"/>
              <w:szCs w:val="24"/>
              <w:highlight w:val="none"/>
              <w:lang w:val="en-US" w:eastAsia="zh-CN"/>
            </w:rPr>
            <w:t>建设项目基本情况</w:t>
          </w:r>
          <w:r>
            <w:rPr>
              <w:color w:val="auto"/>
              <w:spacing w:val="11"/>
              <w:sz w:val="24"/>
              <w:szCs w:val="24"/>
            </w:rPr>
            <w:tab/>
          </w:r>
          <w:r>
            <w:rPr>
              <w:color w:val="auto"/>
              <w:spacing w:val="11"/>
              <w:sz w:val="24"/>
              <w:szCs w:val="24"/>
            </w:rPr>
            <w:fldChar w:fldCharType="begin"/>
          </w:r>
          <w:r>
            <w:rPr>
              <w:color w:val="auto"/>
              <w:spacing w:val="11"/>
              <w:sz w:val="24"/>
              <w:szCs w:val="24"/>
            </w:rPr>
            <w:instrText xml:space="preserve"> PAGEREF _Toc23612 \h </w:instrText>
          </w:r>
          <w:r>
            <w:rPr>
              <w:color w:val="auto"/>
              <w:spacing w:val="11"/>
              <w:sz w:val="24"/>
              <w:szCs w:val="24"/>
            </w:rPr>
            <w:fldChar w:fldCharType="separate"/>
          </w:r>
          <w:r>
            <w:rPr>
              <w:color w:val="auto"/>
              <w:spacing w:val="11"/>
              <w:sz w:val="24"/>
              <w:szCs w:val="24"/>
            </w:rPr>
            <w:t>1</w:t>
          </w:r>
          <w:r>
            <w:rPr>
              <w:color w:val="auto"/>
              <w:spacing w:val="11"/>
              <w:sz w:val="24"/>
              <w:szCs w:val="24"/>
            </w:rPr>
            <w:fldChar w:fldCharType="end"/>
          </w:r>
          <w:r>
            <w:rPr>
              <w:rFonts w:hint="default" w:ascii="Times New Roman" w:hAnsi="Times New Roman" w:cs="Times New Roman" w:eastAsiaTheme="minorEastAsia"/>
              <w:bCs/>
              <w:color w:val="auto"/>
              <w:spacing w:val="11"/>
              <w:position w:val="0"/>
              <w:sz w:val="24"/>
              <w:szCs w:val="24"/>
              <w:highlight w:val="none"/>
              <w:u w:val="none" w:color="auto"/>
            </w:rPr>
            <w:fldChar w:fldCharType="end"/>
          </w:r>
        </w:p>
        <w:p>
          <w:pPr>
            <w:pStyle w:val="24"/>
            <w:keepNext w:val="0"/>
            <w:keepLines w:val="0"/>
            <w:pageBreakBefore w:val="0"/>
            <w:widowControl w:val="0"/>
            <w:tabs>
              <w:tab w:val="right" w:leader="dot" w:pos="8300"/>
            </w:tabs>
            <w:kinsoku/>
            <w:wordWrap/>
            <w:overflowPunct/>
            <w:topLinePunct w:val="0"/>
            <w:autoSpaceDE/>
            <w:autoSpaceDN/>
            <w:bidi w:val="0"/>
            <w:adjustRightInd w:val="0"/>
            <w:snapToGrid w:val="0"/>
            <w:spacing w:line="480" w:lineRule="auto"/>
            <w:textAlignment w:val="auto"/>
            <w:rPr>
              <w:color w:val="auto"/>
              <w:spacing w:val="11"/>
              <w:sz w:val="24"/>
              <w:szCs w:val="24"/>
            </w:rPr>
          </w:pPr>
          <w:r>
            <w:rPr>
              <w:rFonts w:hint="default" w:ascii="Times New Roman" w:hAnsi="Times New Roman" w:cs="Times New Roman" w:eastAsiaTheme="minorEastAsia"/>
              <w:bCs/>
              <w:color w:val="auto"/>
              <w:spacing w:val="11"/>
              <w:position w:val="0"/>
              <w:sz w:val="24"/>
              <w:szCs w:val="24"/>
              <w:highlight w:val="none"/>
              <w:u w:val="none" w:color="auto"/>
            </w:rPr>
            <w:fldChar w:fldCharType="begin"/>
          </w:r>
          <w:r>
            <w:rPr>
              <w:rFonts w:hint="default" w:ascii="Times New Roman" w:hAnsi="Times New Roman" w:cs="Times New Roman" w:eastAsiaTheme="minorEastAsia"/>
              <w:bCs/>
              <w:color w:val="auto"/>
              <w:spacing w:val="11"/>
              <w:position w:val="0"/>
              <w:sz w:val="24"/>
              <w:szCs w:val="24"/>
              <w:highlight w:val="none"/>
            </w:rPr>
            <w:instrText xml:space="preserve"> HYPERLINK \l _Toc16077 </w:instrText>
          </w:r>
          <w:r>
            <w:rPr>
              <w:rFonts w:hint="default" w:ascii="Times New Roman" w:hAnsi="Times New Roman" w:cs="Times New Roman" w:eastAsiaTheme="minorEastAsia"/>
              <w:bCs/>
              <w:color w:val="auto"/>
              <w:spacing w:val="11"/>
              <w:position w:val="0"/>
              <w:sz w:val="24"/>
              <w:szCs w:val="24"/>
              <w:highlight w:val="none"/>
            </w:rPr>
            <w:fldChar w:fldCharType="separate"/>
          </w:r>
          <w:r>
            <w:rPr>
              <w:rFonts w:hint="default" w:ascii="Times New Roman" w:hAnsi="Times New Roman" w:cs="Times New Roman" w:eastAsiaTheme="minorEastAsia"/>
              <w:color w:val="auto"/>
              <w:spacing w:val="11"/>
              <w:position w:val="0"/>
              <w:sz w:val="24"/>
              <w:szCs w:val="24"/>
              <w:highlight w:val="none"/>
              <w:lang w:val="en-US" w:eastAsia="zh-CN"/>
            </w:rPr>
            <w:t>二、建设项目工程分析</w:t>
          </w:r>
          <w:r>
            <w:rPr>
              <w:color w:val="auto"/>
              <w:spacing w:val="11"/>
              <w:sz w:val="24"/>
              <w:szCs w:val="24"/>
            </w:rPr>
            <w:tab/>
          </w:r>
          <w:r>
            <w:rPr>
              <w:color w:val="auto"/>
              <w:spacing w:val="11"/>
              <w:sz w:val="24"/>
              <w:szCs w:val="24"/>
            </w:rPr>
            <w:fldChar w:fldCharType="begin"/>
          </w:r>
          <w:r>
            <w:rPr>
              <w:color w:val="auto"/>
              <w:spacing w:val="11"/>
              <w:sz w:val="24"/>
              <w:szCs w:val="24"/>
            </w:rPr>
            <w:instrText xml:space="preserve"> PAGEREF _Toc16077 \h </w:instrText>
          </w:r>
          <w:r>
            <w:rPr>
              <w:color w:val="auto"/>
              <w:spacing w:val="11"/>
              <w:sz w:val="24"/>
              <w:szCs w:val="24"/>
            </w:rPr>
            <w:fldChar w:fldCharType="separate"/>
          </w:r>
          <w:r>
            <w:rPr>
              <w:color w:val="auto"/>
              <w:spacing w:val="11"/>
              <w:sz w:val="24"/>
              <w:szCs w:val="24"/>
            </w:rPr>
            <w:t>10</w:t>
          </w:r>
          <w:r>
            <w:rPr>
              <w:color w:val="auto"/>
              <w:spacing w:val="11"/>
              <w:sz w:val="24"/>
              <w:szCs w:val="24"/>
            </w:rPr>
            <w:fldChar w:fldCharType="end"/>
          </w:r>
          <w:r>
            <w:rPr>
              <w:rFonts w:hint="default" w:ascii="Times New Roman" w:hAnsi="Times New Roman" w:cs="Times New Roman" w:eastAsiaTheme="minorEastAsia"/>
              <w:bCs/>
              <w:color w:val="auto"/>
              <w:spacing w:val="11"/>
              <w:position w:val="0"/>
              <w:sz w:val="24"/>
              <w:szCs w:val="24"/>
              <w:highlight w:val="none"/>
              <w:u w:val="none" w:color="auto"/>
            </w:rPr>
            <w:fldChar w:fldCharType="end"/>
          </w:r>
        </w:p>
        <w:p>
          <w:pPr>
            <w:pStyle w:val="24"/>
            <w:keepNext w:val="0"/>
            <w:keepLines w:val="0"/>
            <w:pageBreakBefore w:val="0"/>
            <w:widowControl w:val="0"/>
            <w:tabs>
              <w:tab w:val="right" w:leader="dot" w:pos="8300"/>
            </w:tabs>
            <w:kinsoku/>
            <w:wordWrap/>
            <w:overflowPunct/>
            <w:topLinePunct w:val="0"/>
            <w:autoSpaceDE/>
            <w:autoSpaceDN/>
            <w:bidi w:val="0"/>
            <w:adjustRightInd w:val="0"/>
            <w:snapToGrid w:val="0"/>
            <w:spacing w:line="480" w:lineRule="auto"/>
            <w:textAlignment w:val="auto"/>
            <w:rPr>
              <w:color w:val="auto"/>
              <w:spacing w:val="11"/>
              <w:sz w:val="24"/>
              <w:szCs w:val="24"/>
            </w:rPr>
          </w:pPr>
          <w:r>
            <w:rPr>
              <w:rFonts w:hint="default" w:ascii="Times New Roman" w:hAnsi="Times New Roman" w:cs="Times New Roman" w:eastAsiaTheme="minorEastAsia"/>
              <w:bCs/>
              <w:color w:val="auto"/>
              <w:spacing w:val="11"/>
              <w:position w:val="0"/>
              <w:sz w:val="24"/>
              <w:szCs w:val="24"/>
              <w:highlight w:val="none"/>
              <w:u w:val="none" w:color="auto"/>
            </w:rPr>
            <w:fldChar w:fldCharType="begin"/>
          </w:r>
          <w:r>
            <w:rPr>
              <w:rFonts w:hint="default" w:ascii="Times New Roman" w:hAnsi="Times New Roman" w:cs="Times New Roman" w:eastAsiaTheme="minorEastAsia"/>
              <w:bCs/>
              <w:color w:val="auto"/>
              <w:spacing w:val="11"/>
              <w:position w:val="0"/>
              <w:sz w:val="24"/>
              <w:szCs w:val="24"/>
              <w:highlight w:val="none"/>
            </w:rPr>
            <w:instrText xml:space="preserve"> HYPERLINK \l _Toc20570 </w:instrText>
          </w:r>
          <w:r>
            <w:rPr>
              <w:rFonts w:hint="default" w:ascii="Times New Roman" w:hAnsi="Times New Roman" w:cs="Times New Roman" w:eastAsiaTheme="minorEastAsia"/>
              <w:bCs/>
              <w:color w:val="auto"/>
              <w:spacing w:val="11"/>
              <w:position w:val="0"/>
              <w:sz w:val="24"/>
              <w:szCs w:val="24"/>
              <w:highlight w:val="none"/>
            </w:rPr>
            <w:fldChar w:fldCharType="separate"/>
          </w:r>
          <w:r>
            <w:rPr>
              <w:rFonts w:hint="default" w:ascii="Times New Roman" w:hAnsi="Times New Roman" w:cs="Times New Roman" w:eastAsiaTheme="minorEastAsia"/>
              <w:color w:val="auto"/>
              <w:spacing w:val="11"/>
              <w:position w:val="0"/>
              <w:sz w:val="24"/>
              <w:szCs w:val="24"/>
              <w:highlight w:val="none"/>
              <w:lang w:val="en-US" w:eastAsia="zh-CN"/>
            </w:rPr>
            <w:t>三、区域环境质量现状、环境保护目标及评价标准</w:t>
          </w:r>
          <w:r>
            <w:rPr>
              <w:color w:val="auto"/>
              <w:spacing w:val="11"/>
              <w:sz w:val="24"/>
              <w:szCs w:val="24"/>
            </w:rPr>
            <w:tab/>
          </w:r>
          <w:r>
            <w:rPr>
              <w:color w:val="auto"/>
              <w:spacing w:val="11"/>
              <w:sz w:val="24"/>
              <w:szCs w:val="24"/>
            </w:rPr>
            <w:fldChar w:fldCharType="begin"/>
          </w:r>
          <w:r>
            <w:rPr>
              <w:color w:val="auto"/>
              <w:spacing w:val="11"/>
              <w:sz w:val="24"/>
              <w:szCs w:val="24"/>
            </w:rPr>
            <w:instrText xml:space="preserve"> PAGEREF _Toc20570 \h </w:instrText>
          </w:r>
          <w:r>
            <w:rPr>
              <w:color w:val="auto"/>
              <w:spacing w:val="11"/>
              <w:sz w:val="24"/>
              <w:szCs w:val="24"/>
            </w:rPr>
            <w:fldChar w:fldCharType="separate"/>
          </w:r>
          <w:r>
            <w:rPr>
              <w:color w:val="auto"/>
              <w:spacing w:val="11"/>
              <w:sz w:val="24"/>
              <w:szCs w:val="24"/>
            </w:rPr>
            <w:t>18</w:t>
          </w:r>
          <w:r>
            <w:rPr>
              <w:color w:val="auto"/>
              <w:spacing w:val="11"/>
              <w:sz w:val="24"/>
              <w:szCs w:val="24"/>
            </w:rPr>
            <w:fldChar w:fldCharType="end"/>
          </w:r>
          <w:r>
            <w:rPr>
              <w:rFonts w:hint="default" w:ascii="Times New Roman" w:hAnsi="Times New Roman" w:cs="Times New Roman" w:eastAsiaTheme="minorEastAsia"/>
              <w:bCs/>
              <w:color w:val="auto"/>
              <w:spacing w:val="11"/>
              <w:position w:val="0"/>
              <w:sz w:val="24"/>
              <w:szCs w:val="24"/>
              <w:highlight w:val="none"/>
              <w:u w:val="none" w:color="auto"/>
            </w:rPr>
            <w:fldChar w:fldCharType="end"/>
          </w:r>
        </w:p>
        <w:p>
          <w:pPr>
            <w:pStyle w:val="24"/>
            <w:keepNext w:val="0"/>
            <w:keepLines w:val="0"/>
            <w:pageBreakBefore w:val="0"/>
            <w:widowControl w:val="0"/>
            <w:tabs>
              <w:tab w:val="right" w:leader="dot" w:pos="8300"/>
            </w:tabs>
            <w:kinsoku/>
            <w:wordWrap/>
            <w:overflowPunct/>
            <w:topLinePunct w:val="0"/>
            <w:autoSpaceDE/>
            <w:autoSpaceDN/>
            <w:bidi w:val="0"/>
            <w:adjustRightInd w:val="0"/>
            <w:snapToGrid w:val="0"/>
            <w:spacing w:line="480" w:lineRule="auto"/>
            <w:textAlignment w:val="auto"/>
            <w:rPr>
              <w:color w:val="auto"/>
              <w:spacing w:val="11"/>
              <w:sz w:val="24"/>
              <w:szCs w:val="24"/>
            </w:rPr>
          </w:pPr>
          <w:r>
            <w:rPr>
              <w:rFonts w:hint="default" w:ascii="Times New Roman" w:hAnsi="Times New Roman" w:cs="Times New Roman" w:eastAsiaTheme="minorEastAsia"/>
              <w:bCs/>
              <w:color w:val="auto"/>
              <w:spacing w:val="11"/>
              <w:position w:val="0"/>
              <w:sz w:val="24"/>
              <w:szCs w:val="24"/>
              <w:highlight w:val="none"/>
              <w:u w:val="none" w:color="auto"/>
            </w:rPr>
            <w:fldChar w:fldCharType="begin"/>
          </w:r>
          <w:r>
            <w:rPr>
              <w:rFonts w:hint="default" w:ascii="Times New Roman" w:hAnsi="Times New Roman" w:cs="Times New Roman" w:eastAsiaTheme="minorEastAsia"/>
              <w:bCs/>
              <w:color w:val="auto"/>
              <w:spacing w:val="11"/>
              <w:position w:val="0"/>
              <w:sz w:val="24"/>
              <w:szCs w:val="24"/>
              <w:highlight w:val="none"/>
            </w:rPr>
            <w:instrText xml:space="preserve"> HYPERLINK \l _Toc14627 </w:instrText>
          </w:r>
          <w:r>
            <w:rPr>
              <w:rFonts w:hint="default" w:ascii="Times New Roman" w:hAnsi="Times New Roman" w:cs="Times New Roman" w:eastAsiaTheme="minorEastAsia"/>
              <w:bCs/>
              <w:color w:val="auto"/>
              <w:spacing w:val="11"/>
              <w:position w:val="0"/>
              <w:sz w:val="24"/>
              <w:szCs w:val="24"/>
              <w:highlight w:val="none"/>
            </w:rPr>
            <w:fldChar w:fldCharType="separate"/>
          </w:r>
          <w:r>
            <w:rPr>
              <w:rFonts w:hint="default" w:ascii="Times New Roman" w:hAnsi="Times New Roman" w:cs="Times New Roman" w:eastAsiaTheme="minorEastAsia"/>
              <w:color w:val="auto"/>
              <w:spacing w:val="11"/>
              <w:position w:val="0"/>
              <w:sz w:val="24"/>
              <w:szCs w:val="24"/>
              <w:highlight w:val="none"/>
              <w:lang w:val="en-US" w:eastAsia="zh-CN"/>
            </w:rPr>
            <w:t>四、主要环境影响和保护措施</w:t>
          </w:r>
          <w:r>
            <w:rPr>
              <w:color w:val="auto"/>
              <w:spacing w:val="11"/>
              <w:sz w:val="24"/>
              <w:szCs w:val="24"/>
            </w:rPr>
            <w:tab/>
          </w:r>
          <w:r>
            <w:rPr>
              <w:color w:val="auto"/>
              <w:spacing w:val="11"/>
              <w:sz w:val="24"/>
              <w:szCs w:val="24"/>
            </w:rPr>
            <w:fldChar w:fldCharType="begin"/>
          </w:r>
          <w:r>
            <w:rPr>
              <w:color w:val="auto"/>
              <w:spacing w:val="11"/>
              <w:sz w:val="24"/>
              <w:szCs w:val="24"/>
            </w:rPr>
            <w:instrText xml:space="preserve"> PAGEREF _Toc14627 \h </w:instrText>
          </w:r>
          <w:r>
            <w:rPr>
              <w:color w:val="auto"/>
              <w:spacing w:val="11"/>
              <w:sz w:val="24"/>
              <w:szCs w:val="24"/>
            </w:rPr>
            <w:fldChar w:fldCharType="separate"/>
          </w:r>
          <w:r>
            <w:rPr>
              <w:color w:val="auto"/>
              <w:spacing w:val="11"/>
              <w:sz w:val="24"/>
              <w:szCs w:val="24"/>
            </w:rPr>
            <w:t>23</w:t>
          </w:r>
          <w:r>
            <w:rPr>
              <w:color w:val="auto"/>
              <w:spacing w:val="11"/>
              <w:sz w:val="24"/>
              <w:szCs w:val="24"/>
            </w:rPr>
            <w:fldChar w:fldCharType="end"/>
          </w:r>
          <w:r>
            <w:rPr>
              <w:rFonts w:hint="default" w:ascii="Times New Roman" w:hAnsi="Times New Roman" w:cs="Times New Roman" w:eastAsiaTheme="minorEastAsia"/>
              <w:bCs/>
              <w:color w:val="auto"/>
              <w:spacing w:val="11"/>
              <w:position w:val="0"/>
              <w:sz w:val="24"/>
              <w:szCs w:val="24"/>
              <w:highlight w:val="none"/>
              <w:u w:val="none" w:color="auto"/>
            </w:rPr>
            <w:fldChar w:fldCharType="end"/>
          </w:r>
        </w:p>
        <w:p>
          <w:pPr>
            <w:pStyle w:val="24"/>
            <w:keepNext w:val="0"/>
            <w:keepLines w:val="0"/>
            <w:pageBreakBefore w:val="0"/>
            <w:widowControl w:val="0"/>
            <w:tabs>
              <w:tab w:val="right" w:leader="dot" w:pos="8300"/>
            </w:tabs>
            <w:kinsoku/>
            <w:wordWrap/>
            <w:overflowPunct/>
            <w:topLinePunct w:val="0"/>
            <w:autoSpaceDE/>
            <w:autoSpaceDN/>
            <w:bidi w:val="0"/>
            <w:adjustRightInd w:val="0"/>
            <w:snapToGrid w:val="0"/>
            <w:spacing w:line="480" w:lineRule="auto"/>
            <w:textAlignment w:val="auto"/>
            <w:rPr>
              <w:color w:val="auto"/>
              <w:spacing w:val="11"/>
              <w:sz w:val="24"/>
              <w:szCs w:val="24"/>
            </w:rPr>
          </w:pPr>
          <w:r>
            <w:rPr>
              <w:rFonts w:hint="default" w:ascii="Times New Roman" w:hAnsi="Times New Roman" w:cs="Times New Roman" w:eastAsiaTheme="minorEastAsia"/>
              <w:bCs/>
              <w:color w:val="auto"/>
              <w:spacing w:val="11"/>
              <w:position w:val="0"/>
              <w:sz w:val="24"/>
              <w:szCs w:val="24"/>
              <w:highlight w:val="none"/>
              <w:u w:val="none" w:color="auto"/>
            </w:rPr>
            <w:fldChar w:fldCharType="begin"/>
          </w:r>
          <w:r>
            <w:rPr>
              <w:rFonts w:hint="default" w:ascii="Times New Roman" w:hAnsi="Times New Roman" w:cs="Times New Roman" w:eastAsiaTheme="minorEastAsia"/>
              <w:bCs/>
              <w:color w:val="auto"/>
              <w:spacing w:val="11"/>
              <w:position w:val="0"/>
              <w:sz w:val="24"/>
              <w:szCs w:val="24"/>
              <w:highlight w:val="none"/>
            </w:rPr>
            <w:instrText xml:space="preserve"> HYPERLINK \l _Toc2797 </w:instrText>
          </w:r>
          <w:r>
            <w:rPr>
              <w:rFonts w:hint="default" w:ascii="Times New Roman" w:hAnsi="Times New Roman" w:cs="Times New Roman" w:eastAsiaTheme="minorEastAsia"/>
              <w:bCs/>
              <w:color w:val="auto"/>
              <w:spacing w:val="11"/>
              <w:position w:val="0"/>
              <w:sz w:val="24"/>
              <w:szCs w:val="24"/>
              <w:highlight w:val="none"/>
            </w:rPr>
            <w:fldChar w:fldCharType="separate"/>
          </w:r>
          <w:r>
            <w:rPr>
              <w:rFonts w:hint="default" w:ascii="Times New Roman" w:hAnsi="Times New Roman" w:cs="Times New Roman" w:eastAsiaTheme="minorEastAsia"/>
              <w:color w:val="auto"/>
              <w:spacing w:val="11"/>
              <w:position w:val="0"/>
              <w:sz w:val="24"/>
              <w:szCs w:val="24"/>
              <w:highlight w:val="none"/>
              <w:lang w:val="en-US" w:eastAsia="zh-CN"/>
            </w:rPr>
            <w:t>五、环境保护措施监督检查清单</w:t>
          </w:r>
          <w:r>
            <w:rPr>
              <w:color w:val="auto"/>
              <w:spacing w:val="11"/>
              <w:sz w:val="24"/>
              <w:szCs w:val="24"/>
            </w:rPr>
            <w:tab/>
          </w:r>
          <w:r>
            <w:rPr>
              <w:color w:val="auto"/>
              <w:spacing w:val="11"/>
              <w:sz w:val="24"/>
              <w:szCs w:val="24"/>
            </w:rPr>
            <w:fldChar w:fldCharType="begin"/>
          </w:r>
          <w:r>
            <w:rPr>
              <w:color w:val="auto"/>
              <w:spacing w:val="11"/>
              <w:sz w:val="24"/>
              <w:szCs w:val="24"/>
            </w:rPr>
            <w:instrText xml:space="preserve"> PAGEREF _Toc2797 \h </w:instrText>
          </w:r>
          <w:r>
            <w:rPr>
              <w:color w:val="auto"/>
              <w:spacing w:val="11"/>
              <w:sz w:val="24"/>
              <w:szCs w:val="24"/>
            </w:rPr>
            <w:fldChar w:fldCharType="separate"/>
          </w:r>
          <w:r>
            <w:rPr>
              <w:color w:val="auto"/>
              <w:spacing w:val="11"/>
              <w:sz w:val="24"/>
              <w:szCs w:val="24"/>
            </w:rPr>
            <w:t>50</w:t>
          </w:r>
          <w:r>
            <w:rPr>
              <w:color w:val="auto"/>
              <w:spacing w:val="11"/>
              <w:sz w:val="24"/>
              <w:szCs w:val="24"/>
            </w:rPr>
            <w:fldChar w:fldCharType="end"/>
          </w:r>
          <w:r>
            <w:rPr>
              <w:rFonts w:hint="default" w:ascii="Times New Roman" w:hAnsi="Times New Roman" w:cs="Times New Roman" w:eastAsiaTheme="minorEastAsia"/>
              <w:bCs/>
              <w:color w:val="auto"/>
              <w:spacing w:val="11"/>
              <w:position w:val="0"/>
              <w:sz w:val="24"/>
              <w:szCs w:val="24"/>
              <w:highlight w:val="none"/>
              <w:u w:val="none" w:color="auto"/>
            </w:rPr>
            <w:fldChar w:fldCharType="end"/>
          </w:r>
        </w:p>
        <w:p>
          <w:pPr>
            <w:pStyle w:val="24"/>
            <w:keepNext w:val="0"/>
            <w:keepLines w:val="0"/>
            <w:pageBreakBefore w:val="0"/>
            <w:widowControl w:val="0"/>
            <w:tabs>
              <w:tab w:val="right" w:leader="dot" w:pos="8300"/>
            </w:tabs>
            <w:kinsoku/>
            <w:wordWrap/>
            <w:overflowPunct/>
            <w:topLinePunct w:val="0"/>
            <w:autoSpaceDE/>
            <w:autoSpaceDN/>
            <w:bidi w:val="0"/>
            <w:adjustRightInd w:val="0"/>
            <w:snapToGrid w:val="0"/>
            <w:spacing w:line="480" w:lineRule="auto"/>
            <w:textAlignment w:val="auto"/>
            <w:rPr>
              <w:color w:val="auto"/>
              <w:spacing w:val="11"/>
              <w:sz w:val="28"/>
              <w:szCs w:val="28"/>
            </w:rPr>
          </w:pPr>
          <w:r>
            <w:rPr>
              <w:rFonts w:hint="default" w:ascii="Times New Roman" w:hAnsi="Times New Roman" w:cs="Times New Roman" w:eastAsiaTheme="minorEastAsia"/>
              <w:bCs/>
              <w:color w:val="auto"/>
              <w:spacing w:val="11"/>
              <w:position w:val="0"/>
              <w:sz w:val="24"/>
              <w:szCs w:val="24"/>
              <w:highlight w:val="none"/>
              <w:u w:val="none" w:color="auto"/>
            </w:rPr>
            <w:fldChar w:fldCharType="begin"/>
          </w:r>
          <w:r>
            <w:rPr>
              <w:rFonts w:hint="default" w:ascii="Times New Roman" w:hAnsi="Times New Roman" w:cs="Times New Roman" w:eastAsiaTheme="minorEastAsia"/>
              <w:bCs/>
              <w:color w:val="auto"/>
              <w:spacing w:val="11"/>
              <w:position w:val="0"/>
              <w:sz w:val="24"/>
              <w:szCs w:val="24"/>
              <w:highlight w:val="none"/>
            </w:rPr>
            <w:instrText xml:space="preserve"> HYPERLINK \l _Toc977 </w:instrText>
          </w:r>
          <w:r>
            <w:rPr>
              <w:rFonts w:hint="default" w:ascii="Times New Roman" w:hAnsi="Times New Roman" w:cs="Times New Roman" w:eastAsiaTheme="minorEastAsia"/>
              <w:bCs/>
              <w:color w:val="auto"/>
              <w:spacing w:val="11"/>
              <w:position w:val="0"/>
              <w:sz w:val="24"/>
              <w:szCs w:val="24"/>
              <w:highlight w:val="none"/>
            </w:rPr>
            <w:fldChar w:fldCharType="separate"/>
          </w:r>
          <w:r>
            <w:rPr>
              <w:rFonts w:hint="eastAsia" w:cs="Times New Roman" w:eastAsiaTheme="minorEastAsia"/>
              <w:color w:val="auto"/>
              <w:spacing w:val="11"/>
              <w:position w:val="0"/>
              <w:sz w:val="24"/>
              <w:szCs w:val="24"/>
              <w:highlight w:val="none"/>
              <w:lang w:val="en-US" w:eastAsia="zh-CN"/>
            </w:rPr>
            <w:t>六、</w:t>
          </w:r>
          <w:r>
            <w:rPr>
              <w:rFonts w:hint="default" w:ascii="Times New Roman" w:hAnsi="Times New Roman" w:cs="Times New Roman" w:eastAsiaTheme="minorEastAsia"/>
              <w:color w:val="auto"/>
              <w:spacing w:val="11"/>
              <w:position w:val="0"/>
              <w:sz w:val="24"/>
              <w:szCs w:val="24"/>
              <w:highlight w:val="none"/>
              <w:lang w:val="en-US" w:eastAsia="zh-CN"/>
            </w:rPr>
            <w:t>结论</w:t>
          </w:r>
          <w:r>
            <w:rPr>
              <w:color w:val="auto"/>
              <w:spacing w:val="11"/>
              <w:sz w:val="24"/>
              <w:szCs w:val="24"/>
            </w:rPr>
            <w:tab/>
          </w:r>
          <w:r>
            <w:rPr>
              <w:color w:val="auto"/>
              <w:spacing w:val="11"/>
              <w:sz w:val="24"/>
              <w:szCs w:val="24"/>
            </w:rPr>
            <w:fldChar w:fldCharType="begin"/>
          </w:r>
          <w:r>
            <w:rPr>
              <w:color w:val="auto"/>
              <w:spacing w:val="11"/>
              <w:sz w:val="24"/>
              <w:szCs w:val="24"/>
            </w:rPr>
            <w:instrText xml:space="preserve"> PAGEREF _Toc977 \h </w:instrText>
          </w:r>
          <w:r>
            <w:rPr>
              <w:color w:val="auto"/>
              <w:spacing w:val="11"/>
              <w:sz w:val="24"/>
              <w:szCs w:val="24"/>
            </w:rPr>
            <w:fldChar w:fldCharType="separate"/>
          </w:r>
          <w:r>
            <w:rPr>
              <w:color w:val="auto"/>
              <w:spacing w:val="11"/>
              <w:sz w:val="24"/>
              <w:szCs w:val="24"/>
            </w:rPr>
            <w:t>53</w:t>
          </w:r>
          <w:r>
            <w:rPr>
              <w:color w:val="auto"/>
              <w:spacing w:val="11"/>
              <w:sz w:val="24"/>
              <w:szCs w:val="24"/>
            </w:rPr>
            <w:fldChar w:fldCharType="end"/>
          </w:r>
          <w:r>
            <w:rPr>
              <w:rFonts w:hint="default" w:ascii="Times New Roman" w:hAnsi="Times New Roman" w:cs="Times New Roman" w:eastAsiaTheme="minorEastAsia"/>
              <w:bCs/>
              <w:color w:val="auto"/>
              <w:spacing w:val="11"/>
              <w:position w:val="0"/>
              <w:sz w:val="24"/>
              <w:szCs w:val="24"/>
              <w:highlight w:val="none"/>
              <w:u w:val="none" w:color="auto"/>
            </w:rPr>
            <w:fldChar w:fldCharType="end"/>
          </w:r>
        </w:p>
        <w:p>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center"/>
            <w:textAlignment w:val="auto"/>
            <w:rPr>
              <w:rFonts w:hint="default" w:ascii="Times New Roman" w:hAnsi="Times New Roman" w:cs="Times New Roman" w:eastAsiaTheme="minorEastAsia"/>
              <w:bCs/>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bCs/>
              <w:color w:val="auto"/>
              <w:spacing w:val="11"/>
              <w:position w:val="0"/>
              <w:sz w:val="28"/>
              <w:szCs w:val="28"/>
              <w:highlight w:val="none"/>
              <w:u w:val="none" w:color="auto"/>
            </w:rPr>
            <w:fldChar w:fldCharType="end"/>
          </w:r>
        </w:p>
      </w:sdtContent>
    </w:sdt>
    <w:p>
      <w:pPr>
        <w:keepNext w:val="0"/>
        <w:keepLines w:val="0"/>
        <w:pageBreakBefore w:val="0"/>
        <w:widowControl w:val="0"/>
        <w:kinsoku/>
        <w:wordWrap/>
        <w:overflowPunct/>
        <w:topLinePunct w:val="0"/>
        <w:autoSpaceDE/>
        <w:autoSpaceDN/>
        <w:bidi w:val="0"/>
        <w:adjustRightInd w:val="0"/>
        <w:snapToGrid w:val="0"/>
        <w:spacing w:line="380" w:lineRule="exact"/>
        <w:ind w:left="0" w:leftChars="0" w:firstLine="0" w:firstLineChars="0"/>
        <w:jc w:val="left"/>
        <w:textAlignment w:val="auto"/>
        <w:rPr>
          <w:rFonts w:hint="default"/>
          <w:color w:val="auto"/>
          <w:spacing w:val="11"/>
          <w:position w:val="0"/>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left"/>
        <w:textAlignment w:val="auto"/>
        <w:rPr>
          <w:rFonts w:hint="default" w:ascii="Times New Roman" w:hAnsi="Times New Roman" w:cs="Times New Roman" w:eastAsiaTheme="minorEastAsia"/>
          <w:b w:val="0"/>
          <w:bCs w:val="0"/>
          <w:color w:val="auto"/>
          <w:spacing w:val="11"/>
          <w:position w:val="0"/>
          <w:highlight w:val="none"/>
          <w:u w:val="none" w:color="auto"/>
          <w:lang w:val="en-US" w:eastAsia="zh-CN"/>
        </w:rPr>
        <w:sectPr>
          <w:pgSz w:w="11906" w:h="16838"/>
          <w:pgMar w:top="1440" w:right="1803" w:bottom="1440" w:left="1803" w:header="680" w:footer="737" w:gutter="0"/>
          <w:pgBorders>
            <w:top w:val="none" w:sz="0" w:space="0"/>
            <w:left w:val="none" w:sz="0" w:space="0"/>
            <w:bottom w:val="none" w:sz="0" w:space="0"/>
            <w:right w:val="none" w:sz="0" w:space="0"/>
          </w:pgBorders>
          <w:pgNumType w:fmt="numberInDash"/>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0" w:name="_Toc9575"/>
      <w:bookmarkStart w:id="1" w:name="_Toc23612"/>
      <w:r>
        <w:rPr>
          <w:rFonts w:hint="eastAsia" w:ascii="Times New Roman" w:hAnsi="Times New Roman" w:cs="Times New Roman" w:eastAsiaTheme="minorEastAsia"/>
          <w:color w:val="auto"/>
          <w:spacing w:val="11"/>
          <w:position w:val="0"/>
          <w:sz w:val="36"/>
          <w:szCs w:val="36"/>
          <w:highlight w:val="none"/>
          <w:u w:val="none" w:color="auto"/>
          <w:lang w:val="en-US" w:eastAsia="zh-CN"/>
        </w:rPr>
        <w:t>一、</w:t>
      </w:r>
      <w:r>
        <w:rPr>
          <w:rFonts w:hint="default" w:ascii="Times New Roman" w:hAnsi="Times New Roman" w:cs="Times New Roman" w:eastAsiaTheme="minorEastAsia"/>
          <w:color w:val="auto"/>
          <w:spacing w:val="11"/>
          <w:position w:val="0"/>
          <w:sz w:val="36"/>
          <w:szCs w:val="36"/>
          <w:highlight w:val="none"/>
          <w:u w:val="none" w:color="auto"/>
          <w:lang w:val="en-US" w:eastAsia="zh-CN"/>
        </w:rPr>
        <w:t>建设项目基本情况</w:t>
      </w:r>
      <w:bookmarkEnd w:id="0"/>
      <w:bookmarkEnd w:id="1"/>
    </w:p>
    <w:tbl>
      <w:tblPr>
        <w:tblStyle w:val="32"/>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359"/>
        <w:gridCol w:w="2288"/>
        <w:gridCol w:w="31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建设项目名称</w:t>
            </w:r>
          </w:p>
        </w:tc>
        <w:tc>
          <w:tcPr>
            <w:tcW w:w="3921" w:type="pct"/>
            <w:gridSpan w:val="3"/>
            <w:tcBorders>
              <w:tl2br w:val="nil"/>
              <w:tr2bl w:val="nil"/>
            </w:tcBorders>
            <w:vAlign w:val="center"/>
          </w:tcPr>
          <w:p>
            <w:pPr>
              <w:spacing w:line="240" w:lineRule="auto"/>
              <w:ind w:firstLine="0" w:firstLineChars="0"/>
              <w:jc w:val="center"/>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bCs/>
                <w:color w:val="auto"/>
                <w:spacing w:val="11"/>
                <w:position w:val="0"/>
                <w:highlight w:val="none"/>
                <w:lang w:val="en-US" w:eastAsia="zh-CN"/>
              </w:rPr>
              <w:t>新田县全盛建材有限责任公司再生资源利用项目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项目代码</w:t>
            </w:r>
          </w:p>
        </w:tc>
        <w:tc>
          <w:tcPr>
            <w:tcW w:w="3921" w:type="pct"/>
            <w:gridSpan w:val="3"/>
            <w:tcBorders>
              <w:tl2br w:val="nil"/>
              <w:tr2bl w:val="nil"/>
            </w:tcBorders>
            <w:vAlign w:val="center"/>
          </w:tcPr>
          <w:p>
            <w:pPr>
              <w:spacing w:line="240" w:lineRule="auto"/>
              <w:ind w:firstLine="0" w:firstLineChars="0"/>
              <w:jc w:val="center"/>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lang w:val="en-US" w:eastAsia="zh-CN"/>
              </w:rPr>
              <w:t>2602-431128-04-05-903136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建设单位联系人</w:t>
            </w:r>
          </w:p>
        </w:tc>
        <w:tc>
          <w:tcPr>
            <w:tcW w:w="1184"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袁金波</w:t>
            </w:r>
          </w:p>
        </w:tc>
        <w:tc>
          <w:tcPr>
            <w:tcW w:w="114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联系方式</w:t>
            </w:r>
          </w:p>
        </w:tc>
        <w:tc>
          <w:tcPr>
            <w:tcW w:w="1589"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156****3931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建设地点</w:t>
            </w:r>
          </w:p>
        </w:tc>
        <w:tc>
          <w:tcPr>
            <w:tcW w:w="3921" w:type="pct"/>
            <w:gridSpan w:val="3"/>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u w:val="single"/>
              </w:rPr>
              <w:t xml:space="preserve"> 湖南 </w:t>
            </w:r>
            <w:r>
              <w:rPr>
                <w:color w:val="auto"/>
                <w:spacing w:val="11"/>
                <w:position w:val="0"/>
                <w:highlight w:val="none"/>
              </w:rPr>
              <w:t>省（自治区）</w:t>
            </w:r>
            <w:r>
              <w:rPr>
                <w:color w:val="auto"/>
                <w:spacing w:val="11"/>
                <w:position w:val="0"/>
                <w:highlight w:val="none"/>
                <w:u w:val="single"/>
              </w:rPr>
              <w:t xml:space="preserve"> </w:t>
            </w:r>
            <w:r>
              <w:rPr>
                <w:rFonts w:hint="eastAsia"/>
                <w:color w:val="auto"/>
                <w:spacing w:val="11"/>
                <w:position w:val="0"/>
                <w:highlight w:val="none"/>
                <w:u w:val="single"/>
                <w:lang w:val="en-US" w:eastAsia="zh-CN"/>
              </w:rPr>
              <w:t xml:space="preserve">永州 </w:t>
            </w:r>
            <w:r>
              <w:rPr>
                <w:color w:val="auto"/>
                <w:spacing w:val="11"/>
                <w:position w:val="0"/>
                <w:highlight w:val="none"/>
              </w:rPr>
              <w:t>市</w:t>
            </w:r>
            <w:r>
              <w:rPr>
                <w:color w:val="auto"/>
                <w:spacing w:val="11"/>
                <w:position w:val="0"/>
                <w:highlight w:val="none"/>
                <w:u w:val="single"/>
              </w:rPr>
              <w:t xml:space="preserve"> </w:t>
            </w:r>
            <w:r>
              <w:rPr>
                <w:rFonts w:hint="eastAsia"/>
                <w:color w:val="auto"/>
                <w:spacing w:val="11"/>
                <w:position w:val="0"/>
                <w:highlight w:val="none"/>
                <w:u w:val="single"/>
                <w:lang w:val="en-US" w:eastAsia="zh-CN"/>
              </w:rPr>
              <w:t>新田</w:t>
            </w:r>
            <w:r>
              <w:rPr>
                <w:color w:val="auto"/>
                <w:spacing w:val="11"/>
                <w:position w:val="0"/>
                <w:highlight w:val="none"/>
                <w:u w:val="single"/>
              </w:rPr>
              <w:t xml:space="preserve"> </w:t>
            </w:r>
            <w:r>
              <w:rPr>
                <w:color w:val="auto"/>
                <w:spacing w:val="11"/>
                <w:position w:val="0"/>
                <w:highlight w:val="none"/>
              </w:rPr>
              <w:t>县（区）</w:t>
            </w:r>
            <w:r>
              <w:rPr>
                <w:color w:val="auto"/>
                <w:spacing w:val="11"/>
                <w:position w:val="0"/>
                <w:highlight w:val="none"/>
                <w:u w:val="single"/>
              </w:rPr>
              <w:t xml:space="preserve"> </w:t>
            </w:r>
            <w:r>
              <w:rPr>
                <w:rFonts w:hint="eastAsia"/>
                <w:color w:val="auto"/>
                <w:spacing w:val="11"/>
                <w:position w:val="0"/>
                <w:highlight w:val="none"/>
                <w:u w:val="single"/>
                <w:lang w:val="en-US" w:eastAsia="zh-CN"/>
              </w:rPr>
              <w:t>中山街道</w:t>
            </w:r>
            <w:r>
              <w:rPr>
                <w:color w:val="auto"/>
                <w:spacing w:val="11"/>
                <w:position w:val="0"/>
                <w:highlight w:val="none"/>
                <w:u w:val="single"/>
              </w:rPr>
              <w:t xml:space="preserve"> </w:t>
            </w:r>
            <w:r>
              <w:rPr>
                <w:color w:val="auto"/>
                <w:spacing w:val="11"/>
                <w:position w:val="0"/>
                <w:highlight w:val="none"/>
              </w:rPr>
              <w:t>乡（街道）</w:t>
            </w:r>
            <w:r>
              <w:rPr>
                <w:rFonts w:hint="eastAsia"/>
                <w:color w:val="auto"/>
                <w:spacing w:val="11"/>
                <w:position w:val="0"/>
                <w:highlight w:val="none"/>
                <w:u w:val="single"/>
              </w:rPr>
              <w:t xml:space="preserve"> </w:t>
            </w:r>
            <w:r>
              <w:rPr>
                <w:rFonts w:hint="eastAsia"/>
                <w:color w:val="auto"/>
                <w:spacing w:val="11"/>
                <w:position w:val="0"/>
                <w:highlight w:val="none"/>
                <w:u w:val="single"/>
                <w:lang w:val="en-US" w:eastAsia="zh-CN"/>
              </w:rPr>
              <w:t>新嘉公路霞落岭村盛和渣土运输有限公司内</w:t>
            </w:r>
            <w:r>
              <w:rPr>
                <w:rFonts w:hint="eastAsia"/>
                <w:color w:val="auto"/>
                <w:spacing w:val="11"/>
                <w:position w:val="0"/>
                <w:highlight w:val="none"/>
                <w:u w:val="single"/>
              </w:rPr>
              <w:t xml:space="preserve"> </w:t>
            </w:r>
            <w:r>
              <w:rPr>
                <w:color w:val="auto"/>
                <w:spacing w:val="11"/>
                <w:position w:val="0"/>
                <w:highlight w:val="none"/>
              </w:rPr>
              <w:t>（具体地址）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地理坐标</w:t>
            </w:r>
          </w:p>
        </w:tc>
        <w:tc>
          <w:tcPr>
            <w:tcW w:w="3921" w:type="pct"/>
            <w:gridSpan w:val="3"/>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w:t>
            </w:r>
            <w:r>
              <w:rPr>
                <w:color w:val="auto"/>
                <w:spacing w:val="11"/>
                <w:position w:val="0"/>
                <w:highlight w:val="none"/>
                <w:u w:val="single"/>
              </w:rPr>
              <w:t xml:space="preserve"> 11</w:t>
            </w:r>
            <w:r>
              <w:rPr>
                <w:rFonts w:hint="eastAsia"/>
                <w:color w:val="auto"/>
                <w:spacing w:val="11"/>
                <w:position w:val="0"/>
                <w:highlight w:val="none"/>
                <w:u w:val="single"/>
                <w:lang w:val="en-US" w:eastAsia="zh-CN"/>
              </w:rPr>
              <w:t>2</w:t>
            </w:r>
            <w:r>
              <w:rPr>
                <w:color w:val="auto"/>
                <w:spacing w:val="11"/>
                <w:position w:val="0"/>
                <w:highlight w:val="none"/>
                <w:u w:val="single"/>
              </w:rPr>
              <w:t xml:space="preserve"> </w:t>
            </w:r>
            <w:r>
              <w:rPr>
                <w:color w:val="auto"/>
                <w:spacing w:val="11"/>
                <w:position w:val="0"/>
                <w:highlight w:val="none"/>
              </w:rPr>
              <w:t>度</w:t>
            </w:r>
            <w:r>
              <w:rPr>
                <w:color w:val="auto"/>
                <w:spacing w:val="11"/>
                <w:position w:val="0"/>
                <w:highlight w:val="none"/>
                <w:u w:val="single"/>
              </w:rPr>
              <w:t xml:space="preserve"> </w:t>
            </w:r>
            <w:r>
              <w:rPr>
                <w:rFonts w:hint="eastAsia"/>
                <w:color w:val="auto"/>
                <w:spacing w:val="11"/>
                <w:position w:val="0"/>
                <w:highlight w:val="none"/>
                <w:u w:val="single"/>
                <w:lang w:val="en-US" w:eastAsia="zh-CN"/>
              </w:rPr>
              <w:t>14</w:t>
            </w:r>
            <w:r>
              <w:rPr>
                <w:color w:val="auto"/>
                <w:spacing w:val="11"/>
                <w:position w:val="0"/>
                <w:highlight w:val="none"/>
                <w:u w:val="single"/>
              </w:rPr>
              <w:t xml:space="preserve"> </w:t>
            </w:r>
            <w:r>
              <w:rPr>
                <w:color w:val="auto"/>
                <w:spacing w:val="11"/>
                <w:position w:val="0"/>
                <w:highlight w:val="none"/>
              </w:rPr>
              <w:t>分</w:t>
            </w:r>
            <w:r>
              <w:rPr>
                <w:color w:val="auto"/>
                <w:spacing w:val="11"/>
                <w:position w:val="0"/>
                <w:highlight w:val="none"/>
                <w:u w:val="single"/>
              </w:rPr>
              <w:t xml:space="preserve"> </w:t>
            </w:r>
            <w:r>
              <w:rPr>
                <w:rFonts w:hint="eastAsia"/>
                <w:color w:val="auto"/>
                <w:spacing w:val="11"/>
                <w:position w:val="0"/>
                <w:highlight w:val="none"/>
                <w:u w:val="single"/>
                <w:lang w:val="en-US" w:eastAsia="zh-CN"/>
              </w:rPr>
              <w:t>54.965</w:t>
            </w:r>
            <w:r>
              <w:rPr>
                <w:color w:val="auto"/>
                <w:spacing w:val="11"/>
                <w:position w:val="0"/>
                <w:highlight w:val="none"/>
                <w:u w:val="single"/>
              </w:rPr>
              <w:t xml:space="preserve"> </w:t>
            </w:r>
            <w:r>
              <w:rPr>
                <w:color w:val="auto"/>
                <w:spacing w:val="11"/>
                <w:position w:val="0"/>
                <w:highlight w:val="none"/>
              </w:rPr>
              <w:t>秒，</w:t>
            </w:r>
            <w:r>
              <w:rPr>
                <w:color w:val="auto"/>
                <w:spacing w:val="11"/>
                <w:position w:val="0"/>
                <w:highlight w:val="none"/>
                <w:u w:val="single"/>
              </w:rPr>
              <w:t xml:space="preserve"> 2</w:t>
            </w:r>
            <w:r>
              <w:rPr>
                <w:rFonts w:hint="eastAsia"/>
                <w:color w:val="auto"/>
                <w:spacing w:val="11"/>
                <w:position w:val="0"/>
                <w:highlight w:val="none"/>
                <w:u w:val="single"/>
                <w:lang w:val="en-US" w:eastAsia="zh-CN"/>
              </w:rPr>
              <w:t>5</w:t>
            </w:r>
            <w:r>
              <w:rPr>
                <w:color w:val="auto"/>
                <w:spacing w:val="11"/>
                <w:position w:val="0"/>
                <w:highlight w:val="none"/>
                <w:u w:val="single"/>
              </w:rPr>
              <w:t xml:space="preserve"> </w:t>
            </w:r>
            <w:r>
              <w:rPr>
                <w:color w:val="auto"/>
                <w:spacing w:val="11"/>
                <w:position w:val="0"/>
                <w:highlight w:val="none"/>
              </w:rPr>
              <w:t>度</w:t>
            </w:r>
            <w:r>
              <w:rPr>
                <w:color w:val="auto"/>
                <w:spacing w:val="11"/>
                <w:position w:val="0"/>
                <w:highlight w:val="none"/>
                <w:u w:val="single"/>
              </w:rPr>
              <w:t xml:space="preserve"> </w:t>
            </w:r>
            <w:r>
              <w:rPr>
                <w:rFonts w:hint="eastAsia"/>
                <w:color w:val="auto"/>
                <w:spacing w:val="11"/>
                <w:position w:val="0"/>
                <w:highlight w:val="none"/>
                <w:u w:val="single"/>
                <w:lang w:val="en-US" w:eastAsia="zh-CN"/>
              </w:rPr>
              <w:t>52</w:t>
            </w:r>
            <w:r>
              <w:rPr>
                <w:color w:val="auto"/>
                <w:spacing w:val="11"/>
                <w:position w:val="0"/>
                <w:highlight w:val="none"/>
                <w:u w:val="single"/>
              </w:rPr>
              <w:t xml:space="preserve"> </w:t>
            </w:r>
            <w:r>
              <w:rPr>
                <w:color w:val="auto"/>
                <w:spacing w:val="11"/>
                <w:position w:val="0"/>
                <w:highlight w:val="none"/>
              </w:rPr>
              <w:t>分</w:t>
            </w:r>
            <w:r>
              <w:rPr>
                <w:color w:val="auto"/>
                <w:spacing w:val="11"/>
                <w:position w:val="0"/>
                <w:highlight w:val="none"/>
                <w:u w:val="single"/>
              </w:rPr>
              <w:t xml:space="preserve"> </w:t>
            </w:r>
            <w:r>
              <w:rPr>
                <w:rFonts w:hint="eastAsia"/>
                <w:color w:val="auto"/>
                <w:spacing w:val="11"/>
                <w:position w:val="0"/>
                <w:highlight w:val="none"/>
                <w:u w:val="single"/>
                <w:lang w:val="en-US" w:eastAsia="zh-CN"/>
              </w:rPr>
              <w:t>21.915</w:t>
            </w:r>
            <w:r>
              <w:rPr>
                <w:color w:val="auto"/>
                <w:spacing w:val="11"/>
                <w:position w:val="0"/>
                <w:highlight w:val="none"/>
                <w:u w:val="single"/>
              </w:rPr>
              <w:t xml:space="preserve"> </w:t>
            </w:r>
            <w:r>
              <w:rPr>
                <w:color w:val="auto"/>
                <w:spacing w:val="11"/>
                <w:position w:val="0"/>
                <w:highlight w:val="none"/>
              </w:rPr>
              <w:t>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国民经济</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行业类别</w:t>
            </w:r>
          </w:p>
        </w:tc>
        <w:tc>
          <w:tcPr>
            <w:tcW w:w="1184"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u w:val="single"/>
                <w:lang w:val="en-US" w:eastAsia="zh-CN"/>
              </w:rPr>
              <w:t>C3099其他非金属矿物制品制造</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建设项目</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行业类别</w:t>
            </w:r>
          </w:p>
        </w:tc>
        <w:tc>
          <w:tcPr>
            <w:tcW w:w="1589" w:type="pc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4"/>
                <w:szCs w:val="24"/>
                <w:highlight w:val="none"/>
                <w:u w:val="none" w:color="auto"/>
                <w:lang w:val="en-US" w:eastAsia="zh-CN"/>
              </w:rPr>
            </w:pPr>
            <w:r>
              <w:rPr>
                <w:rFonts w:hint="eastAsia"/>
                <w:color w:val="auto"/>
                <w:spacing w:val="11"/>
                <w:position w:val="0"/>
                <w:highlight w:val="none"/>
                <w:u w:val="single"/>
                <w:lang w:val="en-US" w:eastAsia="zh-CN"/>
              </w:rPr>
              <w:t>二十七、非金属矿物制品业--56砖瓦、石材等建筑材料制造--其他建筑材料制造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建设性质</w:t>
            </w:r>
          </w:p>
        </w:tc>
        <w:tc>
          <w:tcPr>
            <w:tcW w:w="1184" w:type="pct"/>
            <w:tcBorders>
              <w:tl2br w:val="nil"/>
              <w:tr2bl w:val="nil"/>
            </w:tcBorders>
            <w:vAlign w:val="center"/>
          </w:tcPr>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52"/>
            </w:r>
            <w:r>
              <w:rPr>
                <w:color w:val="auto"/>
                <w:spacing w:val="11"/>
                <w:position w:val="0"/>
                <w:highlight w:val="none"/>
              </w:rPr>
              <w:t>新建</w:t>
            </w:r>
            <w:r>
              <w:rPr>
                <w:rFonts w:hint="default"/>
                <w:color w:val="auto"/>
                <w:spacing w:val="11"/>
                <w:position w:val="0"/>
                <w:highlight w:val="none"/>
                <w:lang w:val="en-US" w:eastAsia="zh-CN"/>
              </w:rPr>
              <w:t>（迁建）</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改建</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扩建</w:t>
            </w:r>
          </w:p>
          <w:p>
            <w:pPr>
              <w:spacing w:line="240" w:lineRule="auto"/>
              <w:ind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sym w:font="Wingdings 2" w:char="00A3"/>
            </w:r>
            <w:r>
              <w:rPr>
                <w:color w:val="auto"/>
                <w:spacing w:val="11"/>
                <w:position w:val="0"/>
                <w:highlight w:val="none"/>
              </w:rPr>
              <w:t>技术改造</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建设项目</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申报情形</w:t>
            </w:r>
          </w:p>
        </w:tc>
        <w:tc>
          <w:tcPr>
            <w:tcW w:w="1589" w:type="pct"/>
            <w:tcBorders>
              <w:tl2br w:val="nil"/>
              <w:tr2bl w:val="nil"/>
            </w:tcBorders>
            <w:vAlign w:val="center"/>
          </w:tcPr>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52"/>
            </w:r>
            <w:r>
              <w:rPr>
                <w:color w:val="auto"/>
                <w:spacing w:val="11"/>
                <w:position w:val="0"/>
                <w:highlight w:val="none"/>
              </w:rPr>
              <w:t>首次申报项目</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不予批准后再次申报项目</w:t>
            </w:r>
          </w:p>
          <w:p>
            <w:pPr>
              <w:spacing w:line="240" w:lineRule="auto"/>
              <w:ind w:firstLine="0" w:firstLineChars="0"/>
              <w:jc w:val="both"/>
              <w:rPr>
                <w:color w:val="auto"/>
                <w:spacing w:val="11"/>
                <w:position w:val="0"/>
                <w:highlight w:val="none"/>
              </w:rPr>
            </w:pPr>
            <w:r>
              <w:rPr>
                <w:color w:val="auto"/>
                <w:spacing w:val="11"/>
                <w:position w:val="0"/>
                <w:highlight w:val="none"/>
              </w:rPr>
              <w:sym w:font="Wingdings 2" w:char="00A3"/>
            </w:r>
            <w:r>
              <w:rPr>
                <w:color w:val="auto"/>
                <w:spacing w:val="11"/>
                <w:position w:val="0"/>
                <w:highlight w:val="none"/>
              </w:rPr>
              <w:t>超五年重新审核项目</w:t>
            </w:r>
          </w:p>
          <w:p>
            <w:pPr>
              <w:spacing w:line="240" w:lineRule="auto"/>
              <w:ind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sym w:font="Wingdings 2" w:char="00A3"/>
            </w:r>
            <w:r>
              <w:rPr>
                <w:color w:val="auto"/>
                <w:spacing w:val="11"/>
                <w:position w:val="0"/>
                <w:highlight w:val="none"/>
              </w:rPr>
              <w:t>重大变动重新报批项目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项目审批（核准/备案）部门（选填）</w:t>
            </w:r>
          </w:p>
        </w:tc>
        <w:tc>
          <w:tcPr>
            <w:tcW w:w="1184"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lang w:val="en-US" w:eastAsia="zh-CN"/>
              </w:rPr>
              <w:t>新田县发展和改革局</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项目审批（核准/</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备案）文号（选填）</w:t>
            </w:r>
          </w:p>
        </w:tc>
        <w:tc>
          <w:tcPr>
            <w:tcW w:w="1589"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position w:val="0"/>
                <w:highlight w:val="none"/>
                <w:lang w:val="en-US" w:eastAsia="zh-CN"/>
              </w:rPr>
              <w:t>新发改备案[2026]47号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总投资（万元）</w:t>
            </w:r>
          </w:p>
        </w:tc>
        <w:tc>
          <w:tcPr>
            <w:tcW w:w="118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600</w:t>
            </w:r>
          </w:p>
        </w:tc>
        <w:tc>
          <w:tcPr>
            <w:tcW w:w="1148"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环保投资（万元）</w:t>
            </w:r>
          </w:p>
        </w:tc>
        <w:tc>
          <w:tcPr>
            <w:tcW w:w="1589" w:type="pct"/>
            <w:tcBorders>
              <w:tl2br w:val="nil"/>
              <w:tr2bl w:val="nil"/>
            </w:tcBorders>
            <w:vAlign w:val="center"/>
          </w:tcPr>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135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环保投资占比（%）</w:t>
            </w:r>
          </w:p>
        </w:tc>
        <w:tc>
          <w:tcPr>
            <w:tcW w:w="118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22.5</w:t>
            </w:r>
          </w:p>
        </w:tc>
        <w:tc>
          <w:tcPr>
            <w:tcW w:w="11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施工工期</w:t>
            </w:r>
          </w:p>
        </w:tc>
        <w:tc>
          <w:tcPr>
            <w:tcW w:w="158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olor w:val="auto"/>
                <w:spacing w:val="11"/>
                <w:position w:val="0"/>
                <w:highlight w:val="none"/>
                <w:lang w:val="en-US" w:eastAsia="zh-CN"/>
              </w:rPr>
              <w:t>2026年3月~2026年5月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是否开工建设</w:t>
            </w:r>
          </w:p>
        </w:tc>
        <w:tc>
          <w:tcPr>
            <w:tcW w:w="1184" w:type="pct"/>
            <w:tcBorders>
              <w:tl2br w:val="nil"/>
              <w:tr2bl w:val="nil"/>
            </w:tcBorders>
            <w:vAlign w:val="center"/>
          </w:tcPr>
          <w:p>
            <w:pPr>
              <w:spacing w:line="240" w:lineRule="auto"/>
              <w:ind w:firstLine="0" w:firstLineChars="0"/>
              <w:jc w:val="left"/>
              <w:rPr>
                <w:color w:val="auto"/>
                <w:spacing w:val="11"/>
                <w:position w:val="0"/>
                <w:highlight w:val="none"/>
              </w:rPr>
            </w:pPr>
            <w:r>
              <w:rPr>
                <w:color w:val="auto"/>
                <w:spacing w:val="11"/>
                <w:position w:val="0"/>
                <w:highlight w:val="none"/>
              </w:rPr>
              <w:sym w:font="Wingdings 2" w:char="0052"/>
            </w:r>
            <w:r>
              <w:rPr>
                <w:color w:val="auto"/>
                <w:spacing w:val="11"/>
                <w:position w:val="0"/>
                <w:highlight w:val="none"/>
              </w:rPr>
              <w:t>否</w:t>
            </w:r>
          </w:p>
          <w:p>
            <w:pPr>
              <w:spacing w:line="240" w:lineRule="auto"/>
              <w:ind w:firstLine="0" w:firstLineChars="0"/>
              <w:jc w:val="left"/>
              <w:rPr>
                <w:rFonts w:hint="default" w:ascii="Times New Roman" w:hAnsi="Times New Roman" w:eastAsia="宋体" w:cs="Times New Roman"/>
                <w:color w:val="auto"/>
                <w:spacing w:val="11"/>
                <w:position w:val="0"/>
                <w:sz w:val="24"/>
                <w:szCs w:val="24"/>
                <w:highlight w:val="none"/>
                <w:u w:val="none" w:color="auto"/>
                <w:lang w:val="en-US" w:eastAsia="zh-CN"/>
              </w:rPr>
            </w:pPr>
            <w:r>
              <w:rPr>
                <w:color w:val="auto"/>
                <w:spacing w:val="11"/>
                <w:position w:val="0"/>
                <w:highlight w:val="none"/>
              </w:rPr>
              <w:sym w:font="Wingdings 2" w:char="00A3"/>
            </w:r>
            <w:r>
              <w:rPr>
                <w:color w:val="auto"/>
                <w:spacing w:val="11"/>
                <w:position w:val="0"/>
                <w:highlight w:val="none"/>
              </w:rPr>
              <w:t>是</w:t>
            </w:r>
            <w:r>
              <w:rPr>
                <w:rFonts w:hint="eastAsia"/>
                <w:color w:val="auto"/>
                <w:spacing w:val="11"/>
                <w:position w:val="0"/>
                <w:highlight w:val="none"/>
                <w:lang w:eastAsia="zh-CN"/>
              </w:rPr>
              <w:t>：</w:t>
            </w:r>
            <w:r>
              <w:rPr>
                <w:rFonts w:hint="eastAsia"/>
                <w:color w:val="auto"/>
                <w:spacing w:val="11"/>
                <w:position w:val="0"/>
                <w:highlight w:val="none"/>
                <w:u w:val="single"/>
                <w:lang w:val="en-US" w:eastAsia="zh-CN"/>
              </w:rPr>
              <w:t xml:space="preserve">          </w:t>
            </w:r>
          </w:p>
        </w:tc>
        <w:tc>
          <w:tcPr>
            <w:tcW w:w="1148" w:type="pct"/>
            <w:tcBorders>
              <w:tl2br w:val="nil"/>
              <w:tr2bl w:val="nil"/>
            </w:tcBorders>
            <w:vAlign w:val="center"/>
          </w:tcPr>
          <w:p>
            <w:pPr>
              <w:spacing w:line="240" w:lineRule="auto"/>
              <w:ind w:firstLine="0" w:firstLineChars="0"/>
              <w:jc w:val="center"/>
              <w:rPr>
                <w:color w:val="auto"/>
                <w:spacing w:val="11"/>
                <w:position w:val="0"/>
                <w:highlight w:val="none"/>
              </w:rPr>
            </w:pPr>
            <w:r>
              <w:rPr>
                <w:color w:val="auto"/>
                <w:spacing w:val="11"/>
                <w:position w:val="0"/>
                <w:highlight w:val="none"/>
              </w:rPr>
              <w:t>用地（用海）</w:t>
            </w:r>
          </w:p>
          <w:p>
            <w:pPr>
              <w:spacing w:line="240" w:lineRule="auto"/>
              <w:ind w:firstLine="0" w:firstLineChars="0"/>
              <w:jc w:val="center"/>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color w:val="auto"/>
                <w:spacing w:val="11"/>
                <w:position w:val="0"/>
                <w:highlight w:val="none"/>
              </w:rPr>
              <w:t>面积（m</w:t>
            </w:r>
            <w:r>
              <w:rPr>
                <w:color w:val="auto"/>
                <w:spacing w:val="11"/>
                <w:position w:val="0"/>
                <w:highlight w:val="none"/>
                <w:vertAlign w:val="superscript"/>
              </w:rPr>
              <w:t>2</w:t>
            </w:r>
            <w:r>
              <w:rPr>
                <w:color w:val="auto"/>
                <w:spacing w:val="11"/>
                <w:position w:val="0"/>
                <w:highlight w:val="none"/>
              </w:rPr>
              <w:t>）</w:t>
            </w:r>
          </w:p>
        </w:tc>
        <w:tc>
          <w:tcPr>
            <w:tcW w:w="1589" w:type="pct"/>
            <w:tcBorders>
              <w:tl2br w:val="nil"/>
              <w:tr2bl w:val="nil"/>
            </w:tcBorders>
            <w:vAlign w:val="center"/>
          </w:tcPr>
          <w:p>
            <w:pPr>
              <w:spacing w:line="240" w:lineRule="auto"/>
              <w:ind w:firstLine="0" w:firstLineChars="0"/>
              <w:jc w:val="center"/>
              <w:rPr>
                <w:rFonts w:hint="default"/>
                <w:color w:val="auto"/>
                <w:spacing w:val="11"/>
                <w:position w:val="0"/>
                <w:highlight w:val="none"/>
                <w:lang w:val="en-US" w:eastAsia="zh-CN"/>
              </w:rPr>
            </w:pPr>
            <w:r>
              <w:rPr>
                <w:rFonts w:hint="eastAsia"/>
                <w:color w:val="auto"/>
                <w:spacing w:val="11"/>
                <w:position w:val="0"/>
                <w:highlight w:val="none"/>
                <w:lang w:val="en-US" w:eastAsia="zh-CN"/>
              </w:rPr>
              <w:t>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专项评价设置情况</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eastAsia="宋体" w:cs="Times New Roman"/>
                <w:color w:val="auto"/>
                <w:spacing w:val="11"/>
                <w:kern w:val="0"/>
                <w:position w:val="0"/>
                <w:highlight w:val="none"/>
                <w:lang w:val="en-US" w:eastAsia="zh-CN"/>
              </w:rPr>
              <w:t>根据《建设项目环境影响报告表编制技术指南（污染类）（试行）》规定，无需设置专项评价。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规划情况</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2"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规划环境影响评价情况</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kern w:val="0"/>
                <w:position w:val="0"/>
                <w:highlight w:val="none"/>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规划及规划环境影响评价符合性分析</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eastAsiaTheme="minorEastAsia"/>
                <w:color w:val="auto"/>
                <w:spacing w:val="11"/>
                <w:kern w:val="0"/>
                <w:position w:val="0"/>
                <w:highlight w:val="none"/>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yellow"/>
                <w:u w:val="none" w:color="auto"/>
                <w:lang w:val="en-US" w:eastAsia="zh-CN"/>
              </w:rPr>
            </w:pPr>
            <w:bookmarkStart w:id="19" w:name="_GoBack"/>
            <w:r>
              <w:rPr>
                <w:rFonts w:hint="default" w:ascii="Times New Roman" w:hAnsi="Times New Roman" w:cs="Times New Roman" w:eastAsiaTheme="minorEastAsia"/>
                <w:color w:val="auto"/>
                <w:spacing w:val="11"/>
                <w:position w:val="0"/>
                <w:sz w:val="24"/>
                <w:szCs w:val="24"/>
                <w:highlight w:val="none"/>
                <w:u w:val="none" w:color="auto"/>
                <w:lang w:val="en-US" w:eastAsia="zh-CN"/>
              </w:rPr>
              <w:t>其他符合性分析</w:t>
            </w:r>
          </w:p>
        </w:tc>
        <w:tc>
          <w:tcPr>
            <w:tcW w:w="3921"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default" w:ascii="Times New Roman" w:hAnsi="Times New Roman" w:eastAsia="宋体" w:cs="Times New Roman"/>
                <w:b/>
                <w:bCs/>
                <w:color w:val="auto"/>
                <w:spacing w:val="11"/>
                <w:position w:val="0"/>
                <w:sz w:val="24"/>
                <w:szCs w:val="22"/>
                <w:highlight w:val="none"/>
                <w:u w:val="none" w:color="auto"/>
                <w:lang w:val="en-US"/>
              </w:rPr>
            </w:pPr>
            <w:r>
              <w:rPr>
                <w:rFonts w:hint="eastAsia" w:cs="Times New Roman"/>
                <w:b/>
                <w:bCs/>
                <w:color w:val="auto"/>
                <w:spacing w:val="11"/>
                <w:position w:val="0"/>
                <w:sz w:val="24"/>
                <w:szCs w:val="22"/>
                <w:highlight w:val="none"/>
                <w:u w:val="none" w:color="auto"/>
                <w:lang w:val="en-US" w:eastAsia="zh-CN"/>
              </w:rPr>
              <w:t>1</w:t>
            </w:r>
            <w:r>
              <w:rPr>
                <w:rFonts w:hint="eastAsia" w:ascii="Times New Roman" w:hAnsi="Times New Roman" w:cs="Times New Roman"/>
                <w:b/>
                <w:bCs/>
                <w:color w:val="auto"/>
                <w:spacing w:val="11"/>
                <w:position w:val="0"/>
                <w:sz w:val="24"/>
                <w:szCs w:val="22"/>
                <w:highlight w:val="none"/>
                <w:u w:val="none" w:color="auto"/>
                <w:lang w:val="en-US" w:eastAsia="zh-CN"/>
              </w:rPr>
              <w:t>、</w:t>
            </w:r>
            <w:r>
              <w:rPr>
                <w:rFonts w:hint="default" w:ascii="Times New Roman" w:hAnsi="Times New Roman" w:eastAsia="宋体" w:cs="Times New Roman"/>
                <w:b/>
                <w:bCs/>
                <w:color w:val="auto"/>
                <w:spacing w:val="11"/>
                <w:position w:val="0"/>
                <w:sz w:val="24"/>
                <w:szCs w:val="22"/>
                <w:highlight w:val="none"/>
                <w:u w:val="none" w:color="auto"/>
                <w:lang w:val="en-US" w:eastAsia="zh-CN"/>
              </w:rPr>
              <w:t>与生态环境分区管控符合性分析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生态环境部发布的《关于以改善环境质量为核心加强环境影响评价管理的通知》，要求切实加强环境影响评价管理</w:t>
            </w:r>
            <w:r>
              <w:rPr>
                <w:rFonts w:hint="eastAsia" w:ascii="宋体" w:hAnsi="宋体" w:eastAsia="宋体" w:cs="宋体"/>
                <w:caps w:val="0"/>
                <w:smallCaps w:val="0"/>
                <w:color w:val="auto"/>
                <w:spacing w:val="11"/>
                <w:position w:val="0"/>
                <w:sz w:val="24"/>
                <w:szCs w:val="24"/>
                <w:highlight w:val="none"/>
                <w:u w:val="none" w:color="auto"/>
                <w:lang w:val="en-US" w:eastAsia="zh-CN"/>
              </w:rPr>
              <w:t>，落实“生态保护红线、环境质量底线、资源利用上线和环境准入负面清单”约束，建</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立项目环评审批与规划环评、现有项目环境管理、区域环境质量联动机制，更好地发挥环评制度从源头防范环境污染和生态破坏的作用，加快推进改善环境质量。</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（1）生态红线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项目位于永州市新田县中山街道新嘉公路霞落岭村盛和渣土运输有限公司内，根据</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新田县</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人民政府发布</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的《新田县中山街道国土空间规划（2021-2035</w:t>
            </w:r>
            <w:r>
              <w:rPr>
                <w:rFonts w:hint="eastAsia" w:cs="Times New Roman"/>
                <w:caps w:val="0"/>
                <w:smallCaps w:val="0"/>
                <w:color w:val="auto"/>
                <w:spacing w:val="11"/>
                <w:position w:val="0"/>
                <w:sz w:val="24"/>
                <w:szCs w:val="24"/>
                <w:highlight w:val="none"/>
                <w:u w:val="none" w:color="auto"/>
                <w:lang w:val="en-US" w:eastAsia="zh-CN"/>
              </w:rPr>
              <w:t>）</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本</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项目不在生态保护红线区域内</w:t>
            </w:r>
            <w:r>
              <w:rPr>
                <w:rFonts w:hint="eastAsia" w:cs="Times New Roman"/>
                <w:caps w:val="0"/>
                <w:smallCaps w:val="0"/>
                <w:color w:val="auto"/>
                <w:spacing w:val="11"/>
                <w:position w:val="0"/>
                <w:sz w:val="24"/>
                <w:szCs w:val="24"/>
                <w:highlight w:val="none"/>
                <w:u w:val="none" w:color="auto"/>
                <w:lang w:val="en-US"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因此，</w:t>
            </w:r>
            <w:r>
              <w:rPr>
                <w:rFonts w:hint="eastAsia" w:cs="Times New Roman"/>
                <w:caps w:val="0"/>
                <w:smallCaps w:val="0"/>
                <w:color w:val="auto"/>
                <w:spacing w:val="11"/>
                <w:position w:val="0"/>
                <w:sz w:val="24"/>
                <w:szCs w:val="24"/>
                <w:highlight w:val="none"/>
                <w:u w:val="none" w:color="auto"/>
                <w:lang w:val="en-US" w:eastAsia="zh-CN"/>
              </w:rPr>
              <w:t>本</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w:t>
            </w:r>
            <w:r>
              <w:rPr>
                <w:rFonts w:hint="eastAsia" w:cs="Times New Roman"/>
                <w:caps w:val="0"/>
                <w:smallCaps w:val="0"/>
                <w:color w:val="auto"/>
                <w:spacing w:val="11"/>
                <w:position w:val="0"/>
                <w:sz w:val="24"/>
                <w:szCs w:val="24"/>
                <w:highlight w:val="none"/>
                <w:u w:val="none" w:color="auto"/>
                <w:lang w:val="en-US" w:eastAsia="zh-CN"/>
              </w:rPr>
              <w:t>的建设</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符合生态保护红线划定的规定。</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（2）环境质量底线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项目选址区域为环境空气功能区二类区，执行二级标准。根据环境空气质量现状的监测数据，项目选址区域环境空气质量能够满足《环境空气质量标准》（GB 3095-2026）二级标准要求，空气质量好，尚有容量进行项目建设。项目主要气型污染物为TSP，采取相应治理措施后可达标排放，不会对区域环境空气质量产生明显影响。</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根据周边地表水的环境质量现状监测数据可知，项目区域地表水水质较好，均可达到相应水环境质量要求。项目</w:t>
            </w:r>
            <w:r>
              <w:rPr>
                <w:rFonts w:hint="eastAsia" w:cs="Times New Roman"/>
                <w:caps w:val="0"/>
                <w:smallCaps w:val="0"/>
                <w:color w:val="auto"/>
                <w:spacing w:val="11"/>
                <w:position w:val="0"/>
                <w:sz w:val="24"/>
                <w:szCs w:val="24"/>
                <w:highlight w:val="none"/>
                <w:u w:val="none" w:color="auto"/>
                <w:lang w:val="en-US" w:eastAsia="zh-CN"/>
              </w:rPr>
              <w:t>无</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生产废水外排，对区域水环境质量影响小。</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项目运营产生的噪声源强不大，合理降噪处理后可达标排放，不会改变项目所在区域的声环境功能，因此项目建设声环境质量是符合要求的。</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综上，评价项目建设符合环境质量底线要求的。</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（3）资源利用上线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项目使用资源主要为水、电等，本项目施工期生活、</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施工用水取自市政自来水管网，用水量较当地供水量所占比例较小；项目施工期用电量不会超过区域用电负荷。</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项目建成运行后通过内部管理、设备选择、原辅材料的选用和管理、废物回收利用、污染治理等多方面采取可行的防治措施，</w:t>
            </w:r>
            <w:r>
              <w:rPr>
                <w:rFonts w:hint="eastAsia" w:ascii="宋体" w:hAnsi="宋体" w:eastAsia="宋体" w:cs="宋体"/>
                <w:caps w:val="0"/>
                <w:smallCaps w:val="0"/>
                <w:color w:val="auto"/>
                <w:spacing w:val="11"/>
                <w:position w:val="0"/>
                <w:sz w:val="24"/>
                <w:szCs w:val="24"/>
                <w:highlight w:val="none"/>
                <w:u w:val="none" w:color="auto"/>
                <w:lang w:val="en-US" w:eastAsia="zh-CN"/>
              </w:rPr>
              <w:t>以“节能、降耗、减污”为目</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标，有效地控制污染，项目的水、电等资源不会突破区域的资源利用上线。</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因此，项目资源利用满足要求。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（4）环境准入清单</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生态环境准入清单是基于生态保护红线、环境质量底线和资源利用上线，以清单方式列出的禁止、限制等差别化环境准入条件和要求。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本</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项目位于永州市新田县中山街道新嘉公路霞落岭村盛和渣土运输有限公司内，根据</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《永州市环境管控单元（省级以上产业园区除外）生态环境准入清单》（2023版）</w:t>
            </w:r>
            <w:r>
              <w:rPr>
                <w:rFonts w:hint="eastAsia" w:cs="Times New Roman"/>
                <w:caps w:val="0"/>
                <w:smallCaps w:val="0"/>
                <w:color w:val="auto"/>
                <w:spacing w:val="11"/>
                <w:position w:val="0"/>
                <w:sz w:val="24"/>
                <w:szCs w:val="24"/>
                <w:highlight w:val="none"/>
                <w:u w:val="none" w:color="auto"/>
                <w:lang w:val="en-US" w:eastAsia="zh-CN"/>
              </w:rPr>
              <w:t>以及查询“湖南省生态环境分区管控智慧管理平台”</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w:t>
            </w:r>
            <w:r>
              <w:rPr>
                <w:rFonts w:hint="eastAsia" w:cs="Times New Roman"/>
                <w:caps w:val="0"/>
                <w:smallCaps w:val="0"/>
                <w:color w:val="auto"/>
                <w:spacing w:val="11"/>
                <w:position w:val="0"/>
                <w:sz w:val="24"/>
                <w:szCs w:val="24"/>
                <w:highlight w:val="none"/>
                <w:u w:val="none" w:color="auto"/>
                <w:lang w:val="en-US" w:eastAsia="zh-CN"/>
              </w:rPr>
              <w:t>项目所在地中山街道</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的管控单元分类为</w:t>
            </w:r>
            <w:r>
              <w:rPr>
                <w:rFonts w:hint="eastAsia" w:cs="Times New Roman"/>
                <w:caps w:val="0"/>
                <w:smallCaps w:val="0"/>
                <w:color w:val="auto"/>
                <w:spacing w:val="11"/>
                <w:position w:val="0"/>
                <w:sz w:val="24"/>
                <w:szCs w:val="24"/>
                <w:highlight w:val="none"/>
                <w:u w:val="none" w:color="auto"/>
                <w:lang w:val="en-US" w:eastAsia="zh-CN"/>
              </w:rPr>
              <w:t>一般</w:t>
            </w:r>
            <w:r>
              <w:rPr>
                <w:rFonts w:hint="default" w:ascii="Times New Roman" w:hAnsi="Times New Roman" w:eastAsia="宋体" w:cs="Times New Roman"/>
                <w:caps w:val="0"/>
                <w:smallCaps w:val="0"/>
                <w:color w:val="auto"/>
                <w:spacing w:val="11"/>
                <w:position w:val="0"/>
                <w:sz w:val="24"/>
                <w:szCs w:val="24"/>
                <w:highlight w:val="none"/>
                <w:u w:val="none" w:color="auto"/>
                <w:lang w:val="en-US" w:eastAsia="zh-CN"/>
              </w:rPr>
              <w:t>管控单元（环境管控单元编码：ZH43112830001）。本项目与其相符性分析详见下表：</w:t>
            </w:r>
          </w:p>
          <w:p>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t>表</w:t>
            </w:r>
            <w:r>
              <w:rPr>
                <w:rFonts w:hint="eastAsia" w:cs="Times New Roman"/>
                <w:b/>
                <w:color w:val="auto"/>
                <w:spacing w:val="11"/>
                <w:kern w:val="2"/>
                <w:position w:val="0"/>
                <w:sz w:val="21"/>
                <w:szCs w:val="21"/>
                <w:highlight w:val="none"/>
                <w:u w:val="none" w:color="auto"/>
                <w:lang w:val="en-US" w:eastAsia="zh-CN" w:bidi="ar-SA"/>
              </w:rPr>
              <w:t>1</w:t>
            </w:r>
            <w:r>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t xml:space="preserve">  项目与环境管控单元管控要求相符性分析一览表</w:t>
            </w:r>
          </w:p>
          <w:tbl>
            <w:tblPr>
              <w:tblStyle w:val="75"/>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86"/>
              <w:gridCol w:w="3380"/>
              <w:gridCol w:w="2708"/>
              <w:gridCol w:w="72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管控维度</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清单中管控要求</w:t>
                  </w:r>
                </w:p>
              </w:tc>
              <w:tc>
                <w:tcPr>
                  <w:tcW w:w="178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符合性分析</w:t>
                  </w:r>
                </w:p>
              </w:tc>
              <w:tc>
                <w:tcPr>
                  <w:tcW w:w="47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rPr>
                    <w:t>符合性结论</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空间布局约束</w:t>
                  </w:r>
                </w:p>
              </w:tc>
              <w:tc>
                <w:tcPr>
                  <w:tcW w:w="2224" w:type="pct"/>
                  <w:tcBorders>
                    <w:tl2br w:val="nil"/>
                    <w:tr2bl w:val="nil"/>
                  </w:tcBorders>
                  <w:vAlign w:val="center"/>
                </w:tcPr>
                <w:p>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（1.1）产业准入应严格执行国家、省级关于主体功能区划的环境保护及产业准入负面清单要求。</w:t>
                  </w:r>
                </w:p>
                <w:p>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（1.2）畜禽养殖产业布局应符合《湖南省新</w:t>
                  </w:r>
                  <w:r>
                    <w:rPr>
                      <w:rFonts w:hint="eastAsia" w:ascii="宋体" w:hAnsi="宋体" w:eastAsia="宋体" w:cs="宋体"/>
                      <w:color w:val="auto"/>
                      <w:spacing w:val="11"/>
                      <w:kern w:val="0"/>
                      <w:position w:val="0"/>
                      <w:sz w:val="21"/>
                      <w:szCs w:val="21"/>
                      <w:highlight w:val="none"/>
                      <w:u w:val="none" w:color="auto"/>
                      <w:lang w:val="en-US" w:eastAsia="zh-CN" w:bidi="ar-SA"/>
                    </w:rPr>
                    <w:t>田县畜禽规模养殖“三区”划定方</w:t>
                  </w: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案》。</w:t>
                  </w:r>
                </w:p>
              </w:tc>
              <w:tc>
                <w:tcPr>
                  <w:tcW w:w="178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本项目为</w:t>
                  </w:r>
                  <w:r>
                    <w:rPr>
                      <w:rFonts w:hint="eastAsia" w:cs="Times New Roman"/>
                      <w:color w:val="auto"/>
                      <w:spacing w:val="11"/>
                      <w:kern w:val="0"/>
                      <w:position w:val="0"/>
                      <w:sz w:val="21"/>
                      <w:szCs w:val="21"/>
                      <w:highlight w:val="none"/>
                      <w:u w:val="none" w:color="auto"/>
                      <w:lang w:val="en-US" w:eastAsia="zh-CN"/>
                    </w:rPr>
                    <w:t>建筑废料机制砂生产项目</w:t>
                  </w:r>
                  <w:r>
                    <w:rPr>
                      <w:rFonts w:hint="default" w:ascii="Times New Roman" w:hAnsi="Times New Roman" w:eastAsia="宋体" w:cs="Times New Roman"/>
                      <w:color w:val="auto"/>
                      <w:spacing w:val="11"/>
                      <w:kern w:val="0"/>
                      <w:position w:val="0"/>
                      <w:sz w:val="21"/>
                      <w:szCs w:val="21"/>
                      <w:highlight w:val="none"/>
                      <w:u w:val="none" w:color="auto"/>
                      <w:lang w:val="en-US" w:eastAsia="zh-CN"/>
                    </w:rPr>
                    <w:t>，</w:t>
                  </w:r>
                  <w:r>
                    <w:rPr>
                      <w:rFonts w:hint="eastAsia" w:cs="Times New Roman"/>
                      <w:color w:val="auto"/>
                      <w:spacing w:val="11"/>
                      <w:kern w:val="0"/>
                      <w:position w:val="0"/>
                      <w:sz w:val="21"/>
                      <w:szCs w:val="21"/>
                      <w:highlight w:val="none"/>
                      <w:u w:val="none" w:color="auto"/>
                      <w:lang w:val="en-US" w:eastAsia="zh-CN"/>
                    </w:rPr>
                    <w:t>不涉及</w:t>
                  </w:r>
                  <w:r>
                    <w:rPr>
                      <w:rFonts w:hint="eastAsia" w:ascii="宋体" w:hAnsi="宋体" w:eastAsia="宋体" w:cs="宋体"/>
                      <w:color w:val="auto"/>
                      <w:spacing w:val="11"/>
                      <w:kern w:val="0"/>
                      <w:position w:val="0"/>
                      <w:sz w:val="21"/>
                      <w:szCs w:val="21"/>
                      <w:highlight w:val="none"/>
                      <w:u w:val="none" w:color="auto"/>
                      <w:lang w:val="en-US" w:eastAsia="zh-CN"/>
                    </w:rPr>
                    <w:t>“新田县产业准入负面清单”中罗列的行业类别</w:t>
                  </w:r>
                  <w:r>
                    <w:rPr>
                      <w:rFonts w:hint="eastAsia" w:cs="Times New Roman"/>
                      <w:color w:val="auto"/>
                      <w:spacing w:val="11"/>
                      <w:kern w:val="0"/>
                      <w:position w:val="0"/>
                      <w:sz w:val="21"/>
                      <w:szCs w:val="21"/>
                      <w:highlight w:val="none"/>
                      <w:u w:val="none" w:color="auto"/>
                      <w:lang w:val="en-US" w:eastAsia="zh-CN"/>
                    </w:rPr>
                    <w:t>；本</w:t>
                  </w:r>
                  <w:r>
                    <w:rPr>
                      <w:rFonts w:hint="default" w:ascii="Times New Roman" w:hAnsi="Times New Roman" w:eastAsia="宋体" w:cs="Times New Roman"/>
                      <w:color w:val="auto"/>
                      <w:spacing w:val="11"/>
                      <w:kern w:val="0"/>
                      <w:position w:val="0"/>
                      <w:sz w:val="21"/>
                      <w:szCs w:val="21"/>
                      <w:highlight w:val="none"/>
                      <w:u w:val="none" w:color="auto"/>
                      <w:lang w:val="en-US" w:eastAsia="zh-CN"/>
                    </w:rPr>
                    <w:t>项目不属于畜禽养殖产业</w:t>
                  </w:r>
                  <w:r>
                    <w:rPr>
                      <w:rFonts w:hint="eastAsia" w:cs="Times New Roman"/>
                      <w:color w:val="auto"/>
                      <w:spacing w:val="11"/>
                      <w:kern w:val="0"/>
                      <w:position w:val="0"/>
                      <w:sz w:val="21"/>
                      <w:szCs w:val="21"/>
                      <w:highlight w:val="none"/>
                      <w:u w:val="none" w:color="auto"/>
                      <w:lang w:val="en-US" w:eastAsia="zh-CN"/>
                    </w:rPr>
                    <w:t>。</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污染物排放管控</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eastAsia"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（2.1）有关行业新建项目必须执行《新田县环境突出问题集中整治重点行业操作规范</w:t>
                  </w:r>
                  <w:r>
                    <w:rPr>
                      <w:rFonts w:hint="eastAsia" w:cs="Times New Roman"/>
                      <w:color w:val="auto"/>
                      <w:spacing w:val="11"/>
                      <w:kern w:val="0"/>
                      <w:position w:val="0"/>
                      <w:sz w:val="21"/>
                      <w:szCs w:val="21"/>
                      <w:highlight w:val="none"/>
                      <w:u w:val="none" w:color="auto"/>
                      <w:lang w:val="en-US" w:eastAsia="zh-CN"/>
                    </w:rPr>
                    <w:t>（试行）》</w:t>
                  </w:r>
                  <w:r>
                    <w:rPr>
                      <w:rFonts w:hint="eastAsia" w:ascii="Times New Roman" w:hAnsi="Times New Roman" w:eastAsia="宋体" w:cs="Times New Roman"/>
                      <w:color w:val="auto"/>
                      <w:spacing w:val="11"/>
                      <w:kern w:val="0"/>
                      <w:position w:val="0"/>
                      <w:sz w:val="21"/>
                      <w:szCs w:val="21"/>
                      <w:highlight w:val="none"/>
                      <w:u w:val="none" w:color="auto"/>
                      <w:lang w:val="en-US" w:eastAsia="zh-CN"/>
                    </w:rPr>
                    <w:t xml:space="preserve">，现有项目必须在规定期限内达到《规范》要求，否则自行淘汰退出。 </w:t>
                  </w:r>
                </w:p>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eastAsia"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2.2）加大露天焚烧垃圾和露天烧烤的查处力度、禁止露天烧烤直排。及时处理群众对露天焚烧的投诉，依法查处露天焚烧建筑垃圾、生活垃圾、秸秆等行为。全面推广并形成“户分类减量、村收集利用、镇少量中转、县处理处置”等符合农村实情、具有新田县特色的农村垃圾收集处理体系。</w:t>
                  </w:r>
                </w:p>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eastAsia" w:ascii="Times New Roman" w:hAnsi="Times New Roman" w:eastAsia="宋体" w:cs="Times New Roman"/>
                      <w:color w:val="auto"/>
                      <w:spacing w:val="11"/>
                      <w:kern w:val="0"/>
                      <w:position w:val="0"/>
                      <w:sz w:val="21"/>
                      <w:szCs w:val="21"/>
                      <w:highlight w:val="none"/>
                      <w:u w:val="none" w:color="auto"/>
                      <w:lang w:val="en-US" w:eastAsia="zh-CN"/>
                    </w:rPr>
                  </w:pPr>
                  <w:r>
                    <w:rPr>
                      <w:rFonts w:hint="eastAsia" w:cs="Times New Roman"/>
                      <w:color w:val="auto"/>
                      <w:spacing w:val="11"/>
                      <w:kern w:val="0"/>
                      <w:position w:val="0"/>
                      <w:sz w:val="21"/>
                      <w:szCs w:val="21"/>
                      <w:highlight w:val="none"/>
                      <w:u w:val="none" w:color="auto"/>
                      <w:lang w:val="en-US" w:eastAsia="zh-CN"/>
                    </w:rPr>
                    <w:t>（</w:t>
                  </w:r>
                  <w:r>
                    <w:rPr>
                      <w:rFonts w:hint="eastAsia" w:ascii="Times New Roman" w:hAnsi="Times New Roman" w:eastAsia="宋体" w:cs="Times New Roman"/>
                      <w:color w:val="auto"/>
                      <w:spacing w:val="11"/>
                      <w:kern w:val="0"/>
                      <w:position w:val="0"/>
                      <w:sz w:val="21"/>
                      <w:szCs w:val="21"/>
                      <w:highlight w:val="none"/>
                      <w:u w:val="none" w:color="auto"/>
                      <w:lang w:val="en-US" w:eastAsia="zh-CN"/>
                    </w:rPr>
                    <w:t>2.3</w:t>
                  </w:r>
                  <w:r>
                    <w:rPr>
                      <w:rFonts w:hint="eastAsia" w:cs="Times New Roman"/>
                      <w:color w:val="auto"/>
                      <w:spacing w:val="11"/>
                      <w:kern w:val="0"/>
                      <w:position w:val="0"/>
                      <w:sz w:val="21"/>
                      <w:szCs w:val="21"/>
                      <w:highlight w:val="none"/>
                      <w:u w:val="none" w:color="auto"/>
                      <w:lang w:val="en-US" w:eastAsia="zh-CN"/>
                    </w:rPr>
                    <w:t>）</w:t>
                  </w:r>
                  <w:r>
                    <w:rPr>
                      <w:rFonts w:hint="eastAsia" w:ascii="Times New Roman" w:hAnsi="Times New Roman" w:eastAsia="宋体" w:cs="Times New Roman"/>
                      <w:color w:val="auto"/>
                      <w:spacing w:val="11"/>
                      <w:kern w:val="0"/>
                      <w:position w:val="0"/>
                      <w:sz w:val="21"/>
                      <w:szCs w:val="21"/>
                      <w:highlight w:val="none"/>
                      <w:u w:val="none" w:color="auto"/>
                      <w:lang w:val="en-US" w:eastAsia="zh-CN"/>
                    </w:rPr>
                    <w:t>严格控制涉重金属企业进入，依法关停达标无望、治理整顿后仍不能稳定达标的涉重金属企业。强化涉重金属重点工矿企业的重金属污染物排放及周边环境中</w:t>
                  </w:r>
                </w:p>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的重金属监测。</w:t>
                  </w:r>
                </w:p>
              </w:tc>
              <w:tc>
                <w:tcPr>
                  <w:tcW w:w="178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本项目为建筑废料机制砂生产项目，不属于《新田县环境突出问题集中整治重点行业操作规范》</w:t>
                  </w:r>
                  <w:r>
                    <w:rPr>
                      <w:rFonts w:hint="eastAsia" w:ascii="宋体" w:hAnsi="宋体" w:cs="宋体"/>
                      <w:color w:val="auto"/>
                      <w:spacing w:val="11"/>
                      <w:kern w:val="0"/>
                      <w:position w:val="0"/>
                      <w:sz w:val="21"/>
                      <w:szCs w:val="21"/>
                      <w:highlight w:val="none"/>
                      <w:u w:val="none" w:color="auto"/>
                      <w:lang w:val="en-US" w:eastAsia="zh-CN"/>
                    </w:rPr>
                    <w:t>（试行）</w:t>
                  </w:r>
                  <w:r>
                    <w:rPr>
                      <w:rFonts w:hint="eastAsia" w:ascii="宋体" w:hAnsi="宋体" w:eastAsia="宋体" w:cs="宋体"/>
                      <w:color w:val="auto"/>
                      <w:spacing w:val="11"/>
                      <w:kern w:val="0"/>
                      <w:position w:val="0"/>
                      <w:sz w:val="21"/>
                      <w:szCs w:val="21"/>
                      <w:highlight w:val="none"/>
                      <w:u w:val="none" w:color="auto"/>
                      <w:lang w:val="en-US" w:eastAsia="zh-CN"/>
                    </w:rPr>
                    <w:t>中</w:t>
                  </w:r>
                  <w:r>
                    <w:rPr>
                      <w:rFonts w:hint="default" w:ascii="Times New Roman" w:hAnsi="Times New Roman" w:eastAsia="宋体" w:cs="Times New Roman"/>
                      <w:color w:val="auto"/>
                      <w:spacing w:val="11"/>
                      <w:kern w:val="0"/>
                      <w:position w:val="0"/>
                      <w:sz w:val="21"/>
                      <w:szCs w:val="21"/>
                      <w:highlight w:val="none"/>
                      <w:u w:val="none" w:color="auto"/>
                      <w:lang w:val="en-US" w:eastAsia="zh-CN"/>
                    </w:rPr>
                    <w:t>规定的有关行业新建项目</w:t>
                  </w:r>
                  <w:r>
                    <w:rPr>
                      <w:rFonts w:hint="eastAsia" w:cs="Times New Roman"/>
                      <w:color w:val="auto"/>
                      <w:spacing w:val="11"/>
                      <w:kern w:val="0"/>
                      <w:position w:val="0"/>
                      <w:sz w:val="21"/>
                      <w:szCs w:val="21"/>
                      <w:highlight w:val="none"/>
                      <w:u w:val="none" w:color="auto"/>
                      <w:lang w:val="en-US" w:eastAsia="zh-CN"/>
                    </w:rPr>
                    <w:t>，不属于涉重金属企业</w:t>
                  </w:r>
                  <w:r>
                    <w:rPr>
                      <w:rFonts w:hint="default" w:ascii="Times New Roman" w:hAnsi="Times New Roman" w:eastAsia="宋体" w:cs="Times New Roman"/>
                      <w:color w:val="auto"/>
                      <w:spacing w:val="11"/>
                      <w:kern w:val="0"/>
                      <w:position w:val="0"/>
                      <w:sz w:val="21"/>
                      <w:szCs w:val="21"/>
                      <w:highlight w:val="none"/>
                      <w:u w:val="none" w:color="auto"/>
                      <w:lang w:val="en-US" w:eastAsia="zh-CN"/>
                    </w:rPr>
                    <w:t>；项目</w:t>
                  </w:r>
                  <w:r>
                    <w:rPr>
                      <w:rFonts w:hint="eastAsia" w:cs="Times New Roman"/>
                      <w:color w:val="auto"/>
                      <w:spacing w:val="11"/>
                      <w:kern w:val="0"/>
                      <w:position w:val="0"/>
                      <w:sz w:val="21"/>
                      <w:szCs w:val="21"/>
                      <w:highlight w:val="none"/>
                      <w:u w:val="none" w:color="auto"/>
                      <w:lang w:val="en-US" w:eastAsia="zh-CN"/>
                    </w:rPr>
                    <w:t>产生的</w:t>
                  </w:r>
                  <w:r>
                    <w:rPr>
                      <w:rFonts w:hint="default" w:ascii="Times New Roman" w:hAnsi="Times New Roman" w:eastAsia="宋体" w:cs="Times New Roman"/>
                      <w:color w:val="auto"/>
                      <w:spacing w:val="11"/>
                      <w:kern w:val="0"/>
                      <w:position w:val="0"/>
                      <w:sz w:val="21"/>
                      <w:szCs w:val="21"/>
                      <w:highlight w:val="none"/>
                      <w:u w:val="none" w:color="auto"/>
                      <w:lang w:val="en-US" w:eastAsia="zh-CN"/>
                    </w:rPr>
                    <w:t>生活垃圾</w:t>
                  </w:r>
                  <w:r>
                    <w:rPr>
                      <w:rFonts w:hint="eastAsia" w:cs="Times New Roman"/>
                      <w:color w:val="auto"/>
                      <w:spacing w:val="11"/>
                      <w:kern w:val="0"/>
                      <w:position w:val="0"/>
                      <w:sz w:val="21"/>
                      <w:szCs w:val="21"/>
                      <w:highlight w:val="none"/>
                      <w:u w:val="none" w:color="auto"/>
                      <w:lang w:val="en-US" w:eastAsia="zh-CN"/>
                    </w:rPr>
                    <w:t>交由环卫部门集中清运</w:t>
                  </w:r>
                  <w:r>
                    <w:rPr>
                      <w:rFonts w:hint="default" w:ascii="Times New Roman" w:hAnsi="Times New Roman" w:eastAsia="宋体" w:cs="Times New Roman"/>
                      <w:color w:val="auto"/>
                      <w:spacing w:val="11"/>
                      <w:kern w:val="0"/>
                      <w:position w:val="0"/>
                      <w:sz w:val="21"/>
                      <w:szCs w:val="21"/>
                      <w:highlight w:val="none"/>
                      <w:u w:val="none" w:color="auto"/>
                      <w:lang w:val="en-US" w:eastAsia="zh-CN"/>
                    </w:rPr>
                    <w:t>。</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环境风险防控</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（3.1）加强饮用水水源地风险管控，严格保护饮用水水质安全。</w:t>
                  </w:r>
                </w:p>
              </w:tc>
              <w:tc>
                <w:tcPr>
                  <w:tcW w:w="178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项目周边无饮用水水源地</w:t>
                  </w:r>
                  <w:r>
                    <w:rPr>
                      <w:rFonts w:hint="eastAsia" w:cs="Times New Roman"/>
                      <w:color w:val="auto"/>
                      <w:spacing w:val="11"/>
                      <w:kern w:val="0"/>
                      <w:position w:val="0"/>
                      <w:sz w:val="21"/>
                      <w:szCs w:val="21"/>
                      <w:highlight w:val="none"/>
                      <w:u w:val="none" w:color="auto"/>
                      <w:lang w:val="en-US" w:eastAsia="zh-CN"/>
                    </w:rPr>
                    <w:t>。</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资源开发效率要求</w:t>
                  </w:r>
                </w:p>
              </w:tc>
              <w:tc>
                <w:tcPr>
                  <w:tcW w:w="22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eastAsia"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（4.1）高污染燃料禁燃区严格执行《新田县高污染燃料禁燃区划定方案》的</w:t>
                  </w:r>
                  <w:r>
                    <w:rPr>
                      <w:rFonts w:hint="eastAsia" w:cs="Times New Roman"/>
                      <w:color w:val="auto"/>
                      <w:spacing w:val="11"/>
                      <w:kern w:val="0"/>
                      <w:position w:val="0"/>
                      <w:sz w:val="21"/>
                      <w:szCs w:val="21"/>
                      <w:highlight w:val="none"/>
                      <w:u w:val="none" w:color="auto"/>
                      <w:lang w:val="en-US" w:eastAsia="zh-CN"/>
                    </w:rPr>
                    <w:t>规定</w:t>
                  </w:r>
                  <w:r>
                    <w:rPr>
                      <w:rFonts w:hint="eastAsia" w:ascii="Times New Roman" w:hAnsi="Times New Roman" w:eastAsia="宋体" w:cs="Times New Roman"/>
                      <w:color w:val="auto"/>
                      <w:spacing w:val="11"/>
                      <w:kern w:val="0"/>
                      <w:position w:val="0"/>
                      <w:sz w:val="21"/>
                      <w:szCs w:val="21"/>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both"/>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（4.2）到2025年，新田县用水总量目标为15187万m</w:t>
                  </w:r>
                  <w:r>
                    <w:rPr>
                      <w:rFonts w:hint="eastAsia" w:ascii="Times New Roman" w:hAnsi="Times New Roman" w:eastAsia="宋体" w:cs="Times New Roman"/>
                      <w:color w:val="auto"/>
                      <w:spacing w:val="11"/>
                      <w:kern w:val="0"/>
                      <w:position w:val="0"/>
                      <w:sz w:val="21"/>
                      <w:szCs w:val="21"/>
                      <w:highlight w:val="none"/>
                      <w:u w:val="none" w:color="auto"/>
                      <w:vertAlign w:val="superscript"/>
                      <w:lang w:val="en-US" w:eastAsia="zh-CN"/>
                    </w:rPr>
                    <w:t>3</w:t>
                  </w:r>
                  <w:r>
                    <w:rPr>
                      <w:rFonts w:hint="eastAsia" w:ascii="Times New Roman" w:hAnsi="Times New Roman" w:eastAsia="宋体" w:cs="Times New Roman"/>
                      <w:color w:val="auto"/>
                      <w:spacing w:val="11"/>
                      <w:kern w:val="0"/>
                      <w:position w:val="0"/>
                      <w:sz w:val="21"/>
                      <w:szCs w:val="21"/>
                      <w:highlight w:val="none"/>
                      <w:u w:val="none" w:color="auto"/>
                      <w:lang w:val="en-US" w:eastAsia="zh-CN"/>
                    </w:rPr>
                    <w:t>，农业用水总量控制在12112万m</w:t>
                  </w:r>
                  <w:r>
                    <w:rPr>
                      <w:rFonts w:hint="eastAsia" w:ascii="Times New Roman" w:hAnsi="Times New Roman" w:eastAsia="宋体" w:cs="Times New Roman"/>
                      <w:color w:val="auto"/>
                      <w:spacing w:val="11"/>
                      <w:kern w:val="0"/>
                      <w:position w:val="0"/>
                      <w:sz w:val="21"/>
                      <w:szCs w:val="21"/>
                      <w:highlight w:val="none"/>
                      <w:u w:val="none" w:color="auto"/>
                      <w:vertAlign w:val="superscript"/>
                      <w:lang w:val="en-US" w:eastAsia="zh-CN"/>
                    </w:rPr>
                    <w:t>3</w:t>
                  </w:r>
                  <w:r>
                    <w:rPr>
                      <w:rFonts w:hint="eastAsia" w:ascii="Times New Roman" w:hAnsi="Times New Roman" w:eastAsia="宋体" w:cs="Times New Roman"/>
                      <w:color w:val="auto"/>
                      <w:spacing w:val="11"/>
                      <w:kern w:val="0"/>
                      <w:position w:val="0"/>
                      <w:sz w:val="21"/>
                      <w:szCs w:val="21"/>
                      <w:highlight w:val="none"/>
                      <w:u w:val="none" w:color="auto"/>
                      <w:lang w:val="en-US" w:eastAsia="zh-CN"/>
                    </w:rPr>
                    <w:t>，万元地区生产总值用水量、万元工业增加值用水量分别比2020年降低10.08%、8.87%，农田灌溉水有效利用系数为0.555。</w:t>
                  </w:r>
                </w:p>
              </w:tc>
              <w:tc>
                <w:tcPr>
                  <w:tcW w:w="178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本项目</w:t>
                  </w:r>
                  <w:r>
                    <w:rPr>
                      <w:rFonts w:hint="eastAsia" w:cs="Times New Roman"/>
                      <w:color w:val="auto"/>
                      <w:spacing w:val="11"/>
                      <w:kern w:val="0"/>
                      <w:position w:val="0"/>
                      <w:sz w:val="21"/>
                      <w:szCs w:val="21"/>
                      <w:highlight w:val="none"/>
                      <w:u w:val="none" w:color="auto"/>
                      <w:lang w:val="en-US" w:eastAsia="zh-CN"/>
                    </w:rPr>
                    <w:t>生产过程中不涉及使用高污染燃料。</w:t>
                  </w:r>
                  <w:r>
                    <w:rPr>
                      <w:rFonts w:hint="default" w:ascii="Times New Roman" w:hAnsi="Times New Roman" w:eastAsia="宋体" w:cs="Times New Roman"/>
                      <w:color w:val="auto"/>
                      <w:spacing w:val="11"/>
                      <w:kern w:val="0"/>
                      <w:position w:val="0"/>
                      <w:sz w:val="21"/>
                      <w:szCs w:val="21"/>
                      <w:highlight w:val="none"/>
                      <w:u w:val="none" w:color="auto"/>
                      <w:lang w:val="en-US" w:eastAsia="zh-CN"/>
                    </w:rPr>
                    <w:t>项目施工期生活、施工用水取自市政自来水管网，用水量较当地供水量所占比例较小。项目建成运行后通过内部管理、设备选择、污染治理等多方面采取可行的防治措施，</w:t>
                  </w:r>
                  <w:r>
                    <w:rPr>
                      <w:rFonts w:hint="eastAsia" w:ascii="宋体" w:hAnsi="宋体" w:eastAsia="宋体" w:cs="宋体"/>
                      <w:color w:val="auto"/>
                      <w:spacing w:val="11"/>
                      <w:kern w:val="0"/>
                      <w:position w:val="0"/>
                      <w:sz w:val="21"/>
                      <w:szCs w:val="21"/>
                      <w:highlight w:val="none"/>
                      <w:u w:val="none" w:color="auto"/>
                      <w:lang w:val="en-US" w:eastAsia="zh-CN"/>
                    </w:rPr>
                    <w:t>以“节能、降耗、减污”为</w:t>
                  </w:r>
                  <w:r>
                    <w:rPr>
                      <w:rFonts w:hint="default" w:ascii="Times New Roman" w:hAnsi="Times New Roman" w:eastAsia="宋体" w:cs="Times New Roman"/>
                      <w:color w:val="auto"/>
                      <w:spacing w:val="11"/>
                      <w:kern w:val="0"/>
                      <w:position w:val="0"/>
                      <w:sz w:val="21"/>
                      <w:szCs w:val="21"/>
                      <w:highlight w:val="none"/>
                      <w:u w:val="none" w:color="auto"/>
                      <w:lang w:val="en-US" w:eastAsia="zh-CN"/>
                    </w:rPr>
                    <w:t>目标，有效控制，不会突破区域的资源利用上线</w:t>
                  </w:r>
                  <w:r>
                    <w:rPr>
                      <w:rFonts w:hint="eastAsia" w:cs="Times New Roman"/>
                      <w:color w:val="auto"/>
                      <w:spacing w:val="11"/>
                      <w:kern w:val="0"/>
                      <w:position w:val="0"/>
                      <w:sz w:val="21"/>
                      <w:szCs w:val="21"/>
                      <w:highlight w:val="none"/>
                      <w:u w:val="none" w:color="auto"/>
                      <w:lang w:val="en-US" w:eastAsia="zh-CN"/>
                    </w:rPr>
                    <w:t>。</w:t>
                  </w:r>
                </w:p>
              </w:tc>
              <w:tc>
                <w:tcPr>
                  <w:tcW w:w="4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rPr>
                  </w:pPr>
                  <w:r>
                    <w:rPr>
                      <w:rFonts w:hint="default" w:ascii="Times New Roman" w:hAnsi="Times New Roman" w:eastAsia="宋体" w:cs="Times New Roman"/>
                      <w:color w:val="auto"/>
                      <w:spacing w:val="11"/>
                      <w:kern w:val="0"/>
                      <w:position w:val="0"/>
                      <w:sz w:val="21"/>
                      <w:szCs w:val="21"/>
                      <w:highlight w:val="none"/>
                      <w:u w:val="none" w:color="auto"/>
                      <w:lang w:val="en-US" w:eastAsia="zh-CN"/>
                    </w:rPr>
                    <w:t>符合</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textAlignment w:val="auto"/>
              <w:rPr>
                <w:rFonts w:hint="eastAsia" w:eastAsia="宋体" w:cs="Times New Roman"/>
                <w:color w:val="auto"/>
                <w:spacing w:val="11"/>
                <w:position w:val="0"/>
                <w:sz w:val="24"/>
                <w:szCs w:val="24"/>
                <w:highlight w:val="none"/>
                <w:u w:val="none" w:color="auto"/>
                <w:lang w:val="en-US" w:eastAsia="zh-CN"/>
              </w:rPr>
            </w:pPr>
            <w:r>
              <w:rPr>
                <w:rFonts w:hint="eastAsia" w:eastAsia="宋体" w:cs="Times New Roman"/>
                <w:color w:val="auto"/>
                <w:spacing w:val="11"/>
                <w:position w:val="0"/>
                <w:sz w:val="24"/>
                <w:szCs w:val="24"/>
                <w:highlight w:val="none"/>
                <w:u w:val="none" w:color="auto"/>
                <w:lang w:val="en-US" w:eastAsia="zh-CN"/>
              </w:rPr>
              <w:t>综上，本项目选址位于永州市</w:t>
            </w:r>
            <w:r>
              <w:rPr>
                <w:rFonts w:hint="eastAsia" w:cs="Times New Roman"/>
                <w:color w:val="auto"/>
                <w:spacing w:val="11"/>
                <w:position w:val="0"/>
                <w:sz w:val="24"/>
                <w:szCs w:val="24"/>
                <w:highlight w:val="none"/>
                <w:u w:val="none" w:color="auto"/>
                <w:lang w:val="en-US" w:eastAsia="zh-CN"/>
              </w:rPr>
              <w:t>新田县中山街道新嘉公路霞落岭村盛和渣土运输有限公司内</w:t>
            </w:r>
            <w:r>
              <w:rPr>
                <w:rFonts w:hint="eastAsia" w:eastAsia="宋体" w:cs="Times New Roman"/>
                <w:color w:val="auto"/>
                <w:spacing w:val="11"/>
                <w:position w:val="0"/>
                <w:sz w:val="24"/>
                <w:szCs w:val="24"/>
                <w:highlight w:val="none"/>
                <w:u w:val="none" w:color="auto"/>
                <w:lang w:val="en-US" w:eastAsia="zh-CN"/>
              </w:rPr>
              <w:t>，符合生态保护红线要求，不降低项目周边环境质量底线，不超出当地资源利用上线，也符合环境准入清单要求，因此本项目建设符合永州市生态环境分区管控要求。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26" w:firstLineChars="200"/>
              <w:jc w:val="left"/>
              <w:textAlignment w:val="auto"/>
              <w:rPr>
                <w:rFonts w:hint="default" w:ascii="Times New Roman" w:hAnsi="Times New Roman" w:eastAsia="宋体" w:cs="Times New Roman"/>
                <w:b/>
                <w:bCs/>
                <w:i w:val="0"/>
                <w:iCs w:val="0"/>
                <w:color w:val="auto"/>
                <w:spacing w:val="11"/>
                <w:position w:val="0"/>
                <w:sz w:val="24"/>
                <w:szCs w:val="24"/>
                <w:highlight w:val="none"/>
                <w:u w:val="none" w:color="auto"/>
                <w:lang w:val="en-US" w:eastAsia="zh-CN"/>
              </w:rPr>
            </w:pPr>
            <w:r>
              <w:rPr>
                <w:rFonts w:hint="eastAsia" w:cs="Times New Roman"/>
                <w:b/>
                <w:bCs/>
                <w:i w:val="0"/>
                <w:iCs w:val="0"/>
                <w:color w:val="auto"/>
                <w:spacing w:val="11"/>
                <w:position w:val="0"/>
                <w:sz w:val="24"/>
                <w:szCs w:val="24"/>
                <w:highlight w:val="none"/>
                <w:u w:val="none" w:color="auto"/>
                <w:lang w:val="en-US" w:eastAsia="zh-CN"/>
              </w:rPr>
              <w:t>2</w:t>
            </w:r>
            <w:r>
              <w:rPr>
                <w:rFonts w:hint="default" w:ascii="Times New Roman" w:hAnsi="Times New Roman" w:eastAsia="宋体" w:cs="Times New Roman"/>
                <w:b/>
                <w:bCs/>
                <w:i w:val="0"/>
                <w:iCs w:val="0"/>
                <w:color w:val="auto"/>
                <w:spacing w:val="11"/>
                <w:position w:val="0"/>
                <w:sz w:val="24"/>
                <w:szCs w:val="24"/>
                <w:highlight w:val="none"/>
                <w:u w:val="none" w:color="auto"/>
                <w:lang w:val="en-US" w:eastAsia="zh-CN"/>
              </w:rPr>
              <w:t>、选址合理性分析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none" w:color="auto"/>
                <w:lang w:val="en-US" w:eastAsia="zh-CN"/>
              </w:rPr>
            </w:pPr>
            <w:r>
              <w:rPr>
                <w:rFonts w:hint="eastAsia" w:cs="Times New Roman"/>
                <w:color w:val="auto"/>
                <w:spacing w:val="11"/>
                <w:position w:val="0"/>
                <w:sz w:val="24"/>
                <w:szCs w:val="24"/>
                <w:highlight w:val="none"/>
                <w:u w:val="none" w:color="auto"/>
                <w:lang w:val="en-US" w:eastAsia="zh-CN"/>
              </w:rPr>
              <w:t>项目位于永州市新田县中山街道新嘉公路霞落岭村盛和渣土运输有限公司内，本项目已与新田县盛和渣土运输有限公司签订厂房租赁协议，项目所在地属于工业用地。本项目周围配套设施较为完善，项目用水用电等公共设施接入方便。根据现场勘查，项目周边居民较少，项目不处于自然保护区、饮用水水源地、风景名胜区等环境敏感地区，不处于文教科研区、医疗区、商业区、游览区等人口集中地区，在实施了本报告提出的环保措施的前提下废水实现循环使用、外排废气实现达标排放、生产固废实现综合利用、厂界噪声可达标，总体而言，拟建项目选址具有良好的区位优势，在落实本评价提出的环境保护措施的前提下，本项目建设对周边环境影响较小。因此，从环保的角度考虑，拟建项目的选址是合理的。</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none" w:color="auto"/>
                <w:lang w:val="en-US" w:eastAsia="zh-CN"/>
              </w:rPr>
            </w:pPr>
            <w:r>
              <w:rPr>
                <w:rFonts w:hint="eastAsia" w:cs="Times New Roman"/>
                <w:color w:val="auto"/>
                <w:spacing w:val="11"/>
                <w:position w:val="0"/>
                <w:sz w:val="24"/>
                <w:szCs w:val="24"/>
                <w:highlight w:val="none"/>
                <w:u w:val="none" w:color="auto"/>
                <w:lang w:val="en-US" w:eastAsia="zh-CN"/>
              </w:rPr>
              <w:t>根据核对《新田县中山街道国土空间规划（2021-2035)》中国土空间用地用海现状图以及国土空间控制线规划图，本项目用地属于工业用地，且用地不占用永久基本农田、生态保护红线、城镇开发边界，项目选址与《新田县中山街道国土空间规划（2021-2035）》相符。</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none" w:color="auto"/>
                <w:lang w:val="en-US" w:eastAsia="zh-CN"/>
              </w:rPr>
            </w:pPr>
            <w:r>
              <w:rPr>
                <w:rFonts w:hint="eastAsia" w:cs="Times New Roman"/>
                <w:color w:val="auto"/>
                <w:spacing w:val="11"/>
                <w:position w:val="0"/>
                <w:sz w:val="24"/>
                <w:szCs w:val="24"/>
                <w:highlight w:val="none"/>
                <w:u w:val="none" w:color="auto"/>
                <w:lang w:val="en-US" w:eastAsia="zh-CN"/>
              </w:rPr>
              <w:t>综上，从环保角度分析，本项目选址合理。</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3、</w:t>
            </w:r>
            <w:r>
              <w:rPr>
                <w:rFonts w:hint="default" w:ascii="Times New Roman" w:hAnsi="Times New Roman" w:eastAsia="宋体" w:cs="Times New Roman"/>
                <w:b/>
                <w:bCs/>
                <w:color w:val="auto"/>
                <w:spacing w:val="11"/>
                <w:position w:val="0"/>
                <w:sz w:val="24"/>
                <w:szCs w:val="24"/>
                <w:highlight w:val="none"/>
                <w:u w:val="none" w:color="auto"/>
                <w:lang w:val="en-US" w:eastAsia="zh-CN"/>
              </w:rPr>
              <w:t>产业政策符合性</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none" w:color="auto"/>
                <w:lang w:val="en-US" w:eastAsia="zh-CN"/>
              </w:rPr>
            </w:pPr>
            <w:r>
              <w:rPr>
                <w:rFonts w:hint="default" w:ascii="Times New Roman" w:hAnsi="Times New Roman" w:eastAsia="宋体" w:cs="Times New Roman"/>
                <w:color w:val="auto"/>
                <w:spacing w:val="11"/>
                <w:position w:val="0"/>
                <w:sz w:val="24"/>
                <w:szCs w:val="24"/>
                <w:highlight w:val="none"/>
                <w:u w:val="none" w:color="auto"/>
                <w:lang w:val="en-US" w:eastAsia="zh-CN"/>
              </w:rPr>
              <w:t>新田县全盛建材有限责任公司</w:t>
            </w:r>
            <w:r>
              <w:rPr>
                <w:rFonts w:hint="eastAsia" w:cs="Times New Roman"/>
                <w:color w:val="auto"/>
                <w:spacing w:val="11"/>
                <w:position w:val="0"/>
                <w:sz w:val="24"/>
                <w:szCs w:val="24"/>
                <w:highlight w:val="none"/>
                <w:u w:val="none" w:color="auto"/>
                <w:lang w:val="en-US" w:eastAsia="zh-CN"/>
              </w:rPr>
              <w:t>建设的“新田县全盛建材有限责任公司再生资源利用项目”不属于《产业结构调整指导目录（2024年本）》中淘汰类和限制类，视为允许类。本项目生产设备、生产工艺和产品均不涉及《产业结构调整指导目录（2024年本）》中的落后生产工艺装备和落后产品。</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综上，本项目符合国家产业政策相关要求。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textAlignment w:val="auto"/>
              <w:rPr>
                <w:rFonts w:hint="default" w:ascii="Times New Roman" w:hAnsi="Times New Roman" w:eastAsia="宋体"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4、与《机制砂石骨料工厂设计规范》符合性分析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olor w:val="auto"/>
                <w:spacing w:val="11"/>
                <w:position w:val="0"/>
                <w:sz w:val="24"/>
                <w:szCs w:val="24"/>
                <w:highlight w:val="none"/>
                <w:u w:val="none" w:color="auto"/>
                <w:lang w:val="en-US" w:eastAsia="zh-CN"/>
              </w:rPr>
            </w:pPr>
            <w:r>
              <w:rPr>
                <w:rFonts w:hint="default" w:ascii="Times New Roman" w:hAnsi="Times New Roman" w:eastAsia="宋体" w:cs="Times New Roman"/>
                <w:color w:val="auto"/>
                <w:spacing w:val="11"/>
                <w:position w:val="0"/>
                <w:sz w:val="24"/>
                <w:szCs w:val="24"/>
                <w:highlight w:val="none"/>
                <w:u w:val="none" w:color="auto"/>
                <w:lang w:val="en-US" w:eastAsia="zh-CN"/>
              </w:rPr>
              <w:t>本项目与《机制砂石骨料工厂设计规范》(GB51186-2016)相关内容的符合性分析详见</w:t>
            </w:r>
            <w:r>
              <w:rPr>
                <w:rFonts w:hint="eastAsia" w:ascii="Times New Roman" w:hAnsi="Times New Roman" w:eastAsia="宋体" w:cs="Times New Roman"/>
                <w:color w:val="auto"/>
                <w:spacing w:val="11"/>
                <w:position w:val="0"/>
                <w:sz w:val="24"/>
                <w:szCs w:val="24"/>
                <w:highlight w:val="none"/>
                <w:u w:val="none" w:color="auto"/>
                <w:lang w:val="en-US" w:eastAsia="zh-CN"/>
              </w:rPr>
              <w:t>下表</w:t>
            </w:r>
            <w:r>
              <w:rPr>
                <w:rFonts w:hint="default" w:ascii="Times New Roman" w:hAnsi="Times New Roman" w:eastAsia="宋体" w:cs="Times New Roman"/>
                <w:color w:val="auto"/>
                <w:spacing w:val="11"/>
                <w:position w:val="0"/>
                <w:sz w:val="24"/>
                <w:szCs w:val="24"/>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textAlignment w:val="auto"/>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t>表</w:t>
            </w:r>
            <w:r>
              <w:rPr>
                <w:rFonts w:hint="eastAsia" w:ascii="Times New Roman" w:hAnsi="Times New Roman" w:eastAsia="宋体" w:cs="Times New Roman"/>
                <w:b/>
                <w:color w:val="auto"/>
                <w:spacing w:val="11"/>
                <w:kern w:val="2"/>
                <w:position w:val="0"/>
                <w:sz w:val="21"/>
                <w:szCs w:val="21"/>
                <w:highlight w:val="none"/>
                <w:u w:val="none" w:color="auto"/>
                <w:lang w:val="en-US" w:eastAsia="zh-CN" w:bidi="ar-SA"/>
              </w:rPr>
              <w:t>2</w:t>
            </w:r>
            <w:r>
              <w:rPr>
                <w:rFonts w:hint="default" w:ascii="Times New Roman" w:hAnsi="Times New Roman" w:eastAsia="宋体" w:cs="Times New Roman"/>
                <w:b/>
                <w:color w:val="auto"/>
                <w:spacing w:val="11"/>
                <w:kern w:val="2"/>
                <w:position w:val="0"/>
                <w:sz w:val="21"/>
                <w:szCs w:val="21"/>
                <w:highlight w:val="none"/>
                <w:u w:val="none" w:color="auto"/>
                <w:lang w:val="en-US" w:eastAsia="zh-CN" w:bidi="ar-SA"/>
              </w:rPr>
              <w:t xml:space="preserve">  与《机制砂石骨料工厂设计规范》相符性分析一览表</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3329"/>
              <w:gridCol w:w="2419"/>
              <w:gridCol w:w="106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b w:val="0"/>
                      <w:bCs w:val="0"/>
                      <w:color w:val="auto"/>
                      <w:spacing w:val="11"/>
                      <w:sz w:val="21"/>
                      <w:szCs w:val="21"/>
                    </w:rPr>
                  </w:pPr>
                  <w:r>
                    <w:rPr>
                      <w:rFonts w:hint="eastAsia"/>
                      <w:b w:val="0"/>
                      <w:bCs w:val="0"/>
                      <w:color w:val="auto"/>
                      <w:spacing w:val="11"/>
                      <w:sz w:val="21"/>
                      <w:szCs w:val="21"/>
                    </w:rPr>
                    <w:t>序号</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b w:val="0"/>
                      <w:bCs w:val="0"/>
                      <w:color w:val="auto"/>
                      <w:spacing w:val="11"/>
                      <w:sz w:val="21"/>
                      <w:szCs w:val="21"/>
                    </w:rPr>
                  </w:pPr>
                  <w:r>
                    <w:rPr>
                      <w:rFonts w:hint="eastAsia"/>
                      <w:b w:val="0"/>
                      <w:bCs w:val="0"/>
                      <w:color w:val="auto"/>
                      <w:spacing w:val="11"/>
                      <w:sz w:val="21"/>
                      <w:szCs w:val="21"/>
                    </w:rPr>
                    <w:t>规范要求内容</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none" w:color="auto"/>
                      <w:lang w:val="en-US" w:eastAsia="zh-CN"/>
                    </w:rPr>
                    <w:t>本项目情况</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36" w:leftChars="15" w:right="36" w:rightChars="15"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none" w:color="auto"/>
                    </w:rPr>
                    <w:t>符合性结论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1</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厂址选址应符合下列规定：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1.厂址选择应靠近资源所在地，并应远离居民区；</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2.厂址应选择在工程地质和水文地质较好的地带，并应避开山洪、滑坡泥石流等地质灾害易发地段；</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3.厂址选择宜利用荒山地、山坡地，不占或少占农田、</w:t>
                  </w:r>
                  <w:r>
                    <w:rPr>
                      <w:rFonts w:hint="eastAsia"/>
                      <w:color w:val="auto"/>
                      <w:spacing w:val="11"/>
                      <w:sz w:val="21"/>
                      <w:szCs w:val="21"/>
                      <w:lang w:eastAsia="zh-CN"/>
                    </w:rPr>
                    <w:t>林地</w:t>
                  </w:r>
                  <w:r>
                    <w:rPr>
                      <w:rFonts w:hint="eastAsia"/>
                      <w:color w:val="auto"/>
                      <w:spacing w:val="11"/>
                      <w:sz w:val="21"/>
                      <w:szCs w:val="21"/>
                    </w:rPr>
                    <w:t>，不宜动迁村庄；</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4.位于城镇周围的机制砂石骨料工厂，厂址应位于城镇和居住区全年最小频率风向的上风侧；</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5.厂址应具有良好的外部建设条件，并应有利于外部的协作。</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机制砂石骨料工厂严禁布置在矿山爆破危险区范围内。</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1.项目原料来自</w:t>
                  </w:r>
                  <w:r>
                    <w:rPr>
                      <w:rFonts w:hint="eastAsia"/>
                      <w:color w:val="auto"/>
                      <w:spacing w:val="11"/>
                      <w:sz w:val="21"/>
                      <w:szCs w:val="21"/>
                      <w:lang w:val="en-US" w:eastAsia="zh-CN"/>
                    </w:rPr>
                    <w:t>新田县及周边城镇建设产生的建筑废料</w:t>
                  </w:r>
                  <w:r>
                    <w:rPr>
                      <w:rFonts w:hint="eastAsia"/>
                      <w:color w:val="auto"/>
                      <w:spacing w:val="11"/>
                      <w:sz w:val="21"/>
                      <w:szCs w:val="21"/>
                    </w:rPr>
                    <w:t>，</w:t>
                  </w:r>
                  <w:r>
                    <w:rPr>
                      <w:rFonts w:hint="eastAsia"/>
                      <w:color w:val="auto"/>
                      <w:spacing w:val="11"/>
                      <w:sz w:val="21"/>
                      <w:szCs w:val="21"/>
                      <w:lang w:val="en-US" w:eastAsia="zh-CN"/>
                    </w:rPr>
                    <w:t>项目周边仅存在少部分散户居民</w:t>
                  </w:r>
                  <w:r>
                    <w:rPr>
                      <w:rFonts w:hint="eastAsia"/>
                      <w:color w:val="auto"/>
                      <w:spacing w:val="11"/>
                      <w:sz w:val="21"/>
                      <w:szCs w:val="21"/>
                    </w:rPr>
                    <w:t>。</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2.厂址工程地质和水文地质较好，未见山洪、滑坡泥石流等地质灾害发生报道。</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3.项</w:t>
                  </w:r>
                  <w:r>
                    <w:rPr>
                      <w:rFonts w:hint="eastAsia" w:ascii="Times New Roman" w:hAnsi="Times New Roman" w:eastAsia="宋体" w:cs="Times New Roman"/>
                      <w:color w:val="auto"/>
                      <w:spacing w:val="11"/>
                      <w:sz w:val="21"/>
                      <w:szCs w:val="21"/>
                    </w:rPr>
                    <w:t>目</w:t>
                  </w:r>
                  <w:r>
                    <w:rPr>
                      <w:rFonts w:hint="eastAsia" w:ascii="Times New Roman" w:hAnsi="Times New Roman" w:eastAsia="宋体" w:cs="Times New Roman"/>
                      <w:color w:val="auto"/>
                      <w:spacing w:val="11"/>
                      <w:sz w:val="21"/>
                      <w:szCs w:val="21"/>
                      <w:lang w:val="en-US" w:eastAsia="zh-CN"/>
                    </w:rPr>
                    <w:t>租用新田县盛和渣土运输有限公司位于新田县中山街道新嘉公路霞落岭村的空置厂房及空地</w:t>
                  </w:r>
                  <w:r>
                    <w:rPr>
                      <w:rFonts w:hint="eastAsia"/>
                      <w:color w:val="auto"/>
                      <w:spacing w:val="11"/>
                      <w:kern w:val="21"/>
                      <w:sz w:val="21"/>
                      <w:szCs w:val="21"/>
                    </w:rPr>
                    <w:t>，</w:t>
                  </w:r>
                  <w:r>
                    <w:rPr>
                      <w:rFonts w:hint="eastAsia"/>
                      <w:color w:val="auto"/>
                      <w:spacing w:val="11"/>
                      <w:sz w:val="21"/>
                      <w:szCs w:val="21"/>
                    </w:rPr>
                    <w:t>不占农田、</w:t>
                  </w:r>
                  <w:r>
                    <w:rPr>
                      <w:rFonts w:hint="eastAsia"/>
                      <w:color w:val="auto"/>
                      <w:spacing w:val="11"/>
                      <w:sz w:val="21"/>
                      <w:szCs w:val="21"/>
                      <w:lang w:eastAsia="zh-CN"/>
                    </w:rPr>
                    <w:t>林地</w:t>
                  </w:r>
                  <w:r>
                    <w:rPr>
                      <w:rFonts w:hint="eastAsia"/>
                      <w:color w:val="auto"/>
                      <w:spacing w:val="11"/>
                      <w:sz w:val="21"/>
                      <w:szCs w:val="21"/>
                    </w:rPr>
                    <w:t>，不动迁村庄</w:t>
                  </w:r>
                  <w:r>
                    <w:rPr>
                      <w:rFonts w:hint="eastAsia"/>
                      <w:color w:val="auto"/>
                      <w:spacing w:val="11"/>
                      <w:sz w:val="21"/>
                      <w:szCs w:val="21"/>
                      <w:lang w:eastAsia="zh-CN"/>
                    </w:rPr>
                    <w:t>，</w:t>
                  </w:r>
                  <w:r>
                    <w:rPr>
                      <w:rFonts w:hint="eastAsia"/>
                      <w:color w:val="auto"/>
                      <w:spacing w:val="11"/>
                      <w:sz w:val="21"/>
                      <w:szCs w:val="21"/>
                      <w:lang w:val="en-US" w:eastAsia="zh-CN"/>
                    </w:rPr>
                    <w:t>不</w:t>
                  </w:r>
                  <w:r>
                    <w:rPr>
                      <w:rFonts w:hint="eastAsia"/>
                      <w:color w:val="auto"/>
                      <w:spacing w:val="11"/>
                      <w:sz w:val="21"/>
                      <w:szCs w:val="21"/>
                      <w:lang w:eastAsia="zh-CN"/>
                    </w:rPr>
                    <w:t>在矿山爆破危险区范围内</w:t>
                  </w:r>
                  <w:r>
                    <w:rPr>
                      <w:rFonts w:hint="eastAsia"/>
                      <w:color w:val="auto"/>
                      <w:spacing w:val="11"/>
                      <w:sz w:val="21"/>
                      <w:szCs w:val="21"/>
                    </w:rPr>
                    <w:t>。</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4.项目厂址位于</w:t>
                  </w:r>
                  <w:r>
                    <w:rPr>
                      <w:rFonts w:hint="eastAsia"/>
                      <w:color w:val="auto"/>
                      <w:spacing w:val="11"/>
                      <w:sz w:val="21"/>
                      <w:szCs w:val="21"/>
                      <w:lang w:val="en-US" w:eastAsia="zh-CN"/>
                    </w:rPr>
                    <w:t>新田县县城</w:t>
                  </w:r>
                  <w:r>
                    <w:rPr>
                      <w:rFonts w:hint="eastAsia"/>
                      <w:color w:val="auto"/>
                      <w:spacing w:val="11"/>
                      <w:sz w:val="21"/>
                      <w:szCs w:val="21"/>
                    </w:rPr>
                    <w:t>的全年最小频率风向的上风侧。</w:t>
                  </w:r>
                </w:p>
                <w:p>
                  <w:pPr>
                    <w:pStyle w:val="20"/>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both"/>
                    <w:textAlignment w:val="auto"/>
                    <w:rPr>
                      <w:color w:val="auto"/>
                      <w:spacing w:val="11"/>
                      <w:sz w:val="21"/>
                      <w:szCs w:val="21"/>
                    </w:rPr>
                  </w:pPr>
                  <w:r>
                    <w:rPr>
                      <w:rFonts w:hint="eastAsia"/>
                      <w:color w:val="auto"/>
                      <w:spacing w:val="11"/>
                      <w:sz w:val="21"/>
                      <w:szCs w:val="21"/>
                    </w:rPr>
                    <w:t>5.项目</w:t>
                  </w:r>
                  <w:r>
                    <w:rPr>
                      <w:rFonts w:hint="eastAsia"/>
                      <w:color w:val="auto"/>
                      <w:spacing w:val="11"/>
                      <w:sz w:val="21"/>
                      <w:szCs w:val="21"/>
                      <w:lang w:val="en-US" w:eastAsia="zh-CN"/>
                    </w:rPr>
                    <w:t>左侧紧邻国道G234，交通便利</w:t>
                  </w:r>
                  <w:r>
                    <w:rPr>
                      <w:rFonts w:hint="eastAsia"/>
                      <w:color w:val="auto"/>
                      <w:spacing w:val="11"/>
                      <w:sz w:val="21"/>
                      <w:szCs w:val="21"/>
                    </w:rPr>
                    <w:t>。</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2</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工厂设计应贯彻清洁生产指导思想，并应采用国内外防治污染的先进技术与成熟的实践经验。</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color w:val="auto"/>
                      <w:spacing w:val="11"/>
                      <w:sz w:val="21"/>
                      <w:szCs w:val="21"/>
                    </w:rPr>
                    <w:t>项目采用湿法工艺，经查阅相关资料未使用限制或淘汰类工艺及设备。</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3</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机制砂石骨料生产线必须配有收尘系统。</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color w:val="auto"/>
                      <w:spacing w:val="11"/>
                      <w:sz w:val="21"/>
                      <w:szCs w:val="21"/>
                    </w:rPr>
                    <w:t>项目采用湿法工艺，生产线配置洒水抑尘+喷淋除尘。</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4</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机制砂石骨料湿法生产线必须设置废水处理系统，并应循环用水。</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lang w:val="en-US" w:eastAsia="zh-CN"/>
                    </w:rPr>
                    <w:t>本项目设置絮凝罐</w:t>
                  </w:r>
                  <w:r>
                    <w:rPr>
                      <w:color w:val="auto"/>
                      <w:spacing w:val="11"/>
                      <w:sz w:val="21"/>
                      <w:szCs w:val="21"/>
                    </w:rPr>
                    <w:t>+</w:t>
                  </w:r>
                  <w:r>
                    <w:rPr>
                      <w:rFonts w:hint="eastAsia"/>
                      <w:color w:val="auto"/>
                      <w:spacing w:val="11"/>
                      <w:sz w:val="21"/>
                      <w:szCs w:val="21"/>
                      <w:lang w:val="en-US" w:eastAsia="zh-CN"/>
                    </w:rPr>
                    <w:t>循环水池对洗砂废水进行处理</w:t>
                  </w:r>
                  <w:r>
                    <w:rPr>
                      <w:color w:val="auto"/>
                      <w:spacing w:val="11"/>
                      <w:sz w:val="21"/>
                      <w:szCs w:val="21"/>
                    </w:rPr>
                    <w:t>，废水循环使用不外排。</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5</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工厂设计应采用先进环保的生产工艺及设备。</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color w:val="auto"/>
                      <w:spacing w:val="11"/>
                      <w:sz w:val="21"/>
                      <w:szCs w:val="21"/>
                    </w:rPr>
                    <w:t>项目采用湿法工艺，</w:t>
                  </w:r>
                  <w:r>
                    <w:rPr>
                      <w:rFonts w:hint="eastAsia"/>
                      <w:color w:val="auto"/>
                      <w:spacing w:val="11"/>
                      <w:sz w:val="21"/>
                      <w:szCs w:val="21"/>
                    </w:rPr>
                    <w:t>工厂设计采用环保生产工艺。</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6</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粉尘污染防治应符合下列规定：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1.机制砂石骨料工厂应对破碎、筛分及输送等生产环节采取封闭措施；</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2.机制砂石骨料工厂应对破碎、筛分及输送转运站等扬尘点设置收尘装置，粉尘排放浓度应符合现行国家标准《大气污染物综合排放标准》GB16297的有关规定，并应满足厂区所在地区的环保要求；</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3.对于无组织排放的扬尘场所，应采取喷雾、洒水、封闭等防尘措施。</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1.</w:t>
                  </w:r>
                  <w:r>
                    <w:rPr>
                      <w:color w:val="auto"/>
                      <w:spacing w:val="11"/>
                      <w:sz w:val="21"/>
                      <w:szCs w:val="21"/>
                    </w:rPr>
                    <w:t>项目采用湿法工艺，</w:t>
                  </w:r>
                  <w:r>
                    <w:rPr>
                      <w:rFonts w:hint="eastAsia"/>
                      <w:color w:val="auto"/>
                      <w:spacing w:val="11"/>
                      <w:sz w:val="21"/>
                      <w:szCs w:val="21"/>
                      <w:lang w:val="en-US" w:eastAsia="zh-CN"/>
                    </w:rPr>
                    <w:t>并对破碎加工工序及输送带采取进行全封闭作业</w:t>
                  </w:r>
                  <w:r>
                    <w:rPr>
                      <w:rFonts w:hint="eastAsia"/>
                      <w:color w:val="auto"/>
                      <w:spacing w:val="11"/>
                      <w:sz w:val="21"/>
                      <w:szCs w:val="21"/>
                    </w:rPr>
                    <w:t>。</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2</w:t>
                  </w:r>
                  <w:r>
                    <w:rPr>
                      <w:color w:val="auto"/>
                      <w:spacing w:val="11"/>
                      <w:sz w:val="21"/>
                      <w:szCs w:val="21"/>
                    </w:rPr>
                    <w:t>项目采用湿法工艺，</w:t>
                  </w:r>
                  <w:r>
                    <w:rPr>
                      <w:rFonts w:hint="eastAsia"/>
                      <w:color w:val="auto"/>
                      <w:spacing w:val="11"/>
                      <w:sz w:val="21"/>
                      <w:szCs w:val="21"/>
                      <w:lang w:val="en-US" w:eastAsia="zh-CN"/>
                    </w:rPr>
                    <w:t>并对破碎加工工序及输送带采取进行全封闭作业</w:t>
                  </w:r>
                  <w:r>
                    <w:rPr>
                      <w:rFonts w:hint="eastAsia"/>
                      <w:color w:val="auto"/>
                      <w:spacing w:val="11"/>
                      <w:sz w:val="21"/>
                      <w:szCs w:val="21"/>
                    </w:rPr>
                    <w:t>，粉尘排放浓度符合</w:t>
                  </w:r>
                  <w:r>
                    <w:rPr>
                      <w:rFonts w:hint="eastAsia"/>
                      <w:color w:val="auto"/>
                      <w:spacing w:val="11"/>
                      <w:sz w:val="21"/>
                      <w:szCs w:val="21"/>
                      <w:lang w:val="en-US" w:eastAsia="zh-CN"/>
                    </w:rPr>
                    <w:t>《大气污染物综合排放标准》（GB 16297-1996）</w:t>
                  </w:r>
                  <w:r>
                    <w:rPr>
                      <w:rFonts w:hint="eastAsia"/>
                      <w:color w:val="auto"/>
                      <w:spacing w:val="11"/>
                      <w:sz w:val="21"/>
                      <w:szCs w:val="21"/>
                    </w:rPr>
                    <w:t>的有关规定。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3.对于无组织排放的扬尘场所，采取喷雾、洒水的防尘措施。</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7</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固体废弃物污染防治应符合下列规定：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1.收尘设备收下的粉尘经处理后应运到固定地点堆放，并应采取防止二次污染的措施；</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2.脱泥和洗矿等排出的各种废渣应集中处置，不得排入自然水体或任意抛弃；</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3.固体废弃物宜综合利用。</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color w:val="auto"/>
                      <w:spacing w:val="11"/>
                      <w:sz w:val="21"/>
                      <w:szCs w:val="21"/>
                      <w:u w:val="none"/>
                    </w:rPr>
                    <w:t>废水处理过程中产生的沉渣</w:t>
                  </w:r>
                  <w:r>
                    <w:rPr>
                      <w:rFonts w:hint="default"/>
                      <w:color w:val="auto"/>
                      <w:spacing w:val="11"/>
                      <w:sz w:val="21"/>
                      <w:szCs w:val="21"/>
                      <w:u w:val="none"/>
                      <w:lang w:val="en-US" w:eastAsia="zh-CN"/>
                    </w:rPr>
                    <w:t>经压滤脱水后外售至有相关需求的制砖企业，作为制砖生产原材料进行综合利用</w:t>
                  </w:r>
                  <w:r>
                    <w:rPr>
                      <w:rFonts w:hint="eastAsia"/>
                      <w:color w:val="auto"/>
                      <w:spacing w:val="11"/>
                      <w:sz w:val="21"/>
                      <w:szCs w:val="21"/>
                      <w:u w:val="none"/>
                      <w:lang w:eastAsia="zh-CN"/>
                    </w:rPr>
                    <w:t>；</w:t>
                  </w:r>
                  <w:r>
                    <w:rPr>
                      <w:rFonts w:hint="eastAsia"/>
                      <w:color w:val="auto"/>
                      <w:spacing w:val="11"/>
                      <w:kern w:val="21"/>
                      <w:sz w:val="21"/>
                      <w:szCs w:val="21"/>
                      <w:u w:val="none"/>
                      <w:lang w:val="en-US" w:eastAsia="zh-CN"/>
                    </w:rPr>
                    <w:t>废润滑油及其包装桶经收集后暂存至危废暂存间，交由有资质单位进行处理</w:t>
                  </w:r>
                  <w:r>
                    <w:rPr>
                      <w:rFonts w:hint="eastAsia"/>
                      <w:color w:val="auto"/>
                      <w:spacing w:val="11"/>
                      <w:sz w:val="21"/>
                      <w:szCs w:val="21"/>
                      <w:lang w:val="en-US" w:eastAsia="zh-CN"/>
                    </w:rPr>
                    <w:t>；</w:t>
                  </w:r>
                  <w:r>
                    <w:rPr>
                      <w:rFonts w:hint="eastAsia"/>
                      <w:color w:val="auto"/>
                      <w:spacing w:val="11"/>
                      <w:kern w:val="21"/>
                      <w:sz w:val="21"/>
                      <w:szCs w:val="21"/>
                    </w:rPr>
                    <w:t>员工生活垃圾</w:t>
                  </w:r>
                  <w:r>
                    <w:rPr>
                      <w:rFonts w:hint="eastAsia"/>
                      <w:color w:val="auto"/>
                      <w:spacing w:val="11"/>
                      <w:kern w:val="21"/>
                      <w:sz w:val="21"/>
                      <w:szCs w:val="21"/>
                      <w:lang w:val="en-US" w:eastAsia="zh-CN"/>
                    </w:rPr>
                    <w:t>统一收集后交由环卫部门统一进行处置；废纸、废塑料、废木材、废金属暂存于一般固废暂存区，定期外售废品回收站进行回收处理</w:t>
                  </w:r>
                  <w:r>
                    <w:rPr>
                      <w:rFonts w:hint="eastAsia"/>
                      <w:color w:val="auto"/>
                      <w:spacing w:val="11"/>
                      <w:kern w:val="21"/>
                      <w:sz w:val="21"/>
                      <w:szCs w:val="21"/>
                      <w:lang w:eastAsia="zh-CN"/>
                    </w:rPr>
                    <w:t>。</w:t>
                  </w:r>
                  <w:r>
                    <w:rPr>
                      <w:rFonts w:hint="eastAsia"/>
                      <w:color w:val="auto"/>
                      <w:spacing w:val="11"/>
                      <w:sz w:val="21"/>
                      <w:szCs w:val="21"/>
                    </w:rPr>
                    <w:t>固体废物均综合利用。</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8</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废水污染防治应符合下列规</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1.生产排水、雨水和生活污水应清污分流；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2.设备冷却用水应采用循环水冷却系统；</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3.污水排放标准应符合现行国家标准《污水综合排放标准》GB8978的有关规定；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4.检验化验室排出的含酸、碱废水应进行集中收集，经中和处理后应达标排放；</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5.生产废水应经自然沉淀或机械脱水，固液分离后的清水应回用于生产系统。</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1.项目生产排水、雨水和生活污水清污分流。</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2.项目无设备冷却水。</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left"/>
                    <w:textAlignment w:val="auto"/>
                    <w:rPr>
                      <w:color w:val="auto"/>
                      <w:spacing w:val="11"/>
                      <w:sz w:val="21"/>
                      <w:szCs w:val="21"/>
                    </w:rPr>
                  </w:pPr>
                  <w:r>
                    <w:rPr>
                      <w:rFonts w:hint="eastAsia"/>
                      <w:color w:val="auto"/>
                      <w:spacing w:val="11"/>
                      <w:sz w:val="21"/>
                      <w:szCs w:val="21"/>
                    </w:rPr>
                    <w:t>3.生活污水经化粪池处理</w:t>
                  </w:r>
                  <w:r>
                    <w:rPr>
                      <w:rFonts w:hint="eastAsia"/>
                      <w:color w:val="auto"/>
                      <w:spacing w:val="11"/>
                      <w:sz w:val="21"/>
                      <w:szCs w:val="21"/>
                      <w:lang w:val="en-US" w:eastAsia="zh-CN"/>
                    </w:rPr>
                    <w:t>达标</w:t>
                  </w:r>
                  <w:r>
                    <w:rPr>
                      <w:rFonts w:hint="eastAsia"/>
                      <w:color w:val="auto"/>
                      <w:spacing w:val="11"/>
                      <w:sz w:val="21"/>
                      <w:szCs w:val="21"/>
                    </w:rPr>
                    <w:t>后</w:t>
                  </w:r>
                  <w:r>
                    <w:rPr>
                      <w:rFonts w:hint="eastAsia"/>
                      <w:color w:val="auto"/>
                      <w:spacing w:val="11"/>
                      <w:sz w:val="21"/>
                      <w:szCs w:val="21"/>
                      <w:lang w:val="en-US" w:eastAsia="zh-CN"/>
                    </w:rPr>
                    <w:t>用于周边农田施肥</w:t>
                  </w:r>
                  <w:r>
                    <w:rPr>
                      <w:rFonts w:hint="eastAsia"/>
                      <w:color w:val="auto"/>
                      <w:spacing w:val="11"/>
                      <w:sz w:val="21"/>
                      <w:szCs w:val="21"/>
                    </w:rPr>
                    <w:t>。</w:t>
                  </w:r>
                </w:p>
                <w:p>
                  <w:pPr>
                    <w:pStyle w:val="20"/>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textAlignment w:val="auto"/>
                    <w:rPr>
                      <w:color w:val="auto"/>
                      <w:spacing w:val="11"/>
                      <w:sz w:val="21"/>
                      <w:szCs w:val="21"/>
                    </w:rPr>
                  </w:pPr>
                  <w:r>
                    <w:rPr>
                      <w:rFonts w:hint="eastAsia"/>
                      <w:color w:val="auto"/>
                      <w:spacing w:val="11"/>
                      <w:sz w:val="21"/>
                      <w:szCs w:val="21"/>
                    </w:rPr>
                    <w:t>4.项目无检验化验室。</w:t>
                  </w:r>
                </w:p>
                <w:p>
                  <w:pPr>
                    <w:pStyle w:val="20"/>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textAlignment w:val="auto"/>
                    <w:rPr>
                      <w:color w:val="auto"/>
                      <w:spacing w:val="11"/>
                      <w:sz w:val="21"/>
                      <w:szCs w:val="21"/>
                    </w:rPr>
                  </w:pPr>
                  <w:r>
                    <w:rPr>
                      <w:rFonts w:hint="eastAsia"/>
                      <w:color w:val="auto"/>
                      <w:spacing w:val="11"/>
                      <w:sz w:val="21"/>
                      <w:szCs w:val="21"/>
                    </w:rPr>
                    <w:t>5.项目洗砂废水经</w:t>
                  </w:r>
                  <w:r>
                    <w:rPr>
                      <w:rFonts w:hint="eastAsia"/>
                      <w:color w:val="auto"/>
                      <w:spacing w:val="11"/>
                      <w:sz w:val="21"/>
                      <w:szCs w:val="21"/>
                      <w:lang w:val="en-US" w:eastAsia="zh-CN"/>
                    </w:rPr>
                    <w:t>处理后</w:t>
                  </w:r>
                  <w:r>
                    <w:rPr>
                      <w:rFonts w:hint="eastAsia"/>
                      <w:color w:val="auto"/>
                      <w:spacing w:val="11"/>
                      <w:sz w:val="21"/>
                      <w:szCs w:val="21"/>
                    </w:rPr>
                    <w:t>回用于洗砂工序，车辆冲洗废水经沉淀处理后回用洗车工序，生产废水不外排。</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5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9</w:t>
                  </w:r>
                </w:p>
              </w:tc>
              <w:tc>
                <w:tcPr>
                  <w:tcW w:w="21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rFonts w:hint="eastAsia"/>
                      <w:color w:val="auto"/>
                      <w:spacing w:val="11"/>
                      <w:sz w:val="21"/>
                      <w:szCs w:val="21"/>
                    </w:rPr>
                  </w:pPr>
                  <w:r>
                    <w:rPr>
                      <w:rFonts w:hint="eastAsia"/>
                      <w:color w:val="auto"/>
                      <w:spacing w:val="11"/>
                      <w:sz w:val="21"/>
                      <w:szCs w:val="21"/>
                    </w:rPr>
                    <w:t>噪声污染防治应符合下列规定：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1.厂内各类地点噪声限值应符合现行国家标准《工业企业噪声控制设计规范》GB/T50087的有关规定；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2.工厂厂界噪声限值应符合现行国家标准《工业企业厂界环境噪声排放标准》GB12348的有关规定；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3.设备选型时应选用低噪声生产设备，工艺布置应采取控制噪声传播的措施；</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4.高噪强振的设备，应采取消声、减振措施；</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5.高强噪声源车间，应采取隔声围护结构等措施。</w:t>
                  </w:r>
                </w:p>
              </w:tc>
              <w:tc>
                <w:tcPr>
                  <w:tcW w:w="159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1.厂内各类地点噪声限值符合现行国家标准《工业企业噪声控制设计规范》GB/T50087的有关规定；</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2.厂</w:t>
                  </w:r>
                  <w:r>
                    <w:rPr>
                      <w:color w:val="auto"/>
                      <w:spacing w:val="11"/>
                      <w:sz w:val="21"/>
                      <w:szCs w:val="21"/>
                    </w:rPr>
                    <w:t>界噪声限值符合现行国家标准</w:t>
                  </w:r>
                  <w:r>
                    <w:rPr>
                      <w:rFonts w:hint="default"/>
                      <w:color w:val="auto"/>
                      <w:spacing w:val="11"/>
                      <w:sz w:val="21"/>
                      <w:szCs w:val="21"/>
                      <w:lang w:val="en-US" w:eastAsia="zh-CN"/>
                    </w:rPr>
                    <w:t>《工业企业厂界环境噪声排放标准》（GB12348-2008）2类标准</w:t>
                  </w:r>
                  <w:r>
                    <w:rPr>
                      <w:rFonts w:hint="eastAsia"/>
                      <w:color w:val="auto"/>
                      <w:spacing w:val="11"/>
                      <w:sz w:val="21"/>
                      <w:szCs w:val="21"/>
                    </w:rPr>
                    <w:t>；</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rFonts w:hint="eastAsia" w:eastAsia="宋体"/>
                      <w:color w:val="auto"/>
                      <w:spacing w:val="11"/>
                      <w:sz w:val="21"/>
                      <w:szCs w:val="21"/>
                      <w:lang w:eastAsia="zh-CN"/>
                    </w:rPr>
                  </w:pPr>
                  <w:r>
                    <w:rPr>
                      <w:rFonts w:hint="eastAsia"/>
                      <w:color w:val="auto"/>
                      <w:spacing w:val="11"/>
                      <w:sz w:val="21"/>
                      <w:szCs w:val="21"/>
                    </w:rPr>
                    <w:t>3.</w:t>
                  </w:r>
                  <w:r>
                    <w:rPr>
                      <w:color w:val="auto"/>
                      <w:spacing w:val="11"/>
                      <w:sz w:val="21"/>
                      <w:szCs w:val="21"/>
                    </w:rPr>
                    <w:t>设备选型时选用了低噪声生产设备，工艺布置采取了控制噪声传播的措施</w:t>
                  </w:r>
                  <w:r>
                    <w:rPr>
                      <w:rFonts w:hint="eastAsia"/>
                      <w:color w:val="auto"/>
                      <w:spacing w:val="11"/>
                      <w:sz w:val="21"/>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4.</w:t>
                  </w:r>
                  <w:r>
                    <w:rPr>
                      <w:color w:val="auto"/>
                      <w:spacing w:val="11"/>
                      <w:sz w:val="21"/>
                      <w:szCs w:val="21"/>
                    </w:rPr>
                    <w:t>本项目无高噪强振设备</w:t>
                  </w:r>
                  <w:r>
                    <w:rPr>
                      <w:rStyle w:val="36"/>
                      <w:rFonts w:hint="eastAsia"/>
                      <w:color w:val="auto"/>
                      <w:spacing w:val="11"/>
                      <w:kern w:val="0"/>
                      <w:sz w:val="21"/>
                      <w:szCs w:val="21"/>
                      <w:lang w:eastAsia="zh-CN"/>
                    </w:rPr>
                    <w:t>，</w:t>
                  </w:r>
                  <w:r>
                    <w:rPr>
                      <w:rFonts w:hint="eastAsia"/>
                      <w:color w:val="auto"/>
                      <w:spacing w:val="11"/>
                      <w:sz w:val="21"/>
                      <w:szCs w:val="21"/>
                    </w:rPr>
                    <w:t>设备将采取</w:t>
                  </w:r>
                  <w:r>
                    <w:rPr>
                      <w:rFonts w:hint="eastAsia"/>
                      <w:color w:val="auto"/>
                      <w:spacing w:val="11"/>
                      <w:sz w:val="21"/>
                      <w:szCs w:val="21"/>
                      <w:lang w:val="en-US" w:eastAsia="zh-CN"/>
                    </w:rPr>
                    <w:t>厂房隔音、</w:t>
                  </w:r>
                  <w:r>
                    <w:rPr>
                      <w:rFonts w:hint="eastAsia"/>
                      <w:color w:val="auto"/>
                      <w:spacing w:val="11"/>
                      <w:sz w:val="21"/>
                      <w:szCs w:val="21"/>
                    </w:rPr>
                    <w:t>消声、减振措施；</w:t>
                  </w:r>
                </w:p>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both"/>
                    <w:textAlignment w:val="auto"/>
                    <w:rPr>
                      <w:color w:val="auto"/>
                      <w:spacing w:val="11"/>
                      <w:sz w:val="21"/>
                      <w:szCs w:val="21"/>
                    </w:rPr>
                  </w:pPr>
                  <w:r>
                    <w:rPr>
                      <w:rFonts w:hint="eastAsia"/>
                      <w:color w:val="auto"/>
                      <w:spacing w:val="11"/>
                      <w:sz w:val="21"/>
                      <w:szCs w:val="21"/>
                    </w:rPr>
                    <w:t>5.项目无高强噪声源车间</w:t>
                  </w:r>
                  <w:r>
                    <w:rPr>
                      <w:color w:val="auto"/>
                      <w:spacing w:val="11"/>
                      <w:sz w:val="21"/>
                      <w:szCs w:val="21"/>
                    </w:rPr>
                    <w:t>。</w:t>
                  </w:r>
                </w:p>
              </w:tc>
              <w:tc>
                <w:tcPr>
                  <w:tcW w:w="69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color w:val="auto"/>
                      <w:spacing w:val="11"/>
                      <w:sz w:val="21"/>
                      <w:szCs w:val="21"/>
                    </w:rPr>
                  </w:pPr>
                  <w:r>
                    <w:rPr>
                      <w:rFonts w:hint="eastAsia"/>
                      <w:color w:val="auto"/>
                      <w:spacing w:val="11"/>
                      <w:sz w:val="21"/>
                      <w:szCs w:val="21"/>
                    </w:rPr>
                    <w:t>符合</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6" w:firstLineChars="200"/>
              <w:textAlignment w:val="auto"/>
              <w:rPr>
                <w:rFonts w:hint="eastAsia" w:ascii="Times New Roman" w:hAnsi="Times New Roman" w:eastAsia="宋体"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5</w:t>
            </w:r>
            <w:r>
              <w:rPr>
                <w:rFonts w:hint="eastAsia" w:ascii="Times New Roman" w:hAnsi="Times New Roman" w:eastAsia="宋体" w:cs="Times New Roman"/>
                <w:b/>
                <w:bCs/>
                <w:color w:val="auto"/>
                <w:spacing w:val="11"/>
                <w:position w:val="0"/>
                <w:sz w:val="24"/>
                <w:szCs w:val="24"/>
                <w:highlight w:val="none"/>
                <w:u w:val="none" w:color="auto"/>
                <w:lang w:val="en-US" w:eastAsia="zh-CN"/>
              </w:rPr>
              <w:t>、项目总平面布置合理性分析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本项目根据“分区合理、工艺流畅，突出环保与安全”的原则，结合场地的用地条件及生产工艺，综合考虑环保等要求，对总平布置进行了统筹安排。</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项目场址规整，分设三个功能区块，一为生产区块，二为</w:t>
            </w:r>
            <w:r>
              <w:rPr>
                <w:rFonts w:hint="eastAsia" w:cs="Times New Roman"/>
                <w:color w:val="auto"/>
                <w:spacing w:val="11"/>
                <w:position w:val="0"/>
                <w:sz w:val="24"/>
                <w:szCs w:val="24"/>
                <w:highlight w:val="none"/>
                <w:u w:val="none" w:color="auto"/>
                <w:lang w:val="en-US" w:eastAsia="zh-CN"/>
              </w:rPr>
              <w:t>成品</w:t>
            </w:r>
            <w:r>
              <w:rPr>
                <w:rFonts w:hint="eastAsia" w:ascii="Times New Roman" w:hAnsi="Times New Roman" w:eastAsia="宋体" w:cs="Times New Roman"/>
                <w:color w:val="auto"/>
                <w:spacing w:val="11"/>
                <w:position w:val="0"/>
                <w:sz w:val="24"/>
                <w:szCs w:val="24"/>
                <w:highlight w:val="none"/>
                <w:u w:val="none" w:color="auto"/>
                <w:lang w:val="en-US" w:eastAsia="zh-CN"/>
              </w:rPr>
              <w:t>区，三为办公区。在厂区东南侧开设大门，厂区</w:t>
            </w:r>
            <w:r>
              <w:rPr>
                <w:rFonts w:hint="eastAsia" w:cs="Times New Roman"/>
                <w:color w:val="auto"/>
                <w:spacing w:val="11"/>
                <w:position w:val="0"/>
                <w:sz w:val="24"/>
                <w:szCs w:val="24"/>
                <w:highlight w:val="none"/>
                <w:u w:val="none" w:color="auto"/>
                <w:lang w:val="en-US" w:eastAsia="zh-CN"/>
              </w:rPr>
              <w:t>西南</w:t>
            </w:r>
            <w:r>
              <w:rPr>
                <w:rFonts w:hint="eastAsia" w:ascii="Times New Roman" w:hAnsi="Times New Roman" w:eastAsia="宋体" w:cs="Times New Roman"/>
                <w:color w:val="auto"/>
                <w:spacing w:val="11"/>
                <w:position w:val="0"/>
                <w:sz w:val="24"/>
                <w:szCs w:val="24"/>
                <w:highlight w:val="none"/>
                <w:u w:val="none" w:color="auto"/>
                <w:lang w:val="en-US" w:eastAsia="zh-CN"/>
              </w:rPr>
              <w:t>侧布置办公区，厂区</w:t>
            </w:r>
            <w:r>
              <w:rPr>
                <w:rFonts w:hint="eastAsia" w:cs="Times New Roman"/>
                <w:color w:val="auto"/>
                <w:spacing w:val="11"/>
                <w:position w:val="0"/>
                <w:sz w:val="24"/>
                <w:szCs w:val="24"/>
                <w:highlight w:val="none"/>
                <w:u w:val="none" w:color="auto"/>
                <w:lang w:val="en-US" w:eastAsia="zh-CN"/>
              </w:rPr>
              <w:t>北侧</w:t>
            </w:r>
            <w:r>
              <w:rPr>
                <w:rFonts w:hint="eastAsia" w:ascii="Times New Roman" w:hAnsi="Times New Roman" w:eastAsia="宋体" w:cs="Times New Roman"/>
                <w:color w:val="auto"/>
                <w:spacing w:val="11"/>
                <w:position w:val="0"/>
                <w:sz w:val="24"/>
                <w:szCs w:val="24"/>
                <w:highlight w:val="none"/>
                <w:u w:val="none" w:color="auto"/>
                <w:lang w:val="en-US" w:eastAsia="zh-CN"/>
              </w:rPr>
              <w:t>布置机制砂生产线，厂区西侧布置成品堆场，生产线方便项目加工生产及运输，各功能分区布置紧凑、合理，能有效地组织物流和人流，布置合理。</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距离本项目最近的敏感点为项目西南侧</w:t>
            </w:r>
            <w:r>
              <w:rPr>
                <w:rFonts w:hint="eastAsia" w:cs="Times New Roman"/>
                <w:color w:val="auto"/>
                <w:spacing w:val="11"/>
                <w:position w:val="0"/>
                <w:sz w:val="24"/>
                <w:szCs w:val="24"/>
                <w:highlight w:val="none"/>
                <w:u w:val="none" w:color="auto"/>
                <w:lang w:val="en-US" w:eastAsia="zh-CN"/>
              </w:rPr>
              <w:t>24m的散户</w:t>
            </w:r>
            <w:r>
              <w:rPr>
                <w:rFonts w:hint="eastAsia" w:ascii="Times New Roman" w:hAnsi="Times New Roman" w:eastAsia="宋体" w:cs="Times New Roman"/>
                <w:color w:val="auto"/>
                <w:spacing w:val="11"/>
                <w:position w:val="0"/>
                <w:sz w:val="24"/>
                <w:szCs w:val="24"/>
                <w:highlight w:val="none"/>
                <w:u w:val="none" w:color="auto"/>
                <w:lang w:val="en-US" w:eastAsia="zh-CN"/>
              </w:rPr>
              <w:t>居民点，根据</w:t>
            </w:r>
            <w:r>
              <w:rPr>
                <w:rFonts w:hint="eastAsia" w:cs="Times New Roman"/>
                <w:color w:val="auto"/>
                <w:spacing w:val="11"/>
                <w:position w:val="0"/>
                <w:sz w:val="24"/>
                <w:szCs w:val="24"/>
                <w:highlight w:val="none"/>
                <w:u w:val="none" w:color="auto"/>
                <w:lang w:val="en-US" w:eastAsia="zh-CN"/>
              </w:rPr>
              <w:t>新田县</w:t>
            </w:r>
            <w:r>
              <w:rPr>
                <w:rFonts w:hint="eastAsia" w:ascii="Times New Roman" w:hAnsi="Times New Roman" w:eastAsia="宋体" w:cs="Times New Roman"/>
                <w:color w:val="auto"/>
                <w:spacing w:val="11"/>
                <w:position w:val="0"/>
                <w:sz w:val="24"/>
                <w:szCs w:val="24"/>
                <w:highlight w:val="none"/>
                <w:u w:val="none" w:color="auto"/>
                <w:lang w:val="en-US" w:eastAsia="zh-CN"/>
              </w:rPr>
              <w:t>风玫瑰图可知，新田县区盛行</w:t>
            </w:r>
            <w:r>
              <w:rPr>
                <w:rFonts w:hint="eastAsia" w:cs="Times New Roman"/>
                <w:color w:val="auto"/>
                <w:spacing w:val="11"/>
                <w:position w:val="0"/>
                <w:sz w:val="24"/>
                <w:szCs w:val="24"/>
                <w:highlight w:val="none"/>
                <w:u w:val="none" w:color="auto"/>
                <w:lang w:val="en-US" w:eastAsia="zh-CN"/>
              </w:rPr>
              <w:t>西北</w:t>
            </w:r>
            <w:r>
              <w:rPr>
                <w:rFonts w:hint="eastAsia" w:ascii="Times New Roman" w:hAnsi="Times New Roman" w:eastAsia="宋体" w:cs="Times New Roman"/>
                <w:color w:val="auto"/>
                <w:spacing w:val="11"/>
                <w:position w:val="0"/>
                <w:sz w:val="24"/>
                <w:szCs w:val="24"/>
                <w:highlight w:val="none"/>
                <w:u w:val="none" w:color="auto"/>
                <w:lang w:val="en-US" w:eastAsia="zh-CN"/>
              </w:rPr>
              <w:t>风，</w:t>
            </w:r>
            <w:r>
              <w:rPr>
                <w:rFonts w:hint="eastAsia" w:cs="Times New Roman"/>
                <w:color w:val="auto"/>
                <w:spacing w:val="11"/>
                <w:position w:val="0"/>
                <w:sz w:val="24"/>
                <w:szCs w:val="24"/>
                <w:highlight w:val="none"/>
                <w:u w:val="none" w:color="auto"/>
                <w:lang w:val="en-US" w:eastAsia="zh-CN"/>
              </w:rPr>
              <w:t>该户居民位于</w:t>
            </w:r>
            <w:r>
              <w:rPr>
                <w:rFonts w:hint="eastAsia" w:ascii="Times New Roman" w:hAnsi="Times New Roman" w:eastAsia="宋体" w:cs="Times New Roman"/>
                <w:color w:val="auto"/>
                <w:spacing w:val="11"/>
                <w:position w:val="0"/>
                <w:sz w:val="24"/>
                <w:szCs w:val="24"/>
                <w:highlight w:val="none"/>
                <w:u w:val="none" w:color="auto"/>
                <w:lang w:val="en-US" w:eastAsia="zh-CN"/>
              </w:rPr>
              <w:t>项目的上风向</w:t>
            </w:r>
            <w:r>
              <w:rPr>
                <w:rFonts w:hint="eastAsia" w:cs="Times New Roman"/>
                <w:color w:val="auto"/>
                <w:spacing w:val="11"/>
                <w:position w:val="0"/>
                <w:sz w:val="24"/>
                <w:szCs w:val="24"/>
                <w:highlight w:val="none"/>
                <w:u w:val="none" w:color="auto"/>
                <w:lang w:val="en-US" w:eastAsia="zh-CN"/>
              </w:rPr>
              <w:t>偏南侧的</w:t>
            </w:r>
            <w:r>
              <w:rPr>
                <w:rFonts w:hint="eastAsia" w:ascii="Times New Roman" w:hAnsi="Times New Roman" w:eastAsia="宋体" w:cs="Times New Roman"/>
                <w:color w:val="auto"/>
                <w:spacing w:val="11"/>
                <w:position w:val="0"/>
                <w:sz w:val="24"/>
                <w:szCs w:val="24"/>
                <w:highlight w:val="none"/>
                <w:u w:val="none" w:color="auto"/>
                <w:lang w:val="en-US" w:eastAsia="zh-CN"/>
              </w:rPr>
              <w:t>位置</w:t>
            </w:r>
            <w:r>
              <w:rPr>
                <w:rFonts w:hint="eastAsia" w:cs="Times New Roman"/>
                <w:color w:val="auto"/>
                <w:spacing w:val="11"/>
                <w:position w:val="0"/>
                <w:sz w:val="24"/>
                <w:szCs w:val="24"/>
                <w:highlight w:val="none"/>
                <w:u w:val="none" w:color="auto"/>
                <w:lang w:val="en-US" w:eastAsia="zh-CN"/>
              </w:rPr>
              <w:t>，且厂区与居民区中间有围墙、高大树木的阻挡</w:t>
            </w:r>
            <w:r>
              <w:rPr>
                <w:rFonts w:hint="eastAsia" w:ascii="Times New Roman" w:hAnsi="Times New Roman" w:eastAsia="宋体" w:cs="Times New Roman"/>
                <w:color w:val="auto"/>
                <w:spacing w:val="11"/>
                <w:position w:val="0"/>
                <w:sz w:val="24"/>
                <w:szCs w:val="24"/>
                <w:highlight w:val="none"/>
                <w:u w:val="none" w:color="auto"/>
                <w:lang w:val="en-US" w:eastAsia="zh-CN"/>
              </w:rPr>
              <w:t>，本项目的建设对该户居民的环境影响较小，因此本项目平面布局合理。</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textAlignment w:val="auto"/>
              <w:rPr>
                <w:rFonts w:hint="default" w:ascii="Times New Roman" w:hAnsi="Times New Roman" w:eastAsia="宋体" w:cs="Times New Roman"/>
                <w:b/>
                <w:bCs/>
                <w:color w:val="auto"/>
                <w:spacing w:val="11"/>
                <w:position w:val="0"/>
                <w:sz w:val="24"/>
                <w:szCs w:val="24"/>
                <w:highlight w:val="none"/>
                <w:u w:val="single" w:color="auto"/>
                <w:lang w:val="en-US" w:eastAsia="zh-CN"/>
              </w:rPr>
            </w:pPr>
            <w:r>
              <w:rPr>
                <w:rFonts w:hint="eastAsia" w:cs="Times New Roman"/>
                <w:b/>
                <w:bCs/>
                <w:color w:val="auto"/>
                <w:spacing w:val="11"/>
                <w:position w:val="0"/>
                <w:sz w:val="24"/>
                <w:szCs w:val="24"/>
                <w:highlight w:val="none"/>
                <w:u w:val="single" w:color="auto"/>
                <w:lang w:val="en-US" w:eastAsia="zh-CN"/>
              </w:rPr>
              <w:t>6、与《建筑垃圾污染控制技术规范》符合性分析</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olor w:val="auto"/>
                <w:spacing w:val="11"/>
                <w:position w:val="0"/>
                <w:sz w:val="24"/>
                <w:szCs w:val="24"/>
                <w:highlight w:val="none"/>
                <w:u w:val="single" w:color="auto"/>
                <w:lang w:val="en-US" w:eastAsia="zh-CN"/>
              </w:rPr>
            </w:pPr>
            <w:r>
              <w:rPr>
                <w:rFonts w:hint="eastAsia" w:cs="Times New Roman"/>
                <w:color w:val="auto"/>
                <w:spacing w:val="11"/>
                <w:position w:val="0"/>
                <w:sz w:val="24"/>
                <w:szCs w:val="24"/>
                <w:highlight w:val="none"/>
                <w:u w:val="single" w:color="auto"/>
                <w:lang w:val="en-US" w:eastAsia="zh-CN"/>
              </w:rPr>
              <w:t>《建筑垃圾污染控制技术规范》（HJ1462-2026）提出如下与项目相关的要求：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“7.1 资源化利用的污染控制要求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7.1.1 应根据建筑垃圾的成分和当地需求因地制宜选择资源化利用技术。</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7.1.2 建筑垃圾堆放区应采取防扬尘措施，其中 4.2 c）堆放区应增加防雨淋措施。</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7.1.3 建筑垃圾资源化利用过程收集的废水宜进行循环利用，无法循环利用的废水应收集处理。</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7.1.4 分选产生的木材、塑料等可燃杂物宜优先进行再生利用，不能再生利用的可采用焚烧、热解的专用设备设施进行处置或水泥窑协同处置，产生的废渣宜进行资源化利用或填埋处置。”</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“9 环境管理要求</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9.1 建筑垃圾产生与收集､贮存与运输､利用与处置设施或场所的运营单位应建立台账并至少记录以下内容：</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a）产生过程应明确建筑垃圾责任单位，责任单位应记录建筑垃圾类别、产生量、接收单位；</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b）收集､运输单位应记录收集和运输量､运输车辆､接收单位；</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c）贮存､利用､处置单位应记录接收量､类别､去向｡</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9.2 台账保存时间不少于5 年｡”</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single" w:color="auto"/>
                <w:lang w:val="en-US" w:eastAsia="zh-CN"/>
              </w:rPr>
            </w:pPr>
            <w:r>
              <w:rPr>
                <w:rFonts w:hint="eastAsia" w:ascii="Times New Roman" w:hAnsi="Times New Roman" w:eastAsia="宋体" w:cs="Times New Roman"/>
                <w:color w:val="auto"/>
                <w:spacing w:val="11"/>
                <w:position w:val="0"/>
                <w:sz w:val="24"/>
                <w:szCs w:val="24"/>
                <w:highlight w:val="none"/>
                <w:u w:val="single" w:color="auto"/>
                <w:lang w:val="en-US" w:eastAsia="zh-CN"/>
              </w:rPr>
              <w:t>本项目以周边城镇建设产生的建筑废料为原料，用于机制砂生产。建筑废料统一堆放于三面围挡的半敞开式厂房内，厂房四周及顶棚均设置喷淋装置，每日定时洒水5～6次，有效防控扬尘污染。生产过程中产生的洗砂废水及运输车辆冲洗废水，均经专用设施处理后循环利用，</w:t>
            </w:r>
            <w:r>
              <w:rPr>
                <w:rFonts w:hint="eastAsia" w:cs="Times New Roman"/>
                <w:color w:val="auto"/>
                <w:spacing w:val="11"/>
                <w:position w:val="0"/>
                <w:sz w:val="24"/>
                <w:szCs w:val="24"/>
                <w:highlight w:val="none"/>
                <w:u w:val="single" w:color="auto"/>
                <w:lang w:val="en-US" w:eastAsia="zh-CN"/>
              </w:rPr>
              <w:t>不外排</w:t>
            </w:r>
            <w:r>
              <w:rPr>
                <w:rFonts w:hint="eastAsia" w:ascii="Times New Roman" w:hAnsi="Times New Roman" w:eastAsia="宋体" w:cs="Times New Roman"/>
                <w:color w:val="auto"/>
                <w:spacing w:val="11"/>
                <w:position w:val="0"/>
                <w:sz w:val="24"/>
                <w:szCs w:val="24"/>
                <w:highlight w:val="none"/>
                <w:u w:val="single" w:color="auto"/>
                <w:lang w:val="en-US" w:eastAsia="zh-CN"/>
              </w:rPr>
              <w:t>。同时，建设单位计划在项目正式运营后，建立建筑垃圾全流程管理台账并按规范要求妥善保存，全面落实规范管理要求。综上，本项目各项污染防控及管理措施均符合《建筑垃圾污染控制技术规范》（HJ1462-2026）相关要求</w:t>
            </w:r>
            <w:r>
              <w:rPr>
                <w:rFonts w:hint="eastAsia" w:cs="Times New Roman"/>
                <w:color w:val="auto"/>
                <w:spacing w:val="11"/>
                <w:position w:val="0"/>
                <w:sz w:val="24"/>
                <w:szCs w:val="24"/>
                <w:highlight w:val="none"/>
                <w:u w:val="single" w:color="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eastAsia="宋体"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eastAsiaTheme="minorEastAsia"/>
                <w:color w:val="auto"/>
                <w:spacing w:val="11"/>
                <w:position w:val="0"/>
                <w:highlight w:val="yellow"/>
                <w:u w:val="none" w:color="auto"/>
                <w:lang w:val="en-US" w:eastAsia="zh-CN"/>
              </w:rPr>
            </w:pPr>
            <w:r>
              <w:rPr>
                <w:rFonts w:hint="eastAsia" w:cs="Times New Roman"/>
                <w:color w:val="auto"/>
                <w:spacing w:val="11"/>
                <w:position w:val="0"/>
                <w:sz w:val="24"/>
                <w:szCs w:val="24"/>
                <w:highlight w:val="none"/>
                <w:u w:val="none" w:color="auto"/>
                <w:lang w:val="en-US" w:eastAsia="zh-CN"/>
              </w:rPr>
              <w:t xml:space="preserve"> </w:t>
            </w:r>
          </w:p>
        </w:tc>
      </w:tr>
      <w:bookmarkEnd w:id="19"/>
    </w:tbl>
    <w:p>
      <w:pPr>
        <w:bidi w:val="0"/>
        <w:rPr>
          <w:rFonts w:hint="default" w:ascii="Times New Roman" w:hAnsi="Times New Roman" w:cs="Times New Roman" w:eastAsiaTheme="minorEastAsia"/>
          <w:color w:val="auto"/>
          <w:spacing w:val="11"/>
          <w:position w:val="0"/>
          <w:highlight w:val="none"/>
          <w:u w:val="none" w:color="auto"/>
          <w:lang w:val="en-US" w:eastAsia="zh-CN"/>
        </w:rPr>
        <w:sectPr>
          <w:footerReference r:id="rId5" w:type="default"/>
          <w:pgSz w:w="11906" w:h="16838"/>
          <w:pgMar w:top="1440" w:right="1077" w:bottom="1440" w:left="1077" w:header="680" w:footer="737" w:gutter="0"/>
          <w:pgBorders>
            <w:top w:val="none" w:sz="0" w:space="0"/>
            <w:left w:val="none" w:sz="0" w:space="0"/>
            <w:bottom w:val="none" w:sz="0" w:space="0"/>
            <w:right w:val="none" w:sz="0" w:space="0"/>
          </w:pgBorders>
          <w:pgNumType w:fmt="decimal" w:start="1"/>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Chars="0"/>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2" w:name="_Toc16077"/>
      <w:bookmarkStart w:id="3" w:name="_Toc9658"/>
      <w:r>
        <w:rPr>
          <w:rFonts w:hint="default" w:ascii="Times New Roman" w:hAnsi="Times New Roman" w:cs="Times New Roman" w:eastAsiaTheme="minorEastAsia"/>
          <w:b/>
          <w:color w:val="auto"/>
          <w:spacing w:val="11"/>
          <w:position w:val="0"/>
          <w:sz w:val="36"/>
          <w:szCs w:val="36"/>
          <w:highlight w:val="none"/>
          <w:u w:val="none" w:color="auto"/>
          <w:lang w:val="en-US" w:eastAsia="zh-CN"/>
        </w:rPr>
        <w:t>二、建设项目工程分析</w:t>
      </w:r>
      <w:bookmarkEnd w:id="2"/>
      <w:bookmarkEnd w:id="3"/>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91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t>建设内容</w:t>
            </w:r>
          </w:p>
        </w:tc>
        <w:tc>
          <w:tcPr>
            <w:tcW w:w="459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right="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rPr>
            </w:pPr>
            <w:r>
              <w:rPr>
                <w:rFonts w:hint="eastAsia" w:cs="Times New Roman" w:eastAsiaTheme="minorEastAsia"/>
                <w:b/>
                <w:bCs/>
                <w:color w:val="auto"/>
                <w:spacing w:val="11"/>
                <w:position w:val="0"/>
                <w:sz w:val="24"/>
                <w:szCs w:val="24"/>
                <w:highlight w:val="none"/>
                <w:u w:val="none" w:color="auto"/>
                <w:lang w:val="en-US" w:eastAsia="zh-CN"/>
              </w:rPr>
              <w:t>1、</w:t>
            </w:r>
            <w:r>
              <w:rPr>
                <w:rFonts w:hint="default" w:ascii="Times New Roman" w:hAnsi="Times New Roman" w:cs="Times New Roman" w:eastAsiaTheme="minorEastAsia"/>
                <w:b/>
                <w:bCs/>
                <w:color w:val="auto"/>
                <w:spacing w:val="11"/>
                <w:position w:val="0"/>
                <w:sz w:val="24"/>
                <w:szCs w:val="24"/>
                <w:highlight w:val="none"/>
                <w:u w:val="none" w:color="auto"/>
              </w:rPr>
              <w:t>工程概况</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eastAsia" w:eastAsia="宋体"/>
                <w:bCs/>
                <w:color w:val="auto"/>
                <w:spacing w:val="11"/>
                <w:position w:val="0"/>
                <w:szCs w:val="24"/>
                <w:highlight w:val="none"/>
                <w:lang w:eastAsia="zh-CN"/>
              </w:rPr>
            </w:pPr>
            <w:r>
              <w:rPr>
                <w:rFonts w:hint="eastAsia" w:eastAsia="宋体"/>
                <w:bCs/>
                <w:color w:val="auto"/>
                <w:spacing w:val="11"/>
                <w:position w:val="0"/>
                <w:szCs w:val="24"/>
                <w:highlight w:val="none"/>
                <w:lang w:val="en-US" w:eastAsia="zh-CN"/>
              </w:rPr>
              <w:t>随着我国城镇化建设的快速发展，城镇建筑的迭代更新过程中产生大量的建筑废料，因此，消纳建筑废料成为当前的首要任务。另一方面，随着城市建设规模不断扩大，</w:t>
            </w:r>
            <w:r>
              <w:rPr>
                <w:rFonts w:hint="eastAsia"/>
                <w:bCs/>
                <w:color w:val="auto"/>
                <w:spacing w:val="11"/>
                <w:position w:val="0"/>
                <w:szCs w:val="24"/>
                <w:highlight w:val="none"/>
                <w:lang w:val="en-US" w:eastAsia="zh-CN"/>
              </w:rPr>
              <w:t>机制砂的</w:t>
            </w:r>
            <w:r>
              <w:rPr>
                <w:rFonts w:hint="eastAsia" w:eastAsia="宋体"/>
                <w:bCs/>
                <w:color w:val="auto"/>
                <w:spacing w:val="11"/>
                <w:position w:val="0"/>
                <w:szCs w:val="24"/>
                <w:highlight w:val="none"/>
                <w:lang w:val="en-US" w:eastAsia="zh-CN"/>
              </w:rPr>
              <w:t>需求量</w:t>
            </w:r>
            <w:r>
              <w:rPr>
                <w:rFonts w:hint="eastAsia"/>
                <w:bCs/>
                <w:color w:val="auto"/>
                <w:spacing w:val="11"/>
                <w:position w:val="0"/>
                <w:szCs w:val="24"/>
                <w:highlight w:val="none"/>
                <w:lang w:val="en-US" w:eastAsia="zh-CN"/>
              </w:rPr>
              <w:t>亦</w:t>
            </w:r>
            <w:r>
              <w:rPr>
                <w:rFonts w:hint="eastAsia" w:eastAsia="宋体"/>
                <w:bCs/>
                <w:color w:val="auto"/>
                <w:spacing w:val="11"/>
                <w:position w:val="0"/>
                <w:szCs w:val="24"/>
                <w:highlight w:val="none"/>
                <w:lang w:val="en-US" w:eastAsia="zh-CN"/>
              </w:rPr>
              <w:t>不断扩大。为此新田县全盛建材有限责任公司拟投资600万元建设</w:t>
            </w:r>
            <w:r>
              <w:rPr>
                <w:rFonts w:hint="eastAsia"/>
                <w:bCs/>
                <w:color w:val="auto"/>
                <w:spacing w:val="11"/>
                <w:position w:val="0"/>
                <w:szCs w:val="24"/>
                <w:highlight w:val="none"/>
                <w:lang w:val="en-US" w:eastAsia="zh-CN"/>
              </w:rPr>
              <w:t>新田县全盛建材有限责任公司再生资源利用项目，</w:t>
            </w:r>
            <w:r>
              <w:rPr>
                <w:rFonts w:hint="eastAsia" w:eastAsia="宋体"/>
                <w:bCs/>
                <w:color w:val="auto"/>
                <w:spacing w:val="11"/>
                <w:position w:val="0"/>
                <w:szCs w:val="24"/>
                <w:highlight w:val="none"/>
                <w:lang w:val="en-US" w:eastAsia="zh-CN"/>
              </w:rPr>
              <w:t>既可以</w:t>
            </w:r>
            <w:r>
              <w:rPr>
                <w:rFonts w:hint="eastAsia"/>
                <w:bCs/>
                <w:color w:val="auto"/>
                <w:spacing w:val="11"/>
                <w:position w:val="0"/>
                <w:szCs w:val="24"/>
                <w:highlight w:val="none"/>
                <w:lang w:val="en-US" w:eastAsia="zh-CN"/>
              </w:rPr>
              <w:t>妥善处置</w:t>
            </w:r>
            <w:r>
              <w:rPr>
                <w:rFonts w:hint="eastAsia" w:eastAsia="宋体"/>
                <w:bCs/>
                <w:color w:val="auto"/>
                <w:spacing w:val="11"/>
                <w:position w:val="0"/>
                <w:szCs w:val="24"/>
                <w:highlight w:val="none"/>
                <w:lang w:val="en-US" w:eastAsia="zh-CN"/>
              </w:rPr>
              <w:t>周边城镇建设产生的建筑废料，又可以生产</w:t>
            </w:r>
            <w:r>
              <w:rPr>
                <w:rFonts w:hint="eastAsia"/>
                <w:bCs/>
                <w:color w:val="auto"/>
                <w:spacing w:val="11"/>
                <w:position w:val="0"/>
                <w:szCs w:val="24"/>
                <w:highlight w:val="none"/>
                <w:lang w:val="en-US" w:eastAsia="zh-CN"/>
              </w:rPr>
              <w:t>机制砂</w:t>
            </w:r>
            <w:r>
              <w:rPr>
                <w:rFonts w:hint="eastAsia" w:eastAsia="宋体"/>
                <w:bCs/>
                <w:color w:val="auto"/>
                <w:spacing w:val="11"/>
                <w:position w:val="0"/>
                <w:szCs w:val="24"/>
                <w:highlight w:val="none"/>
                <w:lang w:val="en-US" w:eastAsia="zh-CN"/>
              </w:rPr>
              <w:t>，满足城市建设需要。</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eastAsia" w:eastAsia="宋体"/>
                <w:bCs/>
                <w:color w:val="auto"/>
                <w:spacing w:val="11"/>
                <w:position w:val="0"/>
                <w:szCs w:val="24"/>
                <w:highlight w:val="none"/>
                <w:lang w:eastAsia="zh-CN"/>
              </w:rPr>
            </w:pPr>
            <w:r>
              <w:rPr>
                <w:rFonts w:hint="eastAsia"/>
                <w:bCs/>
                <w:color w:val="auto"/>
                <w:spacing w:val="11"/>
                <w:position w:val="0"/>
                <w:szCs w:val="24"/>
                <w:highlight w:val="none"/>
                <w:lang w:val="en-US" w:eastAsia="zh-CN"/>
              </w:rPr>
              <w:t>新田县全盛建材有限责任公司再生资源利用项目租赁新田县盛和渣土运输有限公司位于永州市新田县中山街道新嘉公路霞落岭村盛和渣土运输有限公司内的部分现有空置厂房及空地（租赁协议详见附件），</w:t>
            </w:r>
            <w:r>
              <w:rPr>
                <w:rFonts w:hint="eastAsia" w:eastAsia="宋体"/>
                <w:bCs/>
                <w:color w:val="auto"/>
                <w:spacing w:val="11"/>
                <w:position w:val="0"/>
                <w:szCs w:val="24"/>
                <w:highlight w:val="none"/>
                <w:lang w:eastAsia="zh-CN"/>
              </w:rPr>
              <w:t>项目建成后</w:t>
            </w:r>
            <w:r>
              <w:rPr>
                <w:rFonts w:hint="eastAsia"/>
                <w:bCs/>
                <w:color w:val="auto"/>
                <w:spacing w:val="11"/>
                <w:position w:val="0"/>
                <w:szCs w:val="24"/>
                <w:highlight w:val="none"/>
                <w:lang w:val="en-US" w:eastAsia="zh-CN"/>
              </w:rPr>
              <w:t>年产机制砂60万吨</w:t>
            </w:r>
            <w:r>
              <w:rPr>
                <w:rFonts w:hint="eastAsia" w:eastAsia="宋体"/>
                <w:bCs/>
                <w:color w:val="auto"/>
                <w:spacing w:val="11"/>
                <w:position w:val="0"/>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outlineLvl w:val="9"/>
              <w:rPr>
                <w:rFonts w:hint="default" w:ascii="Times New Roman" w:hAnsi="Times New Roman" w:cs="Times New Roman" w:eastAsiaTheme="minorEastAsia"/>
                <w:color w:val="auto"/>
                <w:spacing w:val="11"/>
                <w:position w:val="0"/>
                <w:sz w:val="24"/>
                <w:szCs w:val="24"/>
                <w:highlight w:val="yellow"/>
                <w:u w:val="none" w:color="auto"/>
              </w:rPr>
            </w:pPr>
            <w:r>
              <w:rPr>
                <w:bCs/>
                <w:color w:val="auto"/>
                <w:spacing w:val="11"/>
                <w:position w:val="0"/>
                <w:szCs w:val="24"/>
                <w:highlight w:val="none"/>
                <w:lang w:val="zh-CN"/>
              </w:rPr>
              <w:t>根据《中华人民共和国环境保护法》、《中华人民共和国环境影响评价法》和《建设项目环境保护管理条例》等法律、法规的要求，该项目需要进行环境影响评价</w:t>
            </w:r>
            <w:r>
              <w:rPr>
                <w:rFonts w:hint="eastAsia"/>
                <w:bCs/>
                <w:color w:val="auto"/>
                <w:spacing w:val="11"/>
                <w:position w:val="0"/>
                <w:szCs w:val="24"/>
                <w:highlight w:val="none"/>
                <w:lang w:val="zh-CN"/>
              </w:rPr>
              <w:t>，</w:t>
            </w:r>
            <w:r>
              <w:rPr>
                <w:bCs/>
                <w:color w:val="auto"/>
                <w:spacing w:val="11"/>
                <w:position w:val="0"/>
                <w:szCs w:val="24"/>
                <w:highlight w:val="none"/>
                <w:lang w:val="zh-CN"/>
              </w:rPr>
              <w:t>20</w:t>
            </w:r>
            <w:r>
              <w:rPr>
                <w:rFonts w:hint="eastAsia"/>
                <w:bCs/>
                <w:color w:val="auto"/>
                <w:spacing w:val="11"/>
                <w:position w:val="0"/>
                <w:szCs w:val="24"/>
                <w:highlight w:val="none"/>
                <w:lang w:val="en-US" w:eastAsia="zh-CN"/>
              </w:rPr>
              <w:t>26</w:t>
            </w:r>
            <w:r>
              <w:rPr>
                <w:bCs/>
                <w:color w:val="auto"/>
                <w:spacing w:val="11"/>
                <w:position w:val="0"/>
                <w:szCs w:val="24"/>
                <w:highlight w:val="none"/>
                <w:lang w:val="zh-CN"/>
              </w:rPr>
              <w:t>年</w:t>
            </w:r>
            <w:r>
              <w:rPr>
                <w:rFonts w:hint="eastAsia"/>
                <w:bCs/>
                <w:color w:val="auto"/>
                <w:spacing w:val="11"/>
                <w:position w:val="0"/>
                <w:szCs w:val="24"/>
                <w:highlight w:val="none"/>
                <w:lang w:val="en-US" w:eastAsia="zh-CN"/>
              </w:rPr>
              <w:t>2</w:t>
            </w:r>
            <w:r>
              <w:rPr>
                <w:bCs/>
                <w:color w:val="auto"/>
                <w:spacing w:val="11"/>
                <w:position w:val="0"/>
                <w:szCs w:val="24"/>
                <w:highlight w:val="none"/>
                <w:lang w:val="zh-CN"/>
              </w:rPr>
              <w:t>月，</w:t>
            </w:r>
            <w:r>
              <w:rPr>
                <w:rFonts w:hint="eastAsia"/>
                <w:bCs/>
                <w:color w:val="auto"/>
                <w:spacing w:val="11"/>
                <w:position w:val="0"/>
                <w:szCs w:val="24"/>
                <w:highlight w:val="none"/>
                <w:lang w:val="zh-CN" w:eastAsia="zh-CN"/>
              </w:rPr>
              <w:t>新田县全盛建材有限责任公司</w:t>
            </w:r>
            <w:r>
              <w:rPr>
                <w:bCs/>
                <w:color w:val="auto"/>
                <w:spacing w:val="11"/>
                <w:position w:val="0"/>
                <w:szCs w:val="24"/>
                <w:highlight w:val="none"/>
                <w:lang w:val="zh-CN"/>
              </w:rPr>
              <w:t>委托</w:t>
            </w:r>
            <w:r>
              <w:rPr>
                <w:rFonts w:hint="eastAsia"/>
                <w:bCs/>
                <w:color w:val="auto"/>
                <w:spacing w:val="11"/>
                <w:position w:val="0"/>
                <w:szCs w:val="24"/>
                <w:highlight w:val="none"/>
                <w:lang w:val="zh-CN" w:eastAsia="zh-CN"/>
              </w:rPr>
              <w:t>湖南禹泽工程咨询有限公司</w:t>
            </w:r>
            <w:r>
              <w:rPr>
                <w:bCs/>
                <w:color w:val="auto"/>
                <w:spacing w:val="11"/>
                <w:position w:val="0"/>
                <w:szCs w:val="24"/>
                <w:highlight w:val="none"/>
                <w:lang w:val="zh-CN"/>
              </w:rPr>
              <w:t>对</w:t>
            </w:r>
            <w:r>
              <w:rPr>
                <w:rFonts w:hint="eastAsia"/>
                <w:bCs/>
                <w:color w:val="auto"/>
                <w:spacing w:val="11"/>
                <w:position w:val="0"/>
                <w:szCs w:val="24"/>
                <w:highlight w:val="none"/>
                <w:lang w:val="zh-CN" w:eastAsia="zh-CN"/>
              </w:rPr>
              <w:t>新田县全盛建材有限责任公司再生资源利用项目</w:t>
            </w:r>
            <w:r>
              <w:rPr>
                <w:bCs/>
                <w:color w:val="auto"/>
                <w:spacing w:val="11"/>
                <w:position w:val="0"/>
                <w:szCs w:val="24"/>
                <w:highlight w:val="none"/>
                <w:lang w:val="zh-CN"/>
              </w:rPr>
              <w:t>进行环境影响评价工作。</w:t>
            </w:r>
            <w:r>
              <w:rPr>
                <w:rFonts w:hint="eastAsia" w:ascii="Times New Roman"/>
                <w:bCs/>
                <w:color w:val="auto"/>
                <w:spacing w:val="11"/>
                <w:position w:val="0"/>
                <w:szCs w:val="24"/>
                <w:highlight w:val="none"/>
                <w:lang w:val="zh-CN"/>
              </w:rPr>
              <w:t>按照《建设项目环境影响评价分类管理名录》</w:t>
            </w:r>
            <w:r>
              <w:rPr>
                <w:rFonts w:hint="eastAsia" w:eastAsia="宋体"/>
                <w:bCs/>
                <w:color w:val="auto"/>
                <w:spacing w:val="11"/>
                <w:position w:val="0"/>
                <w:szCs w:val="24"/>
                <w:highlight w:val="none"/>
                <w:lang w:eastAsia="zh-CN"/>
              </w:rPr>
              <w:t>（</w:t>
            </w:r>
            <w:r>
              <w:rPr>
                <w:rFonts w:hint="eastAsia" w:ascii="Times New Roman" w:eastAsia="宋体"/>
                <w:bCs/>
                <w:color w:val="auto"/>
                <w:spacing w:val="11"/>
                <w:position w:val="0"/>
                <w:szCs w:val="24"/>
                <w:highlight w:val="none"/>
                <w:lang w:val="en-US" w:eastAsia="zh-CN"/>
              </w:rPr>
              <w:t>2021版</w:t>
            </w:r>
            <w:r>
              <w:rPr>
                <w:rFonts w:hint="eastAsia" w:eastAsia="宋体"/>
                <w:bCs/>
                <w:color w:val="auto"/>
                <w:spacing w:val="11"/>
                <w:position w:val="0"/>
                <w:szCs w:val="24"/>
                <w:highlight w:val="none"/>
                <w:lang w:eastAsia="zh-CN"/>
              </w:rPr>
              <w:t>）</w:t>
            </w:r>
            <w:r>
              <w:rPr>
                <w:bCs/>
                <w:color w:val="auto"/>
                <w:spacing w:val="11"/>
                <w:position w:val="0"/>
                <w:szCs w:val="24"/>
                <w:highlight w:val="none"/>
              </w:rPr>
              <w:t>，</w:t>
            </w:r>
            <w:r>
              <w:rPr>
                <w:rFonts w:hint="eastAsia" w:ascii="Times New Roman" w:eastAsia="宋体"/>
                <w:bCs/>
                <w:color w:val="auto"/>
                <w:spacing w:val="11"/>
                <w:position w:val="0"/>
                <w:szCs w:val="24"/>
                <w:highlight w:val="none"/>
                <w:lang w:val="en-US" w:eastAsia="zh-CN"/>
              </w:rPr>
              <w:t>本</w:t>
            </w:r>
            <w:r>
              <w:rPr>
                <w:bCs/>
                <w:color w:val="auto"/>
                <w:spacing w:val="11"/>
                <w:position w:val="0"/>
                <w:szCs w:val="24"/>
                <w:highlight w:val="none"/>
              </w:rPr>
              <w:t>项目</w:t>
            </w:r>
            <w:r>
              <w:rPr>
                <w:rFonts w:hint="eastAsia" w:ascii="Times New Roman" w:eastAsia="宋体"/>
                <w:bCs/>
                <w:color w:val="auto"/>
                <w:spacing w:val="11"/>
                <w:position w:val="0"/>
                <w:szCs w:val="24"/>
                <w:highlight w:val="none"/>
                <w:lang w:val="en-US" w:eastAsia="zh-CN"/>
              </w:rPr>
              <w:t>属于“</w:t>
            </w:r>
            <w:r>
              <w:rPr>
                <w:rFonts w:hint="eastAsia"/>
                <w:bCs/>
                <w:color w:val="auto"/>
                <w:spacing w:val="11"/>
                <w:position w:val="0"/>
                <w:szCs w:val="24"/>
                <w:highlight w:val="none"/>
                <w:lang w:val="en-US" w:eastAsia="zh-CN"/>
              </w:rPr>
              <w:t>二十七、非金属矿物制品业</w:t>
            </w:r>
            <w:r>
              <w:rPr>
                <w:rFonts w:hint="eastAsia" w:ascii="Times New Roman" w:eastAsia="宋体"/>
                <w:bCs/>
                <w:color w:val="auto"/>
                <w:spacing w:val="11"/>
                <w:position w:val="0"/>
                <w:szCs w:val="24"/>
                <w:highlight w:val="none"/>
                <w:lang w:val="en-US" w:eastAsia="zh-CN"/>
              </w:rPr>
              <w:t>”中的“56砖瓦、石材等建筑材料制造”中的“</w:t>
            </w:r>
            <w:r>
              <w:rPr>
                <w:rFonts w:hint="eastAsia"/>
                <w:bCs/>
                <w:color w:val="auto"/>
                <w:spacing w:val="11"/>
                <w:position w:val="0"/>
                <w:szCs w:val="24"/>
                <w:highlight w:val="none"/>
                <w:lang w:val="en-US" w:eastAsia="zh-CN"/>
              </w:rPr>
              <w:t>其他建筑材料制造</w:t>
            </w:r>
            <w:r>
              <w:rPr>
                <w:rFonts w:hint="eastAsia" w:ascii="Times New Roman" w:eastAsia="宋体"/>
                <w:bCs/>
                <w:color w:val="auto"/>
                <w:spacing w:val="11"/>
                <w:position w:val="0"/>
                <w:szCs w:val="24"/>
                <w:highlight w:val="none"/>
                <w:lang w:val="en-US" w:eastAsia="zh-CN"/>
              </w:rPr>
              <w:t>”</w:t>
            </w:r>
            <w:r>
              <w:rPr>
                <w:rFonts w:hint="eastAsia"/>
                <w:bCs/>
                <w:color w:val="auto"/>
                <w:spacing w:val="11"/>
                <w:position w:val="0"/>
                <w:szCs w:val="24"/>
                <w:highlight w:val="none"/>
                <w:lang w:val="en-US" w:eastAsia="zh-CN"/>
              </w:rPr>
              <w:t>，</w:t>
            </w:r>
            <w:r>
              <w:rPr>
                <w:rFonts w:hint="eastAsia" w:ascii="Times New Roman" w:eastAsia="宋体"/>
                <w:bCs/>
                <w:color w:val="auto"/>
                <w:spacing w:val="11"/>
                <w:position w:val="0"/>
                <w:szCs w:val="24"/>
                <w:highlight w:val="none"/>
                <w:lang w:val="en-US" w:eastAsia="zh-CN"/>
              </w:rPr>
              <w:t>故项目应编制环境影响报告表。</w:t>
            </w:r>
            <w:r>
              <w:rPr>
                <w:bCs/>
                <w:snapToGrid w:val="0"/>
                <w:color w:val="auto"/>
                <w:spacing w:val="11"/>
                <w:position w:val="0"/>
                <w:szCs w:val="24"/>
                <w:highlight w:val="none"/>
              </w:rPr>
              <w:t>根据建设方提供的工程相关基础资料，按照环评技术导则要求，编制了《</w:t>
            </w:r>
            <w:r>
              <w:rPr>
                <w:rFonts w:hint="eastAsia"/>
                <w:bCs/>
                <w:color w:val="auto"/>
                <w:spacing w:val="11"/>
                <w:position w:val="0"/>
                <w:szCs w:val="24"/>
                <w:highlight w:val="none"/>
                <w:lang w:eastAsia="zh-CN"/>
              </w:rPr>
              <w:t>新田县全盛建材有限责任公司再生资源利用项目</w:t>
            </w:r>
            <w:r>
              <w:rPr>
                <w:bCs/>
                <w:snapToGrid w:val="0"/>
                <w:color w:val="auto"/>
                <w:spacing w:val="11"/>
                <w:position w:val="0"/>
                <w:szCs w:val="24"/>
                <w:highlight w:val="none"/>
              </w:rPr>
              <w:t>环境影响报告表》。</w:t>
            </w:r>
          </w:p>
          <w:p>
            <w:pPr>
              <w:ind w:firstLine="482"/>
              <w:rPr>
                <w:rFonts w:ascii="Times New Roman" w:hAnsi="Times New Roman" w:eastAsia="宋体" w:cs="Times New Roman"/>
                <w:b/>
                <w:color w:val="auto"/>
                <w:spacing w:val="11"/>
                <w:position w:val="0"/>
                <w:szCs w:val="24"/>
                <w:highlight w:val="none"/>
              </w:rPr>
            </w:pPr>
            <w:r>
              <w:rPr>
                <w:rFonts w:hint="eastAsia" w:ascii="Times New Roman" w:hAnsi="Times New Roman" w:eastAsia="宋体" w:cs="Times New Roman"/>
                <w:b/>
                <w:color w:val="auto"/>
                <w:spacing w:val="11"/>
                <w:position w:val="0"/>
                <w:szCs w:val="24"/>
                <w:highlight w:val="none"/>
                <w:lang w:val="en-US" w:eastAsia="zh-CN"/>
              </w:rPr>
              <w:t>2、</w:t>
            </w:r>
            <w:r>
              <w:rPr>
                <w:rFonts w:ascii="Times New Roman" w:hAnsi="Times New Roman" w:eastAsia="宋体" w:cs="Times New Roman"/>
                <w:b/>
                <w:color w:val="auto"/>
                <w:spacing w:val="11"/>
                <w:position w:val="0"/>
                <w:szCs w:val="24"/>
                <w:highlight w:val="none"/>
              </w:rPr>
              <w:t>建设项目名称、性质、建设单位和地点</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eastAsia="宋体"/>
                <w:b w:val="0"/>
                <w:bCs/>
                <w:color w:val="auto"/>
                <w:spacing w:val="11"/>
                <w:position w:val="0"/>
                <w:szCs w:val="24"/>
                <w:highlight w:val="none"/>
                <w:lang w:eastAsia="zh-CN"/>
              </w:rPr>
            </w:pPr>
            <w:r>
              <w:rPr>
                <w:b w:val="0"/>
                <w:bCs/>
                <w:color w:val="auto"/>
                <w:spacing w:val="11"/>
                <w:position w:val="0"/>
                <w:szCs w:val="24"/>
                <w:highlight w:val="none"/>
              </w:rPr>
              <w:t>（1）项目名称：</w:t>
            </w:r>
            <w:r>
              <w:rPr>
                <w:rFonts w:hint="eastAsia"/>
                <w:b w:val="0"/>
                <w:bCs/>
                <w:color w:val="auto"/>
                <w:spacing w:val="11"/>
                <w:position w:val="0"/>
                <w:szCs w:val="24"/>
                <w:highlight w:val="none"/>
                <w:lang w:eastAsia="zh-CN"/>
              </w:rPr>
              <w:t>新田县全盛建材有限责任公司再生资源利用项目</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eastAsia="宋体"/>
                <w:b w:val="0"/>
                <w:bCs/>
                <w:color w:val="auto"/>
                <w:spacing w:val="11"/>
                <w:position w:val="0"/>
                <w:szCs w:val="24"/>
                <w:highlight w:val="none"/>
                <w:lang w:val="en-US" w:eastAsia="zh-CN"/>
              </w:rPr>
            </w:pPr>
            <w:r>
              <w:rPr>
                <w:b w:val="0"/>
                <w:bCs/>
                <w:color w:val="auto"/>
                <w:spacing w:val="11"/>
                <w:position w:val="0"/>
                <w:szCs w:val="24"/>
                <w:highlight w:val="none"/>
              </w:rPr>
              <w:t>（2）工程性质：新建</w:t>
            </w:r>
            <w:r>
              <w:rPr>
                <w:rFonts w:hint="eastAsia"/>
                <w:b w:val="0"/>
                <w:bCs/>
                <w:color w:val="auto"/>
                <w:spacing w:val="11"/>
                <w:position w:val="0"/>
                <w:szCs w:val="24"/>
                <w:highlight w:val="none"/>
                <w:lang w:val="en-US" w:eastAsia="zh-CN"/>
              </w:rPr>
              <w:t>项目</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hint="eastAsia"/>
                <w:b w:val="0"/>
                <w:bCs/>
                <w:color w:val="auto"/>
                <w:spacing w:val="11"/>
                <w:position w:val="0"/>
                <w:szCs w:val="24"/>
                <w:highlight w:val="none"/>
                <w:lang w:eastAsia="zh-CN"/>
              </w:rPr>
            </w:pPr>
            <w:r>
              <w:rPr>
                <w:b w:val="0"/>
                <w:bCs/>
                <w:color w:val="auto"/>
                <w:spacing w:val="11"/>
                <w:position w:val="0"/>
                <w:szCs w:val="24"/>
                <w:highlight w:val="none"/>
              </w:rPr>
              <w:t>（3）建设单位：</w:t>
            </w:r>
            <w:r>
              <w:rPr>
                <w:rFonts w:hint="eastAsia"/>
                <w:b w:val="0"/>
                <w:bCs/>
                <w:color w:val="auto"/>
                <w:spacing w:val="11"/>
                <w:position w:val="0"/>
                <w:szCs w:val="24"/>
                <w:highlight w:val="none"/>
                <w:lang w:eastAsia="zh-CN"/>
              </w:rPr>
              <w:t>新田县全盛建材有限责任公司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color w:val="auto"/>
                <w:spacing w:val="11"/>
                <w:position w:val="0"/>
                <w:szCs w:val="24"/>
                <w:highlight w:val="none"/>
              </w:rPr>
            </w:pPr>
            <w:r>
              <w:rPr>
                <w:b w:val="0"/>
                <w:bCs/>
                <w:color w:val="auto"/>
                <w:spacing w:val="11"/>
                <w:position w:val="0"/>
                <w:szCs w:val="24"/>
                <w:highlight w:val="none"/>
              </w:rPr>
              <w:t>（4）建设地点：</w:t>
            </w:r>
            <w:r>
              <w:rPr>
                <w:rFonts w:hint="eastAsia" w:ascii="Times New Roman" w:hAnsi="Times New Roman"/>
                <w:color w:val="auto"/>
                <w:spacing w:val="11"/>
                <w:kern w:val="24"/>
                <w:position w:val="0"/>
                <w:szCs w:val="24"/>
                <w:highlight w:val="none"/>
                <w:lang w:val="en-US" w:eastAsia="zh-CN"/>
              </w:rPr>
              <w:t>湖南省永州市</w:t>
            </w:r>
            <w:r>
              <w:rPr>
                <w:rFonts w:hint="eastAsia"/>
                <w:color w:val="auto"/>
                <w:spacing w:val="11"/>
                <w:kern w:val="24"/>
                <w:position w:val="0"/>
                <w:szCs w:val="24"/>
                <w:highlight w:val="none"/>
                <w:lang w:val="en-US" w:eastAsia="zh-CN"/>
              </w:rPr>
              <w:t>新田县中山街道新嘉公路霞落岭村盛和渣土运输有限公司内</w:t>
            </w:r>
            <w:r>
              <w:rPr>
                <w:rFonts w:hint="default" w:ascii="Times New Roman" w:hAnsi="Times New Roman" w:cs="Times New Roman"/>
                <w:color w:val="auto"/>
                <w:spacing w:val="11"/>
                <w:position w:val="0"/>
                <w:szCs w:val="24"/>
                <w:highlight w:val="none"/>
              </w:rPr>
              <w:t>，东经112°1</w:t>
            </w:r>
            <w:r>
              <w:rPr>
                <w:rFonts w:hint="eastAsia" w:cs="Times New Roman"/>
                <w:color w:val="auto"/>
                <w:spacing w:val="11"/>
                <w:position w:val="0"/>
                <w:szCs w:val="24"/>
                <w:highlight w:val="none"/>
                <w:lang w:val="en-US" w:eastAsia="zh-CN"/>
              </w:rPr>
              <w:t>4</w:t>
            </w:r>
            <w:r>
              <w:rPr>
                <w:rFonts w:hint="default" w:ascii="Times New Roman" w:hAnsi="Times New Roman" w:cs="Times New Roman"/>
                <w:color w:val="auto"/>
                <w:spacing w:val="11"/>
                <w:position w:val="0"/>
                <w:szCs w:val="24"/>
                <w:highlight w:val="none"/>
              </w:rPr>
              <w:t>′</w:t>
            </w:r>
            <w:r>
              <w:rPr>
                <w:rFonts w:hint="default" w:ascii="Times New Roman" w:hAnsi="Times New Roman" w:cs="Times New Roman"/>
                <w:color w:val="auto"/>
                <w:spacing w:val="11"/>
                <w:position w:val="0"/>
                <w:szCs w:val="24"/>
                <w:highlight w:val="none"/>
                <w:lang w:val="en-US" w:eastAsia="zh-CN"/>
              </w:rPr>
              <w:t>54.965</w:t>
            </w:r>
            <w:r>
              <w:rPr>
                <w:rFonts w:hint="default" w:ascii="Times New Roman" w:hAnsi="Times New Roman" w:cs="Times New Roman"/>
                <w:color w:val="auto"/>
                <w:spacing w:val="11"/>
                <w:position w:val="0"/>
                <w:szCs w:val="24"/>
                <w:highlight w:val="none"/>
              </w:rPr>
              <w:t>″</w:t>
            </w:r>
            <w:r>
              <w:rPr>
                <w:rFonts w:hint="default" w:ascii="Times New Roman" w:hAnsi="Times New Roman" w:cs="Times New Roman"/>
                <w:color w:val="auto"/>
                <w:spacing w:val="11"/>
                <w:position w:val="0"/>
                <w:szCs w:val="24"/>
                <w:highlight w:val="none"/>
                <w:lang w:eastAsia="zh-CN"/>
              </w:rPr>
              <w:t>，</w:t>
            </w:r>
            <w:r>
              <w:rPr>
                <w:rFonts w:hint="default" w:ascii="Times New Roman" w:hAnsi="Times New Roman" w:cs="Times New Roman"/>
                <w:color w:val="auto"/>
                <w:spacing w:val="11"/>
                <w:position w:val="0"/>
                <w:szCs w:val="24"/>
                <w:highlight w:val="none"/>
              </w:rPr>
              <w:t>北纬25°5</w:t>
            </w:r>
            <w:r>
              <w:rPr>
                <w:rFonts w:hint="eastAsia" w:cs="Times New Roman"/>
                <w:color w:val="auto"/>
                <w:spacing w:val="11"/>
                <w:position w:val="0"/>
                <w:szCs w:val="24"/>
                <w:highlight w:val="none"/>
                <w:lang w:val="en-US" w:eastAsia="zh-CN"/>
              </w:rPr>
              <w:t>2</w:t>
            </w:r>
            <w:r>
              <w:rPr>
                <w:rFonts w:hint="default" w:ascii="Times New Roman" w:hAnsi="Times New Roman" w:cs="Times New Roman"/>
                <w:color w:val="auto"/>
                <w:spacing w:val="11"/>
                <w:position w:val="0"/>
                <w:szCs w:val="24"/>
                <w:highlight w:val="none"/>
              </w:rPr>
              <w:t>′</w:t>
            </w:r>
            <w:r>
              <w:rPr>
                <w:rFonts w:hint="default" w:ascii="Times New Roman" w:hAnsi="Times New Roman" w:cs="Times New Roman"/>
                <w:color w:val="auto"/>
                <w:spacing w:val="11"/>
                <w:position w:val="0"/>
                <w:szCs w:val="24"/>
                <w:highlight w:val="none"/>
                <w:lang w:val="en-US" w:eastAsia="zh-CN"/>
              </w:rPr>
              <w:t>21.915</w:t>
            </w:r>
            <w:r>
              <w:rPr>
                <w:rFonts w:hint="default" w:ascii="Times New Roman" w:hAnsi="Times New Roman" w:cs="Times New Roman"/>
                <w:color w:val="auto"/>
                <w:spacing w:val="11"/>
                <w:position w:val="0"/>
                <w:szCs w:val="24"/>
                <w:highlight w:val="none"/>
              </w:rPr>
              <w:t>″。</w:t>
            </w:r>
            <w:r>
              <w:rPr>
                <w:color w:val="auto"/>
                <w:spacing w:val="11"/>
                <w:position w:val="0"/>
                <w:szCs w:val="24"/>
                <w:highlight w:val="none"/>
              </w:rPr>
              <w:t>项目地理位置见附图1</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color w:val="auto"/>
                <w:spacing w:val="11"/>
                <w:position w:val="0"/>
                <w:szCs w:val="24"/>
                <w:highlight w:val="yellow"/>
              </w:rPr>
            </w:pPr>
            <w:r>
              <w:rPr>
                <w:b w:val="0"/>
                <w:bCs/>
                <w:color w:val="auto"/>
                <w:spacing w:val="11"/>
                <w:position w:val="0"/>
                <w:szCs w:val="24"/>
                <w:highlight w:val="none"/>
              </w:rPr>
              <w:t>（5）总投资：</w:t>
            </w:r>
            <w:r>
              <w:rPr>
                <w:rFonts w:hint="eastAsia"/>
                <w:b w:val="0"/>
                <w:bCs/>
                <w:color w:val="auto"/>
                <w:spacing w:val="11"/>
                <w:position w:val="0"/>
                <w:szCs w:val="24"/>
                <w:highlight w:val="none"/>
                <w:lang w:val="en-US" w:eastAsia="zh-CN"/>
              </w:rPr>
              <w:t>600</w:t>
            </w:r>
            <w:r>
              <w:rPr>
                <w:color w:val="auto"/>
                <w:spacing w:val="11"/>
                <w:position w:val="0"/>
                <w:szCs w:val="24"/>
                <w:highlight w:val="none"/>
              </w:rPr>
              <w:t>万元，其中环保投资</w:t>
            </w:r>
            <w:r>
              <w:rPr>
                <w:rFonts w:hint="eastAsia"/>
                <w:color w:val="auto"/>
                <w:spacing w:val="11"/>
                <w:position w:val="0"/>
                <w:szCs w:val="24"/>
                <w:highlight w:val="none"/>
                <w:lang w:val="en-US" w:eastAsia="zh-CN"/>
              </w:rPr>
              <w:t>135</w:t>
            </w:r>
            <w:r>
              <w:rPr>
                <w:color w:val="auto"/>
                <w:spacing w:val="11"/>
                <w:position w:val="0"/>
                <w:szCs w:val="24"/>
                <w:highlight w:val="none"/>
              </w:rPr>
              <w:t>万元</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b/>
                <w:color w:val="auto"/>
                <w:spacing w:val="11"/>
                <w:position w:val="0"/>
                <w:szCs w:val="24"/>
                <w:highlight w:val="none"/>
                <w:u w:val="none" w:color="auto"/>
              </w:rPr>
            </w:pPr>
            <w:r>
              <w:rPr>
                <w:b/>
                <w:color w:val="auto"/>
                <w:spacing w:val="11"/>
                <w:position w:val="0"/>
                <w:szCs w:val="24"/>
                <w:highlight w:val="none"/>
                <w:u w:val="none" w:color="auto"/>
              </w:rPr>
              <w:t>3、工程内容及规模</w:t>
            </w:r>
          </w:p>
          <w:p>
            <w:pPr>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color w:val="auto"/>
                <w:spacing w:val="11"/>
                <w:position w:val="0"/>
                <w:szCs w:val="24"/>
                <w:highlight w:val="none"/>
                <w:u w:val="none" w:color="auto"/>
              </w:rPr>
            </w:pPr>
            <w:r>
              <w:rPr>
                <w:rFonts w:hint="eastAsia"/>
                <w:bCs/>
                <w:color w:val="auto"/>
                <w:spacing w:val="11"/>
                <w:position w:val="0"/>
                <w:szCs w:val="24"/>
                <w:highlight w:val="none"/>
                <w:u w:val="none" w:color="auto"/>
                <w:lang w:eastAsia="zh-CN"/>
              </w:rPr>
              <w:t>新田县全盛建材有限责任公司</w:t>
            </w:r>
            <w:r>
              <w:rPr>
                <w:bCs/>
                <w:color w:val="auto"/>
                <w:spacing w:val="11"/>
                <w:position w:val="0"/>
                <w:szCs w:val="24"/>
                <w:highlight w:val="none"/>
                <w:u w:val="none" w:color="auto"/>
              </w:rPr>
              <w:t>位于</w:t>
            </w:r>
            <w:r>
              <w:rPr>
                <w:rFonts w:hint="eastAsia" w:ascii="Times New Roman" w:hAnsi="Times New Roman"/>
                <w:color w:val="auto"/>
                <w:spacing w:val="11"/>
                <w:kern w:val="24"/>
                <w:position w:val="0"/>
                <w:szCs w:val="24"/>
                <w:highlight w:val="none"/>
                <w:u w:val="none" w:color="auto"/>
                <w:lang w:val="en-US" w:eastAsia="zh-CN"/>
              </w:rPr>
              <w:t>湖南省永州市</w:t>
            </w:r>
            <w:r>
              <w:rPr>
                <w:rFonts w:hint="eastAsia"/>
                <w:color w:val="auto"/>
                <w:spacing w:val="11"/>
                <w:kern w:val="24"/>
                <w:position w:val="0"/>
                <w:szCs w:val="24"/>
                <w:highlight w:val="none"/>
                <w:u w:val="none" w:color="auto"/>
                <w:lang w:val="en-US" w:eastAsia="zh-CN"/>
              </w:rPr>
              <w:t>新田县中山街道新嘉公路霞落岭村盛和渣土运输有限公司内</w:t>
            </w:r>
            <w:r>
              <w:rPr>
                <w:bCs/>
                <w:color w:val="auto"/>
                <w:spacing w:val="11"/>
                <w:position w:val="0"/>
                <w:szCs w:val="24"/>
                <w:highlight w:val="none"/>
                <w:u w:val="none" w:color="auto"/>
              </w:rPr>
              <w:t>，占地面积</w:t>
            </w:r>
            <w:r>
              <w:rPr>
                <w:rFonts w:hint="eastAsia"/>
                <w:bCs/>
                <w:color w:val="auto"/>
                <w:spacing w:val="11"/>
                <w:position w:val="0"/>
                <w:szCs w:val="24"/>
                <w:highlight w:val="none"/>
                <w:lang w:val="en-US" w:eastAsia="zh-CN"/>
              </w:rPr>
              <w:t>3000</w:t>
            </w:r>
            <w:r>
              <w:rPr>
                <w:rFonts w:hint="eastAsia" w:ascii="Times New Roman" w:eastAsia="宋体"/>
                <w:bCs/>
                <w:color w:val="auto"/>
                <w:spacing w:val="11"/>
                <w:position w:val="0"/>
                <w:szCs w:val="24"/>
                <w:highlight w:val="none"/>
                <w:lang w:val="en-US" w:eastAsia="zh-CN"/>
              </w:rPr>
              <w:t>m</w:t>
            </w:r>
            <w:r>
              <w:rPr>
                <w:rFonts w:hint="eastAsia" w:ascii="Times New Roman" w:eastAsia="宋体"/>
                <w:bCs/>
                <w:color w:val="auto"/>
                <w:spacing w:val="11"/>
                <w:position w:val="0"/>
                <w:szCs w:val="24"/>
                <w:highlight w:val="none"/>
                <w:vertAlign w:val="superscript"/>
                <w:lang w:val="en-US" w:eastAsia="zh-CN"/>
              </w:rPr>
              <w:t>2</w:t>
            </w:r>
            <w:r>
              <w:rPr>
                <w:rFonts w:hint="eastAsia"/>
                <w:color w:val="auto"/>
                <w:spacing w:val="11"/>
                <w:position w:val="0"/>
                <w:szCs w:val="24"/>
                <w:highlight w:val="none"/>
                <w:u w:val="none" w:color="auto"/>
                <w:lang w:eastAsia="zh-CN"/>
              </w:rPr>
              <w:t>。</w:t>
            </w:r>
            <w:r>
              <w:rPr>
                <w:rFonts w:hint="eastAsia"/>
                <w:color w:val="auto"/>
                <w:spacing w:val="11"/>
                <w:position w:val="0"/>
                <w:szCs w:val="24"/>
                <w:highlight w:val="none"/>
                <w:u w:val="none" w:color="auto"/>
              </w:rPr>
              <w:t>主要建设内容包括</w:t>
            </w:r>
            <w:r>
              <w:rPr>
                <w:rFonts w:hint="eastAsia"/>
                <w:color w:val="auto"/>
                <w:spacing w:val="11"/>
                <w:position w:val="0"/>
                <w:szCs w:val="24"/>
                <w:highlight w:val="none"/>
                <w:u w:val="none" w:color="auto"/>
                <w:lang w:val="en-US" w:eastAsia="zh-CN"/>
              </w:rPr>
              <w:t>生产车间及其配套公辅工程、办公区及环保设施等</w:t>
            </w:r>
            <w:r>
              <w:rPr>
                <w:rFonts w:hint="eastAsia"/>
                <w:color w:val="auto"/>
                <w:spacing w:val="11"/>
                <w:position w:val="0"/>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color w:val="auto"/>
                <w:spacing w:val="11"/>
                <w:position w:val="0"/>
                <w:szCs w:val="24"/>
                <w:highlight w:val="none"/>
                <w:u w:val="none" w:color="auto"/>
              </w:rPr>
            </w:pPr>
            <w:r>
              <w:rPr>
                <w:color w:val="auto"/>
                <w:spacing w:val="11"/>
                <w:position w:val="0"/>
                <w:szCs w:val="24"/>
                <w:highlight w:val="none"/>
                <w:u w:val="none" w:color="auto"/>
              </w:rPr>
              <w:t>项目主要建设内容见表2-</w:t>
            </w:r>
            <w:r>
              <w:rPr>
                <w:rFonts w:hint="eastAsia" w:ascii="Times New Roman" w:eastAsia="宋体"/>
                <w:color w:val="auto"/>
                <w:spacing w:val="11"/>
                <w:position w:val="0"/>
                <w:szCs w:val="24"/>
                <w:highlight w:val="none"/>
                <w:u w:val="none" w:color="auto"/>
                <w:lang w:val="en-US" w:eastAsia="zh-CN"/>
              </w:rPr>
              <w:t>1</w:t>
            </w:r>
            <w:r>
              <w:rPr>
                <w:color w:val="auto"/>
                <w:spacing w:val="11"/>
                <w:position w:val="0"/>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pacing w:val="11"/>
                <w:position w:val="0"/>
                <w:sz w:val="21"/>
                <w:szCs w:val="21"/>
                <w:highlight w:val="none"/>
                <w:u w:val="none" w:color="auto"/>
              </w:rPr>
            </w:pPr>
            <w:r>
              <w:rPr>
                <w:rFonts w:hint="default" w:ascii="Times New Roman" w:hAnsi="Times New Roman" w:cs="Times New Roman" w:eastAsiaTheme="minorEastAsia"/>
                <w:b/>
                <w:bCs/>
                <w:color w:val="auto"/>
                <w:spacing w:val="11"/>
                <w:position w:val="0"/>
                <w:sz w:val="21"/>
                <w:szCs w:val="21"/>
                <w:highlight w:val="none"/>
                <w:u w:val="none" w:color="auto"/>
              </w:rPr>
              <w:t>表</w:t>
            </w:r>
            <w:r>
              <w:rPr>
                <w:rFonts w:hint="default" w:ascii="Times New Roman" w:hAnsi="Times New Roman" w:cs="Times New Roman" w:eastAsiaTheme="minorEastAsia"/>
                <w:b/>
                <w:bCs/>
                <w:color w:val="auto"/>
                <w:spacing w:val="11"/>
                <w:position w:val="0"/>
                <w:sz w:val="21"/>
                <w:szCs w:val="21"/>
                <w:highlight w:val="none"/>
                <w:u w:val="none" w:color="auto"/>
                <w:lang w:val="en-US" w:eastAsia="zh-CN"/>
              </w:rPr>
              <w:t>2-</w:t>
            </w:r>
            <w:r>
              <w:rPr>
                <w:rFonts w:hint="eastAsia" w:ascii="Times New Roman" w:hAnsi="Times New Roman" w:cs="Times New Roman" w:eastAsiaTheme="minorEastAsia"/>
                <w:b/>
                <w:bCs/>
                <w:color w:val="auto"/>
                <w:spacing w:val="11"/>
                <w:position w:val="0"/>
                <w:sz w:val="21"/>
                <w:szCs w:val="21"/>
                <w:highlight w:val="none"/>
                <w:u w:val="none" w:color="auto"/>
                <w:lang w:val="en-US" w:eastAsia="zh-CN"/>
              </w:rPr>
              <w:t>1</w:t>
            </w:r>
            <w:r>
              <w:rPr>
                <w:rFonts w:hint="default" w:ascii="Times New Roman" w:hAnsi="Times New Roman" w:cs="Times New Roman" w:eastAsiaTheme="minorEastAsia"/>
                <w:b/>
                <w:bCs/>
                <w:color w:val="auto"/>
                <w:spacing w:val="11"/>
                <w:position w:val="0"/>
                <w:sz w:val="21"/>
                <w:szCs w:val="21"/>
                <w:highlight w:val="none"/>
                <w:u w:val="none" w:color="auto"/>
              </w:rPr>
              <w:t xml:space="preserve"> 主要建设内容一览表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1222"/>
              <w:gridCol w:w="5532"/>
              <w:gridCol w:w="10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ascii="Times New Roman" w:hAnsi="Times New Roman" w:eastAsia="宋体" w:cs="Times New Roman"/>
                      <w:color w:val="auto"/>
                      <w:spacing w:val="11"/>
                      <w:position w:val="0"/>
                      <w:sz w:val="21"/>
                      <w:szCs w:val="21"/>
                      <w:highlight w:val="none"/>
                      <w:u w:val="none" w:color="auto"/>
                      <w:lang w:val="en-US" w:eastAsia="zh-CN"/>
                    </w:rPr>
                    <w:t>类别</w:t>
                  </w: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ascii="Times New Roman" w:hAnsi="Times New Roman" w:eastAsia="宋体" w:cs="Times New Roman"/>
                      <w:color w:val="auto"/>
                      <w:spacing w:val="11"/>
                      <w:position w:val="0"/>
                      <w:sz w:val="21"/>
                      <w:szCs w:val="21"/>
                      <w:highlight w:val="none"/>
                      <w:u w:val="none" w:color="auto"/>
                      <w:lang w:val="en-US" w:eastAsia="zh-CN"/>
                    </w:rPr>
                    <w:t>名称</w:t>
                  </w:r>
                </w:p>
              </w:tc>
              <w:tc>
                <w:tcPr>
                  <w:tcW w:w="3660" w:type="pct"/>
                  <w:gridSpan w:val="2"/>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ascii="Times New Roman" w:hAnsi="Times New Roman" w:eastAsia="宋体" w:cs="Times New Roman"/>
                      <w:color w:val="auto"/>
                      <w:spacing w:val="11"/>
                      <w:position w:val="0"/>
                      <w:sz w:val="21"/>
                      <w:szCs w:val="21"/>
                      <w:highlight w:val="none"/>
                      <w:u w:val="none" w:color="auto"/>
                      <w:lang w:val="en-US" w:eastAsia="zh-CN"/>
                    </w:rPr>
                    <w:t>建设内容及规模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18"/>
                      <w:szCs w:val="18"/>
                      <w:highlight w:val="none"/>
                    </w:rPr>
                  </w:pPr>
                  <w:r>
                    <w:rPr>
                      <w:rFonts w:hint="default"/>
                      <w:b w:val="0"/>
                      <w:bCs w:val="0"/>
                      <w:color w:val="auto"/>
                      <w:spacing w:val="11"/>
                      <w:position w:val="0"/>
                      <w:sz w:val="21"/>
                      <w:szCs w:val="21"/>
                      <w:highlight w:val="none"/>
                    </w:rPr>
                    <w:t>主体工程</w:t>
                  </w: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生产车间</w:t>
                  </w:r>
                </w:p>
              </w:tc>
              <w:tc>
                <w:tcPr>
                  <w:tcW w:w="3093"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default"/>
                      <w:color w:val="auto"/>
                      <w:spacing w:val="11"/>
                      <w:position w:val="0"/>
                      <w:sz w:val="21"/>
                      <w:szCs w:val="21"/>
                      <w:highlight w:val="none"/>
                      <w:lang w:val="en-US" w:eastAsia="zh-CN"/>
                    </w:rPr>
                  </w:pPr>
                  <w:r>
                    <w:rPr>
                      <w:rFonts w:hint="eastAsia"/>
                      <w:color w:val="auto"/>
                      <w:spacing w:val="11"/>
                      <w:position w:val="0"/>
                      <w:sz w:val="21"/>
                      <w:szCs w:val="21"/>
                      <w:highlight w:val="none"/>
                      <w:lang w:val="en-US" w:eastAsia="zh-CN"/>
                    </w:rPr>
                    <w:t>1栋1F，</w:t>
                  </w:r>
                  <w:r>
                    <w:rPr>
                      <w:rFonts w:hint="default"/>
                      <w:color w:val="auto"/>
                      <w:spacing w:val="11"/>
                      <w:position w:val="0"/>
                      <w:sz w:val="21"/>
                      <w:szCs w:val="21"/>
                      <w:highlight w:val="none"/>
                      <w:lang w:val="en-US" w:eastAsia="zh-CN"/>
                    </w:rPr>
                    <w:t>占地面积</w:t>
                  </w:r>
                  <w:r>
                    <w:rPr>
                      <w:rFonts w:hint="eastAsia"/>
                      <w:color w:val="auto"/>
                      <w:spacing w:val="11"/>
                      <w:position w:val="0"/>
                      <w:sz w:val="21"/>
                      <w:szCs w:val="21"/>
                      <w:highlight w:val="none"/>
                      <w:lang w:val="en-US" w:eastAsia="zh-CN"/>
                    </w:rPr>
                    <w:t>1000</w:t>
                  </w:r>
                  <w:r>
                    <w:rPr>
                      <w:rFonts w:hint="default"/>
                      <w:color w:val="auto"/>
                      <w:spacing w:val="11"/>
                      <w:position w:val="0"/>
                      <w:sz w:val="21"/>
                      <w:szCs w:val="21"/>
                      <w:highlight w:val="none"/>
                      <w:lang w:val="en-US" w:eastAsia="zh-CN"/>
                    </w:rPr>
                    <w:t>m</w:t>
                  </w:r>
                  <w:r>
                    <w:rPr>
                      <w:rFonts w:hint="default"/>
                      <w:color w:val="auto"/>
                      <w:spacing w:val="11"/>
                      <w:position w:val="0"/>
                      <w:sz w:val="21"/>
                      <w:szCs w:val="21"/>
                      <w:highlight w:val="none"/>
                      <w:vertAlign w:val="superscript"/>
                      <w:lang w:val="en-US" w:eastAsia="zh-CN"/>
                    </w:rPr>
                    <w:t>2</w:t>
                  </w:r>
                  <w:r>
                    <w:rPr>
                      <w:rFonts w:hint="default"/>
                      <w:color w:val="auto"/>
                      <w:spacing w:val="11"/>
                      <w:position w:val="0"/>
                      <w:sz w:val="21"/>
                      <w:szCs w:val="21"/>
                      <w:highlight w:val="none"/>
                      <w:lang w:val="en-US" w:eastAsia="zh-CN"/>
                    </w:rPr>
                    <w:t>（彩钢瓦钢架棚半敞开式厂房），</w:t>
                  </w:r>
                  <w:r>
                    <w:rPr>
                      <w:rFonts w:hint="eastAsia"/>
                      <w:color w:val="auto"/>
                      <w:spacing w:val="11"/>
                      <w:position w:val="0"/>
                      <w:sz w:val="21"/>
                      <w:szCs w:val="21"/>
                      <w:highlight w:val="none"/>
                      <w:lang w:val="en-US" w:eastAsia="zh-CN"/>
                    </w:rPr>
                    <w:t>布置喂料机、制砂机、洗砂机以及原料堆场（350m</w:t>
                  </w:r>
                  <w:r>
                    <w:rPr>
                      <w:rFonts w:hint="eastAsia"/>
                      <w:color w:val="auto"/>
                      <w:spacing w:val="11"/>
                      <w:position w:val="0"/>
                      <w:sz w:val="21"/>
                      <w:szCs w:val="21"/>
                      <w:highlight w:val="none"/>
                      <w:vertAlign w:val="superscript"/>
                      <w:lang w:val="en-US" w:eastAsia="zh-CN"/>
                    </w:rPr>
                    <w:t>2</w:t>
                  </w:r>
                  <w:r>
                    <w:rPr>
                      <w:rFonts w:hint="eastAsia"/>
                      <w:color w:val="auto"/>
                      <w:spacing w:val="11"/>
                      <w:position w:val="0"/>
                      <w:sz w:val="21"/>
                      <w:szCs w:val="21"/>
                      <w:highlight w:val="none"/>
                      <w:lang w:val="en-US" w:eastAsia="zh-CN"/>
                    </w:rPr>
                    <w:t>）等</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依托现有建筑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6"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储运工程</w:t>
                  </w:r>
                </w:p>
              </w:tc>
              <w:tc>
                <w:tcPr>
                  <w:tcW w:w="68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2"/>
                      <w:position w:val="0"/>
                      <w:sz w:val="21"/>
                      <w:szCs w:val="21"/>
                      <w:highlight w:val="none"/>
                      <w:lang w:val="en-US" w:eastAsia="zh-CN" w:bidi="ar-SA"/>
                    </w:rPr>
                  </w:pPr>
                  <w:r>
                    <w:rPr>
                      <w:rFonts w:hint="eastAsia" w:cs="Times New Roman"/>
                      <w:b w:val="0"/>
                      <w:bCs w:val="0"/>
                      <w:color w:val="auto"/>
                      <w:spacing w:val="11"/>
                      <w:kern w:val="2"/>
                      <w:position w:val="0"/>
                      <w:sz w:val="21"/>
                      <w:szCs w:val="21"/>
                      <w:highlight w:val="none"/>
                      <w:lang w:val="en-US" w:eastAsia="zh-CN" w:bidi="ar-SA"/>
                    </w:rPr>
                    <w:t>产品堆场</w:t>
                  </w:r>
                </w:p>
              </w:tc>
              <w:tc>
                <w:tcPr>
                  <w:tcW w:w="3093" w:type="pc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11"/>
                      <w:kern w:val="2"/>
                      <w:position w:val="0"/>
                      <w:sz w:val="21"/>
                      <w:szCs w:val="21"/>
                      <w:highlight w:val="none"/>
                      <w:lang w:val="en-US" w:eastAsia="zh-CN" w:bidi="ar-SA"/>
                    </w:rPr>
                  </w:pPr>
                  <w:r>
                    <w:rPr>
                      <w:rFonts w:hint="eastAsia" w:cs="Times New Roman"/>
                      <w:color w:val="auto"/>
                      <w:spacing w:val="11"/>
                      <w:kern w:val="2"/>
                      <w:position w:val="0"/>
                      <w:sz w:val="21"/>
                      <w:szCs w:val="21"/>
                      <w:highlight w:val="none"/>
                      <w:lang w:val="en-US" w:eastAsia="zh-CN" w:bidi="ar-SA"/>
                    </w:rPr>
                    <w:t>设置砂石成品堆场，为钢棚结构，占地面积约500m</w:t>
                  </w:r>
                  <w:r>
                    <w:rPr>
                      <w:rFonts w:hint="eastAsia" w:cs="Times New Roman"/>
                      <w:color w:val="auto"/>
                      <w:spacing w:val="11"/>
                      <w:kern w:val="2"/>
                      <w:position w:val="0"/>
                      <w:sz w:val="21"/>
                      <w:szCs w:val="21"/>
                      <w:highlight w:val="none"/>
                      <w:vertAlign w:val="superscript"/>
                      <w:lang w:val="en-US" w:eastAsia="zh-CN" w:bidi="ar-SA"/>
                    </w:rPr>
                    <w:t>2</w:t>
                  </w:r>
                </w:p>
              </w:tc>
              <w:tc>
                <w:tcPr>
                  <w:tcW w:w="56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kern w:val="2"/>
                      <w:position w:val="0"/>
                      <w:sz w:val="21"/>
                      <w:szCs w:val="21"/>
                      <w:highlight w:val="none"/>
                      <w:lang w:val="en-US" w:eastAsia="zh-CN" w:bidi="ar-SA"/>
                    </w:rPr>
                  </w:pPr>
                  <w:r>
                    <w:rPr>
                      <w:rFonts w:hint="eastAsia"/>
                      <w:b w:val="0"/>
                      <w:bCs w:val="0"/>
                      <w:color w:val="auto"/>
                      <w:spacing w:val="11"/>
                      <w:position w:val="0"/>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yellow"/>
                    </w:rPr>
                  </w:pP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原料堆场</w:t>
                  </w:r>
                </w:p>
              </w:tc>
              <w:tc>
                <w:tcPr>
                  <w:tcW w:w="3093"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default"/>
                      <w:color w:val="auto"/>
                      <w:spacing w:val="11"/>
                      <w:position w:val="0"/>
                      <w:sz w:val="21"/>
                      <w:szCs w:val="21"/>
                      <w:highlight w:val="none"/>
                      <w:lang w:val="en-US" w:eastAsia="zh-CN"/>
                    </w:rPr>
                  </w:pPr>
                  <w:r>
                    <w:rPr>
                      <w:rFonts w:hint="eastAsia"/>
                      <w:color w:val="auto"/>
                      <w:spacing w:val="11"/>
                      <w:position w:val="0"/>
                      <w:sz w:val="21"/>
                      <w:szCs w:val="21"/>
                      <w:highlight w:val="none"/>
                      <w:lang w:val="en-US" w:eastAsia="zh-CN"/>
                    </w:rPr>
                    <w:t>位于生产车间内，占地面积</w:t>
                  </w:r>
                  <w:r>
                    <w:rPr>
                      <w:rFonts w:hint="eastAsia" w:cs="Times New Roman"/>
                      <w:color w:val="auto"/>
                      <w:spacing w:val="11"/>
                      <w:kern w:val="2"/>
                      <w:position w:val="0"/>
                      <w:sz w:val="21"/>
                      <w:szCs w:val="21"/>
                      <w:highlight w:val="none"/>
                      <w:lang w:val="en-US" w:eastAsia="zh-CN" w:bidi="ar-SA"/>
                    </w:rPr>
                    <w:t>500</w:t>
                  </w:r>
                  <w:r>
                    <w:rPr>
                      <w:rFonts w:hint="default"/>
                      <w:color w:val="auto"/>
                      <w:spacing w:val="11"/>
                      <w:position w:val="0"/>
                      <w:sz w:val="21"/>
                      <w:szCs w:val="21"/>
                      <w:highlight w:val="none"/>
                      <w:lang w:val="en-US" w:eastAsia="zh-CN"/>
                    </w:rPr>
                    <w:t>m</w:t>
                  </w:r>
                  <w:r>
                    <w:rPr>
                      <w:rFonts w:hint="default"/>
                      <w:color w:val="auto"/>
                      <w:spacing w:val="11"/>
                      <w:position w:val="0"/>
                      <w:sz w:val="21"/>
                      <w:szCs w:val="21"/>
                      <w:highlight w:val="none"/>
                      <w:vertAlign w:val="superscript"/>
                      <w:lang w:val="en-US" w:eastAsia="zh-CN"/>
                    </w:rPr>
                    <w:t>2</w:t>
                  </w:r>
                  <w:r>
                    <w:rPr>
                      <w:rFonts w:hint="eastAsia"/>
                      <w:color w:val="auto"/>
                      <w:spacing w:val="11"/>
                      <w:position w:val="0"/>
                      <w:sz w:val="21"/>
                      <w:szCs w:val="21"/>
                      <w:highlight w:val="none"/>
                      <w:lang w:val="en-US" w:eastAsia="zh-CN"/>
                    </w:rPr>
                    <w:t>，用于堆放建筑废料</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依托现有建筑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辅助工程</w:t>
                  </w: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办公室</w:t>
                  </w:r>
                </w:p>
              </w:tc>
              <w:tc>
                <w:tcPr>
                  <w:tcW w:w="3093"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val="0"/>
                      <w:bCs w:val="0"/>
                      <w:color w:val="auto"/>
                      <w:spacing w:val="11"/>
                      <w:kern w:val="0"/>
                      <w:position w:val="0"/>
                      <w:sz w:val="21"/>
                      <w:szCs w:val="21"/>
                      <w:highlight w:val="none"/>
                      <w:lang w:val="en-US" w:eastAsia="zh-CN" w:bidi="ar"/>
                    </w:rPr>
                  </w:pPr>
                  <w:r>
                    <w:rPr>
                      <w:rFonts w:hint="default" w:ascii="Times New Roman" w:hAnsi="Times New Roman" w:cs="Times New Roman"/>
                      <w:b w:val="0"/>
                      <w:bCs w:val="0"/>
                      <w:color w:val="auto"/>
                      <w:spacing w:val="11"/>
                      <w:kern w:val="0"/>
                      <w:position w:val="0"/>
                      <w:sz w:val="21"/>
                      <w:szCs w:val="21"/>
                      <w:highlight w:val="none"/>
                      <w:lang w:val="en-US" w:eastAsia="zh-CN" w:bidi="ar"/>
                    </w:rPr>
                    <w:t>位于</w:t>
                  </w:r>
                  <w:r>
                    <w:rPr>
                      <w:rFonts w:hint="eastAsia" w:cs="Times New Roman"/>
                      <w:b w:val="0"/>
                      <w:bCs w:val="0"/>
                      <w:color w:val="auto"/>
                      <w:spacing w:val="11"/>
                      <w:kern w:val="0"/>
                      <w:position w:val="0"/>
                      <w:sz w:val="21"/>
                      <w:szCs w:val="21"/>
                      <w:highlight w:val="none"/>
                      <w:lang w:val="en-US" w:eastAsia="zh-CN" w:bidi="ar"/>
                    </w:rPr>
                    <w:t>厂区西南</w:t>
                  </w:r>
                  <w:r>
                    <w:rPr>
                      <w:rFonts w:hint="default" w:ascii="Times New Roman" w:hAnsi="Times New Roman" w:cs="Times New Roman"/>
                      <w:b w:val="0"/>
                      <w:bCs w:val="0"/>
                      <w:color w:val="auto"/>
                      <w:spacing w:val="11"/>
                      <w:kern w:val="0"/>
                      <w:position w:val="0"/>
                      <w:sz w:val="21"/>
                      <w:szCs w:val="21"/>
                      <w:highlight w:val="none"/>
                      <w:lang w:val="en-US" w:eastAsia="zh-CN" w:bidi="ar"/>
                    </w:rPr>
                    <w:t>侧，</w:t>
                  </w:r>
                  <w:r>
                    <w:rPr>
                      <w:rFonts w:hint="eastAsia"/>
                      <w:color w:val="auto"/>
                      <w:spacing w:val="11"/>
                      <w:position w:val="0"/>
                      <w:sz w:val="21"/>
                      <w:szCs w:val="21"/>
                      <w:highlight w:val="none"/>
                      <w:lang w:val="en-US" w:eastAsia="zh-CN"/>
                    </w:rPr>
                    <w:t>位于新田县盛和渣土运输有限公司办公楼三楼</w:t>
                  </w:r>
                  <w:r>
                    <w:rPr>
                      <w:rFonts w:hint="eastAsia" w:cs="Times New Roman"/>
                      <w:b w:val="0"/>
                      <w:bCs w:val="0"/>
                      <w:color w:val="auto"/>
                      <w:spacing w:val="11"/>
                      <w:kern w:val="0"/>
                      <w:position w:val="0"/>
                      <w:sz w:val="21"/>
                      <w:szCs w:val="21"/>
                      <w:highlight w:val="none"/>
                      <w:lang w:val="en-US" w:eastAsia="zh-CN" w:bidi="ar"/>
                    </w:rPr>
                    <w:t>，</w:t>
                  </w:r>
                  <w:r>
                    <w:rPr>
                      <w:rFonts w:hint="default" w:ascii="Times New Roman" w:hAnsi="Times New Roman" w:cs="Times New Roman"/>
                      <w:b w:val="0"/>
                      <w:bCs w:val="0"/>
                      <w:color w:val="auto"/>
                      <w:spacing w:val="11"/>
                      <w:kern w:val="0"/>
                      <w:position w:val="0"/>
                      <w:sz w:val="21"/>
                      <w:szCs w:val="21"/>
                      <w:highlight w:val="none"/>
                      <w:lang w:val="en-US" w:eastAsia="zh-CN" w:bidi="ar"/>
                    </w:rPr>
                    <w:t>为</w:t>
                  </w:r>
                  <w:r>
                    <w:rPr>
                      <w:rFonts w:hint="eastAsia" w:cs="Times New Roman"/>
                      <w:b w:val="0"/>
                      <w:bCs w:val="0"/>
                      <w:color w:val="auto"/>
                      <w:spacing w:val="11"/>
                      <w:kern w:val="0"/>
                      <w:position w:val="0"/>
                      <w:sz w:val="21"/>
                      <w:szCs w:val="21"/>
                      <w:highlight w:val="none"/>
                      <w:lang w:val="en-US" w:eastAsia="zh-CN" w:bidi="ar"/>
                    </w:rPr>
                    <w:t>钢筋混凝土</w:t>
                  </w:r>
                  <w:r>
                    <w:rPr>
                      <w:rFonts w:hint="default" w:ascii="Times New Roman" w:hAnsi="Times New Roman" w:cs="Times New Roman"/>
                      <w:b w:val="0"/>
                      <w:bCs w:val="0"/>
                      <w:color w:val="auto"/>
                      <w:spacing w:val="11"/>
                      <w:kern w:val="0"/>
                      <w:position w:val="0"/>
                      <w:sz w:val="21"/>
                      <w:szCs w:val="21"/>
                      <w:highlight w:val="none"/>
                      <w:lang w:val="en-US" w:eastAsia="zh-CN" w:bidi="ar"/>
                    </w:rPr>
                    <w:t>结构，</w:t>
                  </w:r>
                  <w:r>
                    <w:rPr>
                      <w:rFonts w:hint="eastAsia" w:cs="Times New Roman"/>
                      <w:b w:val="0"/>
                      <w:bCs w:val="0"/>
                      <w:color w:val="auto"/>
                      <w:spacing w:val="11"/>
                      <w:kern w:val="0"/>
                      <w:position w:val="0"/>
                      <w:sz w:val="21"/>
                      <w:szCs w:val="21"/>
                      <w:highlight w:val="none"/>
                      <w:lang w:val="en-US" w:eastAsia="zh-CN" w:bidi="ar"/>
                    </w:rPr>
                    <w:t>主要用于办公</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依托现有建筑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6"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公用工程</w:t>
                  </w: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供水</w:t>
                  </w:r>
                </w:p>
              </w:tc>
              <w:tc>
                <w:tcPr>
                  <w:tcW w:w="309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lang w:val="en-US" w:eastAsia="zh-CN"/>
                    </w:rPr>
                    <w:t>市政供水管网供给</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供电</w:t>
                  </w:r>
                </w:p>
              </w:tc>
              <w:tc>
                <w:tcPr>
                  <w:tcW w:w="309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当地电网供给</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9" w:hRule="atLeast"/>
                <w:jc w:val="center"/>
              </w:trPr>
              <w:tc>
                <w:tcPr>
                  <w:tcW w:w="656"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环保工程</w:t>
                  </w: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废气</w:t>
                  </w:r>
                </w:p>
              </w:tc>
              <w:tc>
                <w:tcPr>
                  <w:tcW w:w="309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val="0"/>
                      <w:bCs w:val="0"/>
                      <w:color w:val="auto"/>
                      <w:spacing w:val="11"/>
                      <w:position w:val="0"/>
                      <w:sz w:val="21"/>
                      <w:szCs w:val="21"/>
                      <w:highlight w:val="none"/>
                      <w:lang w:val="en-US" w:eastAsia="zh-CN"/>
                    </w:rPr>
                  </w:pPr>
                  <w:r>
                    <w:rPr>
                      <w:rFonts w:hint="eastAsia" w:cs="Times New Roman"/>
                      <w:b w:val="0"/>
                      <w:bCs w:val="0"/>
                      <w:color w:val="auto"/>
                      <w:spacing w:val="11"/>
                      <w:position w:val="0"/>
                      <w:sz w:val="21"/>
                      <w:szCs w:val="21"/>
                      <w:highlight w:val="none"/>
                      <w:lang w:val="en-US" w:eastAsia="zh-CN"/>
                    </w:rPr>
                    <w:t>投料粉尘：大部分粉尘可通过自然沉降的方式散落在地面，且拟在上料口和出料口安装水喷淋装置，厂区内布置雾炮机，在生产期间持续喷雾降尘</w:t>
                  </w:r>
                  <w:r>
                    <w:rPr>
                      <w:rFonts w:hint="eastAsia" w:ascii="Times New Roman" w:hAnsi="Times New Roman" w:eastAsia="宋体" w:cs="Times New Roman"/>
                      <w:b w:val="0"/>
                      <w:bCs w:val="0"/>
                      <w:color w:val="auto"/>
                      <w:spacing w:val="11"/>
                      <w:position w:val="0"/>
                      <w:sz w:val="21"/>
                      <w:szCs w:val="21"/>
                      <w:highlight w:val="none"/>
                      <w:lang w:val="en-US" w:eastAsia="zh-CN"/>
                    </w:rPr>
                    <w:t>；</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b w:val="0"/>
                      <w:bCs w:val="0"/>
                      <w:color w:val="auto"/>
                      <w:spacing w:val="11"/>
                      <w:position w:val="0"/>
                      <w:sz w:val="21"/>
                      <w:szCs w:val="21"/>
                      <w:highlight w:val="none"/>
                      <w:lang w:val="en-US" w:eastAsia="zh-CN"/>
                    </w:rPr>
                  </w:pPr>
                  <w:r>
                    <w:rPr>
                      <w:rFonts w:hint="eastAsia" w:ascii="Times New Roman" w:hAnsi="Times New Roman" w:eastAsia="宋体" w:cs="Times New Roman"/>
                      <w:b w:val="0"/>
                      <w:bCs w:val="0"/>
                      <w:color w:val="auto"/>
                      <w:spacing w:val="11"/>
                      <w:position w:val="0"/>
                      <w:sz w:val="21"/>
                      <w:szCs w:val="21"/>
                      <w:highlight w:val="none"/>
                      <w:lang w:val="en-US" w:eastAsia="zh-CN"/>
                    </w:rPr>
                    <w:t>破碎筛分粉尘：机制砂生产过程采取湿法作业，整个破碎加工工序进行全封闭设置，同时破碎、筛分等生产设备进行分段密闭，在各产污工序进出口设置固定喷淋降尘设施</w:t>
                  </w:r>
                  <w:r>
                    <w:rPr>
                      <w:rFonts w:hint="eastAsia" w:cs="Times New Roman"/>
                      <w:b w:val="0"/>
                      <w:bCs w:val="0"/>
                      <w:color w:val="auto"/>
                      <w:spacing w:val="11"/>
                      <w:position w:val="0"/>
                      <w:sz w:val="21"/>
                      <w:szCs w:val="21"/>
                      <w:highlight w:val="none"/>
                      <w:lang w:val="en-US" w:eastAsia="zh-CN"/>
                    </w:rPr>
                    <w:t>；</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cs="Times New Roman"/>
                      <w:b w:val="0"/>
                      <w:bCs w:val="0"/>
                      <w:color w:val="auto"/>
                      <w:spacing w:val="11"/>
                      <w:position w:val="0"/>
                      <w:sz w:val="21"/>
                      <w:szCs w:val="21"/>
                      <w:highlight w:val="none"/>
                      <w:lang w:val="en-US" w:eastAsia="zh-CN"/>
                    </w:rPr>
                  </w:pPr>
                  <w:r>
                    <w:rPr>
                      <w:rFonts w:hint="eastAsia" w:ascii="Times New Roman" w:hAnsi="Times New Roman" w:eastAsia="宋体" w:cs="Times New Roman"/>
                      <w:b w:val="0"/>
                      <w:bCs w:val="0"/>
                      <w:color w:val="auto"/>
                      <w:spacing w:val="11"/>
                      <w:position w:val="0"/>
                      <w:sz w:val="21"/>
                      <w:szCs w:val="21"/>
                      <w:highlight w:val="none"/>
                      <w:lang w:val="en-US" w:eastAsia="zh-CN"/>
                    </w:rPr>
                    <w:t>输送带粉尘</w:t>
                  </w:r>
                  <w:r>
                    <w:rPr>
                      <w:rFonts w:hint="eastAsia" w:cs="Times New Roman"/>
                      <w:b w:val="0"/>
                      <w:bCs w:val="0"/>
                      <w:color w:val="auto"/>
                      <w:spacing w:val="11"/>
                      <w:position w:val="0"/>
                      <w:sz w:val="21"/>
                      <w:szCs w:val="21"/>
                      <w:highlight w:val="none"/>
                      <w:lang w:val="en-US" w:eastAsia="zh-CN"/>
                    </w:rPr>
                    <w:t>：喷淋洒水降尘，输送带设置围挡封闭式作业，破碎及产生粉尘的工序实行全封闭作业；</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val="0"/>
                      <w:bCs w:val="0"/>
                      <w:color w:val="auto"/>
                      <w:spacing w:val="11"/>
                      <w:position w:val="0"/>
                      <w:sz w:val="21"/>
                      <w:szCs w:val="21"/>
                      <w:highlight w:val="none"/>
                      <w:lang w:val="en-US" w:eastAsia="zh-CN"/>
                    </w:rPr>
                  </w:pPr>
                  <w:r>
                    <w:rPr>
                      <w:rFonts w:hint="eastAsia" w:ascii="Times New Roman" w:hAnsi="Times New Roman" w:eastAsia="宋体" w:cs="Times New Roman"/>
                      <w:b w:val="0"/>
                      <w:bCs w:val="0"/>
                      <w:color w:val="auto"/>
                      <w:spacing w:val="11"/>
                      <w:position w:val="0"/>
                      <w:sz w:val="21"/>
                      <w:szCs w:val="21"/>
                      <w:highlight w:val="none"/>
                      <w:lang w:val="en-US" w:eastAsia="zh-CN"/>
                    </w:rPr>
                    <w:t>装卸和堆存扬尘</w:t>
                  </w:r>
                  <w:r>
                    <w:rPr>
                      <w:rFonts w:hint="eastAsia" w:cs="Times New Roman"/>
                      <w:b w:val="0"/>
                      <w:bCs w:val="0"/>
                      <w:color w:val="auto"/>
                      <w:spacing w:val="11"/>
                      <w:position w:val="0"/>
                      <w:sz w:val="21"/>
                      <w:szCs w:val="21"/>
                      <w:highlight w:val="none"/>
                      <w:lang w:val="en-US" w:eastAsia="zh-CN"/>
                    </w:rPr>
                    <w:t>：原料堆场、成品堆场位于三面围挡为半敞开式的厂房内，拟在仓库四周以及顶棚设置喷淋装置</w:t>
                  </w:r>
                  <w:r>
                    <w:rPr>
                      <w:rFonts w:hint="eastAsia" w:ascii="Times New Roman" w:hAnsi="Times New Roman" w:eastAsia="宋体" w:cs="Times New Roman"/>
                      <w:b w:val="0"/>
                      <w:bCs w:val="0"/>
                      <w:color w:val="auto"/>
                      <w:spacing w:val="11"/>
                      <w:position w:val="0"/>
                      <w:sz w:val="21"/>
                      <w:szCs w:val="21"/>
                      <w:highlight w:val="none"/>
                      <w:lang w:val="en-US" w:eastAsia="zh-CN"/>
                    </w:rPr>
                    <w:t>；</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lang w:val="en-US" w:eastAsia="zh-CN"/>
                    </w:rPr>
                  </w:pPr>
                  <w:r>
                    <w:rPr>
                      <w:rFonts w:hint="default" w:ascii="Times New Roman" w:hAnsi="Times New Roman" w:eastAsia="宋体" w:cs="Times New Roman"/>
                      <w:b w:val="0"/>
                      <w:bCs w:val="0"/>
                      <w:color w:val="auto"/>
                      <w:spacing w:val="11"/>
                      <w:position w:val="0"/>
                      <w:sz w:val="21"/>
                      <w:szCs w:val="21"/>
                      <w:highlight w:val="none"/>
                      <w:lang w:val="en-US" w:eastAsia="zh-CN"/>
                    </w:rPr>
                    <w:t>车辆运输扬尘</w:t>
                  </w:r>
                  <w:r>
                    <w:rPr>
                      <w:rFonts w:hint="eastAsia" w:ascii="Times New Roman" w:hAnsi="Times New Roman" w:eastAsia="宋体" w:cs="Times New Roman"/>
                      <w:b w:val="0"/>
                      <w:bCs w:val="0"/>
                      <w:color w:val="auto"/>
                      <w:spacing w:val="11"/>
                      <w:position w:val="0"/>
                      <w:sz w:val="21"/>
                      <w:szCs w:val="21"/>
                      <w:highlight w:val="none"/>
                      <w:lang w:val="en-US" w:eastAsia="zh-CN"/>
                    </w:rPr>
                    <w:t>：采取限速、洒水抑尘等措施。</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65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废水</w:t>
                  </w:r>
                </w:p>
              </w:tc>
              <w:tc>
                <w:tcPr>
                  <w:tcW w:w="309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生活污水：拟依托现有工程化粪池（2m</w:t>
                  </w:r>
                  <w:r>
                    <w:rPr>
                      <w:rFonts w:hint="eastAsia"/>
                      <w:b w:val="0"/>
                      <w:bCs w:val="0"/>
                      <w:color w:val="auto"/>
                      <w:spacing w:val="11"/>
                      <w:position w:val="0"/>
                      <w:sz w:val="21"/>
                      <w:szCs w:val="21"/>
                      <w:highlight w:val="none"/>
                      <w:vertAlign w:val="superscript"/>
                      <w:lang w:val="en-US" w:eastAsia="zh-CN"/>
                    </w:rPr>
                    <w:t>3</w:t>
                  </w:r>
                  <w:r>
                    <w:rPr>
                      <w:rFonts w:hint="eastAsia"/>
                      <w:b w:val="0"/>
                      <w:bCs w:val="0"/>
                      <w:color w:val="auto"/>
                      <w:spacing w:val="11"/>
                      <w:position w:val="0"/>
                      <w:sz w:val="21"/>
                      <w:szCs w:val="21"/>
                      <w:highlight w:val="none"/>
                      <w:lang w:val="en-US" w:eastAsia="zh-CN"/>
                    </w:rPr>
                    <w:t>）处理达标后用于周边农田施肥；</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洗砂废水：</w:t>
                  </w:r>
                  <w:r>
                    <w:rPr>
                      <w:rFonts w:hint="eastAsia"/>
                      <w:b w:val="0"/>
                      <w:bCs w:val="0"/>
                      <w:color w:val="auto"/>
                      <w:spacing w:val="11"/>
                      <w:position w:val="0"/>
                      <w:sz w:val="21"/>
                      <w:szCs w:val="21"/>
                      <w:highlight w:val="none"/>
                      <w:u w:val="single"/>
                      <w:lang w:val="en-US" w:eastAsia="zh-CN"/>
                    </w:rPr>
                    <w:t>厂内新建絮凝罐、循环水池、压滤机及回水管线，洗砂废水的收集及输送均采用抽水管路系统，洗砂废水经管道抽送至絮凝罐絮凝沉淀处理后暂存于循环水池（300</w:t>
                  </w:r>
                  <w:r>
                    <w:rPr>
                      <w:rFonts w:hint="eastAsia" w:ascii="Times New Roman" w:eastAsia="宋体"/>
                      <w:b w:val="0"/>
                      <w:bCs w:val="0"/>
                      <w:color w:val="auto"/>
                      <w:spacing w:val="11"/>
                      <w:position w:val="0"/>
                      <w:sz w:val="21"/>
                      <w:szCs w:val="21"/>
                      <w:highlight w:val="none"/>
                      <w:u w:val="single"/>
                      <w:lang w:val="en-US" w:eastAsia="zh-CN"/>
                    </w:rPr>
                    <w:t>m</w:t>
                  </w:r>
                  <w:r>
                    <w:rPr>
                      <w:rFonts w:hint="eastAsia" w:ascii="Times New Roman" w:eastAsia="宋体"/>
                      <w:b w:val="0"/>
                      <w:bCs w:val="0"/>
                      <w:color w:val="auto"/>
                      <w:spacing w:val="11"/>
                      <w:position w:val="0"/>
                      <w:sz w:val="21"/>
                      <w:szCs w:val="21"/>
                      <w:highlight w:val="none"/>
                      <w:u w:val="single"/>
                      <w:vertAlign w:val="superscript"/>
                      <w:lang w:val="en-US" w:eastAsia="zh-CN"/>
                    </w:rPr>
                    <w:t>3</w:t>
                  </w:r>
                  <w:r>
                    <w:rPr>
                      <w:rFonts w:hint="eastAsia"/>
                      <w:b w:val="0"/>
                      <w:bCs w:val="0"/>
                      <w:color w:val="auto"/>
                      <w:spacing w:val="11"/>
                      <w:position w:val="0"/>
                      <w:sz w:val="21"/>
                      <w:szCs w:val="21"/>
                      <w:highlight w:val="none"/>
                      <w:u w:val="single"/>
                      <w:lang w:val="en-US" w:eastAsia="zh-CN"/>
                    </w:rPr>
                    <w:t>）中，回用于洗砂工序，不外排，不足部分由新鲜水补充</w:t>
                  </w:r>
                  <w:r>
                    <w:rPr>
                      <w:rFonts w:hint="eastAsia"/>
                      <w:b w:val="0"/>
                      <w:bCs w:val="0"/>
                      <w:color w:val="auto"/>
                      <w:spacing w:val="11"/>
                      <w:position w:val="0"/>
                      <w:sz w:val="21"/>
                      <w:szCs w:val="21"/>
                      <w:highlight w:val="none"/>
                      <w:lang w:val="en-US" w:eastAsia="zh-CN"/>
                    </w:rPr>
                    <w:t>；</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eastAsia"/>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运输车辆冲洗废水：经沉淀后循环使用；</w:t>
                  </w:r>
                </w:p>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初期雨水：经初期雨水池收集后回用于厂区车辆冲洗、厂区道路及作业区洒水降尘等生产辅助用水环节。</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化粪池依托现有工程，其余措施均为新建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yellow"/>
                    </w:rPr>
                  </w:pP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噪声</w:t>
                  </w:r>
                </w:p>
              </w:tc>
              <w:tc>
                <w:tcPr>
                  <w:tcW w:w="309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lang w:val="en-US" w:eastAsia="zh-CN"/>
                    </w:rPr>
                    <w:t>选用低噪声设备，减振、厂房隔声、合理布局等措施</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新建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yellow"/>
                    </w:rPr>
                  </w:pPr>
                </w:p>
              </w:tc>
              <w:tc>
                <w:tcPr>
                  <w:tcW w:w="68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b w:val="0"/>
                      <w:bCs w:val="0"/>
                      <w:color w:val="auto"/>
                      <w:spacing w:val="11"/>
                      <w:position w:val="0"/>
                      <w:sz w:val="21"/>
                      <w:szCs w:val="21"/>
                      <w:highlight w:val="none"/>
                    </w:rPr>
                  </w:pPr>
                  <w:r>
                    <w:rPr>
                      <w:rFonts w:hint="default"/>
                      <w:b w:val="0"/>
                      <w:bCs w:val="0"/>
                      <w:color w:val="auto"/>
                      <w:spacing w:val="11"/>
                      <w:position w:val="0"/>
                      <w:sz w:val="21"/>
                      <w:szCs w:val="21"/>
                      <w:highlight w:val="none"/>
                    </w:rPr>
                    <w:t>固废</w:t>
                  </w:r>
                </w:p>
              </w:tc>
              <w:tc>
                <w:tcPr>
                  <w:tcW w:w="3093"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设置一般固废暂存区（50m</w:t>
                  </w:r>
                  <w:r>
                    <w:rPr>
                      <w:rFonts w:hint="eastAsia"/>
                      <w:b w:val="0"/>
                      <w:bCs w:val="0"/>
                      <w:color w:val="auto"/>
                      <w:spacing w:val="11"/>
                      <w:position w:val="0"/>
                      <w:sz w:val="21"/>
                      <w:szCs w:val="21"/>
                      <w:highlight w:val="none"/>
                      <w:vertAlign w:val="superscript"/>
                      <w:lang w:val="en-US" w:eastAsia="zh-CN"/>
                    </w:rPr>
                    <w:t>2</w:t>
                  </w:r>
                  <w:r>
                    <w:rPr>
                      <w:rFonts w:hint="eastAsia"/>
                      <w:b w:val="0"/>
                      <w:bCs w:val="0"/>
                      <w:color w:val="auto"/>
                      <w:spacing w:val="11"/>
                      <w:position w:val="0"/>
                      <w:sz w:val="21"/>
                      <w:szCs w:val="21"/>
                      <w:highlight w:val="none"/>
                      <w:lang w:val="en-US" w:eastAsia="zh-CN"/>
                    </w:rPr>
                    <w:t>）、泥饼暂存区（80m</w:t>
                  </w:r>
                  <w:r>
                    <w:rPr>
                      <w:rFonts w:hint="eastAsia"/>
                      <w:b w:val="0"/>
                      <w:bCs w:val="0"/>
                      <w:color w:val="auto"/>
                      <w:spacing w:val="11"/>
                      <w:position w:val="0"/>
                      <w:sz w:val="21"/>
                      <w:szCs w:val="21"/>
                      <w:highlight w:val="none"/>
                      <w:vertAlign w:val="superscript"/>
                      <w:lang w:val="en-US" w:eastAsia="zh-CN"/>
                    </w:rPr>
                    <w:t>2</w:t>
                  </w:r>
                  <w:r>
                    <w:rPr>
                      <w:rFonts w:hint="eastAsia"/>
                      <w:b w:val="0"/>
                      <w:bCs w:val="0"/>
                      <w:color w:val="auto"/>
                      <w:spacing w:val="11"/>
                      <w:position w:val="0"/>
                      <w:sz w:val="21"/>
                      <w:szCs w:val="21"/>
                      <w:highlight w:val="none"/>
                      <w:lang w:val="en-US" w:eastAsia="zh-CN"/>
                    </w:rPr>
                    <w:t>）、危废暂存间（20m</w:t>
                  </w:r>
                  <w:r>
                    <w:rPr>
                      <w:rFonts w:hint="eastAsia"/>
                      <w:b w:val="0"/>
                      <w:bCs w:val="0"/>
                      <w:color w:val="auto"/>
                      <w:spacing w:val="11"/>
                      <w:position w:val="0"/>
                      <w:sz w:val="21"/>
                      <w:szCs w:val="21"/>
                      <w:highlight w:val="none"/>
                      <w:vertAlign w:val="superscript"/>
                      <w:lang w:val="en-US" w:eastAsia="zh-CN"/>
                    </w:rPr>
                    <w:t>2</w:t>
                  </w:r>
                  <w:r>
                    <w:rPr>
                      <w:rFonts w:hint="eastAsia"/>
                      <w:b w:val="0"/>
                      <w:bCs w:val="0"/>
                      <w:color w:val="auto"/>
                      <w:spacing w:val="11"/>
                      <w:position w:val="0"/>
                      <w:sz w:val="21"/>
                      <w:szCs w:val="21"/>
                      <w:highlight w:val="none"/>
                      <w:lang w:val="en-US" w:eastAsia="zh-CN"/>
                    </w:rPr>
                    <w:t>）</w:t>
                  </w:r>
                </w:p>
              </w:tc>
              <w:tc>
                <w:tcPr>
                  <w:tcW w:w="566" w:type="pct"/>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b w:val="0"/>
                      <w:bCs w:val="0"/>
                      <w:color w:val="auto"/>
                      <w:spacing w:val="11"/>
                      <w:position w:val="0"/>
                      <w:sz w:val="21"/>
                      <w:szCs w:val="21"/>
                      <w:highlight w:val="none"/>
                      <w:lang w:val="en-US" w:eastAsia="zh-CN"/>
                    </w:rPr>
                  </w:pPr>
                  <w:r>
                    <w:rPr>
                      <w:rFonts w:hint="eastAsia"/>
                      <w:b w:val="0"/>
                      <w:bCs w:val="0"/>
                      <w:color w:val="auto"/>
                      <w:spacing w:val="11"/>
                      <w:position w:val="0"/>
                      <w:sz w:val="21"/>
                      <w:szCs w:val="21"/>
                      <w:highlight w:val="none"/>
                      <w:lang w:val="en-US" w:eastAsia="zh-CN"/>
                    </w:rPr>
                    <w:t>新建</w:t>
                  </w:r>
                </w:p>
              </w:tc>
            </w:tr>
          </w:tbl>
          <w:p>
            <w:pPr>
              <w:keepNext w:val="0"/>
              <w:keepLines w:val="0"/>
              <w:pageBreakBefore w:val="0"/>
              <w:widowControl w:val="0"/>
              <w:kinsoku/>
              <w:wordWrap/>
              <w:overflowPunct/>
              <w:topLinePunct w:val="0"/>
              <w:autoSpaceDE/>
              <w:autoSpaceDN/>
              <w:bidi w:val="0"/>
              <w:adjustRightInd w:val="0"/>
              <w:snapToGrid w:val="0"/>
              <w:spacing w:before="167" w:beforeLines="50" w:after="0" w:afterLines="0" w:line="360" w:lineRule="auto"/>
              <w:ind w:firstLine="526" w:firstLineChars="200"/>
              <w:jc w:val="both"/>
              <w:textAlignment w:val="auto"/>
              <w:rPr>
                <w:rFonts w:hint="default" w:ascii="Times New Roman" w:hAnsi="Times New Roman" w:cs="Times New Roman" w:eastAsiaTheme="minorEastAsia"/>
                <w:b/>
                <w:color w:val="auto"/>
                <w:spacing w:val="11"/>
                <w:kern w:val="0"/>
                <w:position w:val="0"/>
                <w:sz w:val="21"/>
                <w:szCs w:val="21"/>
                <w:highlight w:val="none"/>
                <w:u w:val="none" w:color="auto"/>
              </w:rPr>
            </w:pPr>
            <w:r>
              <w:rPr>
                <w:rFonts w:hint="eastAsia" w:cs="Times New Roman" w:eastAsiaTheme="minorEastAsia"/>
                <w:b/>
                <w:bCs/>
                <w:color w:val="auto"/>
                <w:spacing w:val="11"/>
                <w:kern w:val="2"/>
                <w:position w:val="0"/>
                <w:sz w:val="24"/>
                <w:szCs w:val="24"/>
                <w:highlight w:val="none"/>
                <w:u w:val="none" w:color="auto"/>
                <w:lang w:val="en-US" w:eastAsia="zh-CN" w:bidi="ar-SA"/>
              </w:rPr>
              <w:t>4、</w:t>
            </w:r>
            <w:r>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t>主要产品方案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24" w:firstLineChars="200"/>
              <w:textAlignment w:val="auto"/>
              <w:rPr>
                <w:rFonts w:hint="default" w:ascii="Times New Roman" w:hAnsi="Times New Roman" w:cs="Times New Roman" w:eastAsiaTheme="minorEastAsia"/>
                <w:b/>
                <w:bCs/>
                <w:color w:val="auto"/>
                <w:spacing w:val="11"/>
                <w:position w:val="0"/>
                <w:szCs w:val="21"/>
                <w:highlight w:val="none"/>
                <w:u w:val="none" w:color="auto"/>
              </w:rPr>
            </w:pPr>
            <w:r>
              <w:rPr>
                <w:rFonts w:hint="default" w:ascii="Times New Roman" w:hAnsi="Times New Roman" w:cs="Times New Roman" w:eastAsiaTheme="minorEastAsia"/>
                <w:color w:val="auto"/>
                <w:spacing w:val="11"/>
                <w:position w:val="0"/>
                <w:sz w:val="24"/>
                <w:highlight w:val="none"/>
                <w:u w:val="none" w:color="auto"/>
              </w:rPr>
              <w:t>项目产品主要为</w:t>
            </w:r>
            <w:r>
              <w:rPr>
                <w:rFonts w:hint="eastAsia" w:cs="Times New Roman" w:eastAsiaTheme="minorEastAsia"/>
                <w:color w:val="auto"/>
                <w:spacing w:val="11"/>
                <w:position w:val="0"/>
                <w:sz w:val="24"/>
                <w:highlight w:val="none"/>
                <w:u w:val="none" w:color="auto"/>
                <w:lang w:val="en-US" w:eastAsia="zh-CN"/>
              </w:rPr>
              <w:t>机制砂</w:t>
            </w:r>
            <w:r>
              <w:rPr>
                <w:rFonts w:hint="default" w:ascii="Times New Roman" w:hAnsi="Times New Roman" w:cs="Times New Roman" w:eastAsiaTheme="minorEastAsia"/>
                <w:color w:val="auto"/>
                <w:spacing w:val="11"/>
                <w:position w:val="0"/>
                <w:sz w:val="24"/>
                <w:highlight w:val="none"/>
                <w:u w:val="none" w:color="auto"/>
              </w:rPr>
              <w:t>，具体产品方案见表</w:t>
            </w:r>
            <w:r>
              <w:rPr>
                <w:rFonts w:hint="default" w:ascii="Times New Roman" w:hAnsi="Times New Roman" w:cs="Times New Roman" w:eastAsiaTheme="minorEastAsia"/>
                <w:color w:val="auto"/>
                <w:spacing w:val="11"/>
                <w:position w:val="0"/>
                <w:sz w:val="24"/>
                <w:highlight w:val="none"/>
                <w:u w:val="none" w:color="auto"/>
                <w:lang w:val="en-US" w:eastAsia="zh-CN"/>
              </w:rPr>
              <w:t>2</w:t>
            </w:r>
            <w:r>
              <w:rPr>
                <w:rFonts w:hint="default" w:ascii="Times New Roman" w:hAnsi="Times New Roman" w:cs="Times New Roman" w:eastAsiaTheme="minorEastAsia"/>
                <w:color w:val="auto"/>
                <w:spacing w:val="11"/>
                <w:position w:val="0"/>
                <w:sz w:val="24"/>
                <w:highlight w:val="none"/>
                <w:u w:val="none" w:color="auto"/>
              </w:rPr>
              <w:t>-</w:t>
            </w:r>
            <w:r>
              <w:rPr>
                <w:rFonts w:hint="eastAsia" w:cs="Times New Roman" w:eastAsiaTheme="minorEastAsia"/>
                <w:color w:val="auto"/>
                <w:spacing w:val="11"/>
                <w:position w:val="0"/>
                <w:sz w:val="24"/>
                <w:highlight w:val="none"/>
                <w:u w:val="none" w:color="auto"/>
                <w:lang w:val="en-US" w:eastAsia="zh-CN"/>
              </w:rPr>
              <w:t>2</w:t>
            </w:r>
            <w:r>
              <w:rPr>
                <w:rFonts w:hint="default" w:ascii="Times New Roman" w:hAnsi="Times New Roman" w:cs="Times New Roman" w:eastAsiaTheme="minorEastAsia"/>
                <w:color w:val="auto"/>
                <w:spacing w:val="11"/>
                <w:position w:val="0"/>
                <w:sz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rPr>
                <w:rFonts w:hint="eastAsia" w:ascii="Times New Roman" w:hAnsi="Times New Roman" w:cs="Times New Roman" w:eastAsiaTheme="minorEastAsia"/>
                <w:b/>
                <w:color w:val="auto"/>
                <w:spacing w:val="11"/>
                <w:kern w:val="0"/>
                <w:position w:val="0"/>
                <w:sz w:val="21"/>
                <w:szCs w:val="21"/>
                <w:highlight w:val="none"/>
                <w:u w:val="none" w:color="auto"/>
                <w:lang w:val="en-US" w:eastAsia="zh-CN"/>
              </w:rPr>
            </w:pPr>
            <w:r>
              <w:rPr>
                <w:rFonts w:hint="default" w:ascii="Times New Roman" w:hAnsi="Times New Roman" w:cs="Times New Roman" w:eastAsiaTheme="minorEastAsia"/>
                <w:b/>
                <w:color w:val="auto"/>
                <w:spacing w:val="11"/>
                <w:kern w:val="0"/>
                <w:position w:val="0"/>
                <w:sz w:val="21"/>
                <w:szCs w:val="21"/>
                <w:highlight w:val="none"/>
                <w:u w:val="none" w:color="auto"/>
              </w:rPr>
              <w:t>表</w:t>
            </w:r>
            <w:r>
              <w:rPr>
                <w:rFonts w:hint="default" w:ascii="Times New Roman" w:hAnsi="Times New Roman" w:cs="Times New Roman" w:eastAsiaTheme="minorEastAsia"/>
                <w:b/>
                <w:color w:val="auto"/>
                <w:spacing w:val="11"/>
                <w:kern w:val="0"/>
                <w:position w:val="0"/>
                <w:sz w:val="21"/>
                <w:szCs w:val="21"/>
                <w:highlight w:val="none"/>
                <w:u w:val="none" w:color="auto"/>
                <w:lang w:val="en-US" w:eastAsia="zh-CN"/>
              </w:rPr>
              <w:t>2</w:t>
            </w:r>
            <w:r>
              <w:rPr>
                <w:rFonts w:hint="default" w:ascii="Times New Roman" w:hAnsi="Times New Roman" w:cs="Times New Roman" w:eastAsiaTheme="minorEastAsia"/>
                <w:b/>
                <w:color w:val="auto"/>
                <w:spacing w:val="11"/>
                <w:kern w:val="0"/>
                <w:position w:val="0"/>
                <w:sz w:val="21"/>
                <w:szCs w:val="21"/>
                <w:highlight w:val="none"/>
                <w:u w:val="none" w:color="auto"/>
              </w:rPr>
              <w:t>-</w:t>
            </w:r>
            <w:r>
              <w:rPr>
                <w:rFonts w:hint="eastAsia" w:cs="Times New Roman" w:eastAsiaTheme="minorEastAsia"/>
                <w:b/>
                <w:color w:val="auto"/>
                <w:spacing w:val="11"/>
                <w:kern w:val="0"/>
                <w:position w:val="0"/>
                <w:sz w:val="21"/>
                <w:szCs w:val="21"/>
                <w:highlight w:val="none"/>
                <w:u w:val="none" w:color="auto"/>
                <w:lang w:val="en-US" w:eastAsia="zh-CN"/>
              </w:rPr>
              <w:t>2</w:t>
            </w:r>
            <w:r>
              <w:rPr>
                <w:rFonts w:hint="default" w:ascii="Times New Roman" w:hAnsi="Times New Roman" w:cs="Times New Roman" w:eastAsiaTheme="minorEastAsia"/>
                <w:b/>
                <w:color w:val="auto"/>
                <w:spacing w:val="11"/>
                <w:kern w:val="0"/>
                <w:position w:val="0"/>
                <w:sz w:val="21"/>
                <w:szCs w:val="21"/>
                <w:highlight w:val="none"/>
                <w:u w:val="none" w:color="auto"/>
                <w:lang w:val="en-US" w:eastAsia="zh-CN"/>
              </w:rPr>
              <w:t xml:space="preserve"> </w:t>
            </w:r>
            <w:r>
              <w:rPr>
                <w:rFonts w:hint="default" w:ascii="Times New Roman" w:hAnsi="Times New Roman" w:cs="Times New Roman" w:eastAsiaTheme="minorEastAsia"/>
                <w:b/>
                <w:color w:val="auto"/>
                <w:spacing w:val="11"/>
                <w:kern w:val="0"/>
                <w:position w:val="0"/>
                <w:sz w:val="21"/>
                <w:szCs w:val="21"/>
                <w:highlight w:val="none"/>
                <w:u w:val="none" w:color="auto"/>
              </w:rPr>
              <w:t>项目主要产品及产量</w:t>
            </w:r>
            <w:r>
              <w:rPr>
                <w:rFonts w:hint="eastAsia" w:ascii="Times New Roman" w:hAnsi="Times New Roman" w:cs="Times New Roman" w:eastAsiaTheme="minorEastAsia"/>
                <w:b/>
                <w:color w:val="auto"/>
                <w:spacing w:val="11"/>
                <w:kern w:val="0"/>
                <w:position w:val="0"/>
                <w:sz w:val="21"/>
                <w:szCs w:val="21"/>
                <w:highlight w:val="none"/>
                <w:u w:val="none" w:color="auto"/>
                <w:lang w:val="en-US" w:eastAsia="zh-CN"/>
              </w:rPr>
              <w:t>一览表</w:t>
            </w:r>
          </w:p>
          <w:tbl>
            <w:tblPr>
              <w:tblStyle w:val="3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1811"/>
              <w:gridCol w:w="2056"/>
              <w:gridCol w:w="2057"/>
              <w:gridCol w:w="21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9" w:type="pct"/>
                  <w:tcBorders>
                    <w:tl2br w:val="nil"/>
                    <w:tr2bl w:val="nil"/>
                  </w:tcBorders>
                  <w:noWrap w:val="0"/>
                  <w:vAlign w:val="center"/>
                </w:tcPr>
                <w:p>
                  <w:pPr>
                    <w:pStyle w:val="69"/>
                    <w:bidi w:val="0"/>
                    <w:rPr>
                      <w:rFonts w:hint="default"/>
                      <w:color w:val="auto"/>
                      <w:spacing w:val="11"/>
                      <w:position w:val="0"/>
                      <w:highlight w:val="none"/>
                    </w:rPr>
                  </w:pPr>
                  <w:r>
                    <w:rPr>
                      <w:rFonts w:hint="default"/>
                      <w:color w:val="auto"/>
                      <w:spacing w:val="11"/>
                      <w:position w:val="0"/>
                      <w:highlight w:val="none"/>
                    </w:rPr>
                    <w:t>序号</w:t>
                  </w:r>
                </w:p>
              </w:tc>
              <w:tc>
                <w:tcPr>
                  <w:tcW w:w="1019" w:type="pct"/>
                  <w:tcBorders>
                    <w:tl2br w:val="nil"/>
                    <w:tr2bl w:val="nil"/>
                  </w:tcBorders>
                  <w:noWrap w:val="0"/>
                  <w:vAlign w:val="center"/>
                </w:tcPr>
                <w:p>
                  <w:pPr>
                    <w:pStyle w:val="69"/>
                    <w:bidi w:val="0"/>
                    <w:rPr>
                      <w:rFonts w:hint="default"/>
                      <w:color w:val="auto"/>
                      <w:spacing w:val="11"/>
                      <w:position w:val="0"/>
                      <w:highlight w:val="none"/>
                      <w:lang w:val="en-US" w:eastAsia="zh-CN"/>
                    </w:rPr>
                  </w:pPr>
                  <w:r>
                    <w:rPr>
                      <w:rFonts w:hint="default"/>
                      <w:color w:val="auto"/>
                      <w:spacing w:val="11"/>
                      <w:position w:val="0"/>
                      <w:highlight w:val="none"/>
                      <w:lang w:val="en-US" w:eastAsia="zh-CN"/>
                    </w:rPr>
                    <w:t>产品</w:t>
                  </w:r>
                  <w:r>
                    <w:rPr>
                      <w:rFonts w:hint="eastAsia"/>
                      <w:color w:val="auto"/>
                      <w:spacing w:val="11"/>
                      <w:position w:val="0"/>
                      <w:highlight w:val="none"/>
                      <w:lang w:val="en-US" w:eastAsia="zh-CN"/>
                    </w:rPr>
                    <w:t>名称</w:t>
                  </w:r>
                </w:p>
              </w:tc>
              <w:tc>
                <w:tcPr>
                  <w:tcW w:w="1156" w:type="pct"/>
                  <w:tcBorders>
                    <w:tl2br w:val="nil"/>
                    <w:tr2bl w:val="nil"/>
                  </w:tcBorders>
                  <w:noWrap w:val="0"/>
                  <w:vAlign w:val="center"/>
                </w:tcPr>
                <w:p>
                  <w:pPr>
                    <w:pStyle w:val="69"/>
                    <w:bidi w:val="0"/>
                    <w:rPr>
                      <w:rFonts w:hint="default"/>
                      <w:color w:val="auto"/>
                      <w:spacing w:val="11"/>
                      <w:position w:val="0"/>
                      <w:highlight w:val="none"/>
                      <w:lang w:val="en-US" w:eastAsia="zh-CN"/>
                    </w:rPr>
                  </w:pPr>
                  <w:r>
                    <w:rPr>
                      <w:rFonts w:hint="eastAsia"/>
                      <w:color w:val="auto"/>
                      <w:spacing w:val="11"/>
                      <w:position w:val="0"/>
                      <w:highlight w:val="none"/>
                      <w:lang w:val="en-US" w:eastAsia="zh-CN"/>
                    </w:rPr>
                    <w:t>规格</w:t>
                  </w:r>
                </w:p>
              </w:tc>
              <w:tc>
                <w:tcPr>
                  <w:tcW w:w="1156" w:type="pct"/>
                  <w:tcBorders>
                    <w:tl2br w:val="nil"/>
                    <w:tr2bl w:val="nil"/>
                  </w:tcBorders>
                  <w:noWrap w:val="0"/>
                  <w:vAlign w:val="center"/>
                </w:tcPr>
                <w:p>
                  <w:pPr>
                    <w:pStyle w:val="69"/>
                    <w:bidi w:val="0"/>
                    <w:rPr>
                      <w:rFonts w:hint="default"/>
                      <w:color w:val="auto"/>
                      <w:spacing w:val="11"/>
                      <w:position w:val="0"/>
                      <w:highlight w:val="none"/>
                      <w:lang w:val="en-US" w:eastAsia="zh-CN"/>
                    </w:rPr>
                  </w:pPr>
                  <w:r>
                    <w:rPr>
                      <w:rFonts w:hint="eastAsia"/>
                      <w:color w:val="auto"/>
                      <w:spacing w:val="11"/>
                      <w:position w:val="0"/>
                      <w:highlight w:val="none"/>
                      <w:lang w:val="en-US" w:eastAsia="zh-CN"/>
                    </w:rPr>
                    <w:t>年产量</w:t>
                  </w:r>
                </w:p>
              </w:tc>
              <w:tc>
                <w:tcPr>
                  <w:tcW w:w="1156" w:type="pct"/>
                  <w:tcBorders>
                    <w:tl2br w:val="nil"/>
                    <w:tr2bl w:val="nil"/>
                  </w:tcBorders>
                  <w:noWrap w:val="0"/>
                  <w:vAlign w:val="center"/>
                </w:tcPr>
                <w:p>
                  <w:pPr>
                    <w:pStyle w:val="69"/>
                    <w:bidi w:val="0"/>
                    <w:rPr>
                      <w:rFonts w:hint="default"/>
                      <w:color w:val="auto"/>
                      <w:spacing w:val="11"/>
                      <w:position w:val="0"/>
                      <w:highlight w:val="none"/>
                      <w:lang w:val="en-US" w:eastAsia="zh-CN"/>
                    </w:rPr>
                  </w:pPr>
                  <w:r>
                    <w:rPr>
                      <w:rFonts w:hint="eastAsia"/>
                      <w:color w:val="auto"/>
                      <w:spacing w:val="11"/>
                      <w:position w:val="0"/>
                      <w:highlight w:val="none"/>
                      <w:lang w:val="en-US" w:eastAsia="zh-CN"/>
                    </w:rPr>
                    <w:t>产品执行标准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9"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highlight w:val="none"/>
                      <w:lang w:val="en-US" w:eastAsia="zh-CN"/>
                    </w:rPr>
                  </w:pPr>
                  <w:r>
                    <w:rPr>
                      <w:rFonts w:hint="default" w:ascii="Times New Roman" w:hAnsi="Times New Roman" w:eastAsia="宋体" w:cs="Times New Roman"/>
                      <w:color w:val="auto"/>
                      <w:spacing w:val="11"/>
                      <w:position w:val="0"/>
                      <w:highlight w:val="none"/>
                      <w:lang w:val="en-US" w:eastAsia="zh-CN"/>
                    </w:rPr>
                    <w:t>1</w:t>
                  </w:r>
                </w:p>
              </w:tc>
              <w:tc>
                <w:tcPr>
                  <w:tcW w:w="1019" w:type="pct"/>
                  <w:tcBorders>
                    <w:tl2br w:val="nil"/>
                    <w:tr2bl w:val="nil"/>
                  </w:tcBorders>
                  <w:shd w:val="clear" w:color="auto" w:fill="auto"/>
                  <w:noWrap w:val="0"/>
                  <w:vAlign w:val="center"/>
                </w:tcPr>
                <w:p>
                  <w:pPr>
                    <w:pStyle w:val="69"/>
                    <w:bidi w:val="0"/>
                    <w:rPr>
                      <w:rFonts w:hint="default" w:ascii="Times New Roman" w:hAnsi="Times New Roman" w:eastAsia="宋体" w:cs="Times New Roman"/>
                      <w:color w:val="auto"/>
                      <w:spacing w:val="11"/>
                      <w:position w:val="0"/>
                      <w:highlight w:val="none"/>
                      <w:lang w:val="en-US" w:eastAsia="zh-CN"/>
                    </w:rPr>
                  </w:pPr>
                  <w:r>
                    <w:rPr>
                      <w:rFonts w:hint="eastAsia" w:cs="Times New Roman"/>
                      <w:color w:val="auto"/>
                      <w:spacing w:val="11"/>
                      <w:position w:val="0"/>
                      <w:highlight w:val="none"/>
                      <w:lang w:val="en-US" w:eastAsia="zh-CN"/>
                    </w:rPr>
                    <w:t>机制砂</w:t>
                  </w:r>
                </w:p>
              </w:tc>
              <w:tc>
                <w:tcPr>
                  <w:tcW w:w="1156" w:type="pct"/>
                  <w:tcBorders>
                    <w:tl2br w:val="nil"/>
                    <w:tr2bl w:val="nil"/>
                  </w:tcBorders>
                  <w:shd w:val="clear" w:color="auto" w:fill="auto"/>
                  <w:noWrap w:val="0"/>
                  <w:vAlign w:val="center"/>
                </w:tcPr>
                <w:p>
                  <w:pPr>
                    <w:pStyle w:val="69"/>
                    <w:bidi w:val="0"/>
                    <w:rPr>
                      <w:rFonts w:hint="eastAsia" w:cs="Times New Roman"/>
                      <w:color w:val="auto"/>
                      <w:spacing w:val="11"/>
                      <w:position w:val="0"/>
                      <w:highlight w:val="none"/>
                      <w:lang w:val="en-US" w:eastAsia="zh-CN"/>
                    </w:rPr>
                  </w:pPr>
                  <w:r>
                    <w:rPr>
                      <w:rFonts w:hint="eastAsia" w:cs="Times New Roman"/>
                      <w:color w:val="auto"/>
                      <w:spacing w:val="11"/>
                      <w:position w:val="0"/>
                      <w:highlight w:val="none"/>
                      <w:lang w:val="en-US" w:eastAsia="zh-CN"/>
                    </w:rPr>
                    <w:t>0-3.5mm</w:t>
                  </w:r>
                </w:p>
              </w:tc>
              <w:tc>
                <w:tcPr>
                  <w:tcW w:w="1156" w:type="pct"/>
                  <w:tcBorders>
                    <w:tl2br w:val="nil"/>
                    <w:tr2bl w:val="nil"/>
                  </w:tcBorders>
                  <w:shd w:val="clear" w:color="auto" w:fill="auto"/>
                  <w:noWrap w:val="0"/>
                  <w:vAlign w:val="center"/>
                </w:tcPr>
                <w:p>
                  <w:pPr>
                    <w:pStyle w:val="69"/>
                    <w:bidi w:val="0"/>
                    <w:rPr>
                      <w:rFonts w:hint="default" w:ascii="Times New Roman" w:hAnsi="Times New Roman" w:eastAsia="宋体" w:cs="Times New Roman"/>
                      <w:color w:val="auto"/>
                      <w:spacing w:val="11"/>
                      <w:position w:val="0"/>
                      <w:highlight w:val="none"/>
                      <w:lang w:val="en-US" w:eastAsia="zh-CN"/>
                    </w:rPr>
                  </w:pPr>
                  <w:r>
                    <w:rPr>
                      <w:rFonts w:hint="eastAsia" w:cs="Times New Roman"/>
                      <w:color w:val="auto"/>
                      <w:spacing w:val="11"/>
                      <w:position w:val="0"/>
                      <w:highlight w:val="none"/>
                      <w:lang w:val="en-US" w:eastAsia="zh-CN"/>
                    </w:rPr>
                    <w:t>60万吨</w:t>
                  </w:r>
                </w:p>
              </w:tc>
              <w:tc>
                <w:tcPr>
                  <w:tcW w:w="1156" w:type="pct"/>
                  <w:tcBorders>
                    <w:tl2br w:val="nil"/>
                    <w:tr2bl w:val="nil"/>
                  </w:tcBorders>
                  <w:shd w:val="clear" w:color="auto" w:fill="auto"/>
                  <w:noWrap w:val="0"/>
                  <w:vAlign w:val="center"/>
                </w:tcPr>
                <w:p>
                  <w:pPr>
                    <w:pStyle w:val="69"/>
                    <w:bidi w:val="0"/>
                    <w:rPr>
                      <w:rFonts w:hint="eastAsia" w:cs="Times New Roman"/>
                      <w:color w:val="auto"/>
                      <w:spacing w:val="11"/>
                      <w:position w:val="0"/>
                      <w:highlight w:val="none"/>
                      <w:lang w:val="en-US" w:eastAsia="zh-CN"/>
                    </w:rPr>
                  </w:pPr>
                  <w:r>
                    <w:rPr>
                      <w:rFonts w:hint="eastAsia" w:cs="Times New Roman"/>
                      <w:color w:val="auto"/>
                      <w:spacing w:val="11"/>
                      <w:position w:val="0"/>
                      <w:highlight w:val="none"/>
                      <w:lang w:val="en-US" w:eastAsia="zh-CN"/>
                    </w:rPr>
                    <w:t>《建筑用砂》（GB14684-2022）</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eastAsia" w:cs="Times New Roman" w:eastAsiaTheme="minorEastAsia"/>
                <w:b/>
                <w:bCs/>
                <w:color w:val="auto"/>
                <w:spacing w:val="11"/>
                <w:kern w:val="2"/>
                <w:position w:val="0"/>
                <w:sz w:val="24"/>
                <w:szCs w:val="22"/>
                <w:highlight w:val="none"/>
                <w:u w:val="none" w:color="auto"/>
                <w:lang w:val="en-US" w:eastAsia="zh-CN" w:bidi="ar-SA"/>
              </w:rPr>
              <w:t>5、</w:t>
            </w: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主要原辅材料及能源动力</w:t>
            </w:r>
          </w:p>
          <w:p>
            <w:pPr>
              <w:keepNext w:val="0"/>
              <w:keepLines w:val="0"/>
              <w:pageBreakBefore w:val="0"/>
              <w:widowControl w:val="0"/>
              <w:kinsoku/>
              <w:wordWrap/>
              <w:overflowPunct/>
              <w:topLinePunct w:val="0"/>
              <w:autoSpaceDE/>
              <w:autoSpaceDN/>
              <w:bidi w:val="0"/>
              <w:adjustRightInd w:val="0"/>
              <w:snapToGrid w:val="0"/>
              <w:spacing w:line="360" w:lineRule="auto"/>
              <w:ind w:firstLine="573"/>
              <w:textAlignment w:val="baseline"/>
              <w:rPr>
                <w:rFonts w:hint="default" w:ascii="Times New Roman" w:hAnsi="Times New Roman" w:cs="Times New Roman" w:eastAsiaTheme="minorEastAsia"/>
                <w:b/>
                <w:bCs/>
                <w:color w:val="auto"/>
                <w:spacing w:val="11"/>
                <w:position w:val="0"/>
                <w:sz w:val="21"/>
                <w:szCs w:val="21"/>
                <w:highlight w:val="none"/>
                <w:u w:val="none" w:color="auto"/>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本项目处理的建筑废料主要成分为混凝土、砖、石等物质，其中会夹杂少量的</w:t>
            </w:r>
            <w:r>
              <w:rPr>
                <w:rFonts w:hint="eastAsia" w:cs="Times New Roman" w:eastAsiaTheme="minorEastAsia"/>
                <w:color w:val="auto"/>
                <w:spacing w:val="11"/>
                <w:position w:val="0"/>
                <w:sz w:val="24"/>
                <w:szCs w:val="24"/>
                <w:highlight w:val="none"/>
                <w:u w:val="single" w:color="auto"/>
                <w:lang w:val="en-US" w:eastAsia="zh-CN"/>
              </w:rPr>
              <w:t>木材</w:t>
            </w:r>
            <w:r>
              <w:rPr>
                <w:rFonts w:hint="default" w:ascii="Times New Roman" w:hAnsi="Times New Roman" w:cs="Times New Roman" w:eastAsiaTheme="minorEastAsia"/>
                <w:color w:val="auto"/>
                <w:spacing w:val="11"/>
                <w:position w:val="0"/>
                <w:sz w:val="24"/>
                <w:szCs w:val="24"/>
                <w:highlight w:val="none"/>
                <w:u w:val="single" w:color="auto"/>
                <w:lang w:val="en-US" w:eastAsia="zh-CN"/>
              </w:rPr>
              <w:t>、</w:t>
            </w:r>
            <w:r>
              <w:rPr>
                <w:rFonts w:hint="eastAsia" w:cs="Times New Roman" w:eastAsiaTheme="minorEastAsia"/>
                <w:color w:val="auto"/>
                <w:spacing w:val="11"/>
                <w:position w:val="0"/>
                <w:sz w:val="24"/>
                <w:szCs w:val="24"/>
                <w:highlight w:val="none"/>
                <w:u w:val="single" w:color="auto"/>
                <w:lang w:val="en-US" w:eastAsia="zh-CN"/>
              </w:rPr>
              <w:t>金属类</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材料</w:t>
            </w: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r>
              <w:rPr>
                <w:rFonts w:hint="default" w:ascii="Times New Roman" w:hAnsi="Times New Roman" w:cs="Times New Roman" w:eastAsiaTheme="minorEastAsia"/>
                <w:color w:val="auto"/>
                <w:spacing w:val="11"/>
                <w:position w:val="0"/>
                <w:sz w:val="24"/>
                <w:szCs w:val="24"/>
                <w:highlight w:val="none"/>
                <w:u w:val="none" w:color="auto"/>
              </w:rPr>
              <w:t>项目主要原辅材料及能源消耗见表</w:t>
            </w:r>
            <w:r>
              <w:rPr>
                <w:rFonts w:hint="default" w:ascii="Times New Roman" w:hAnsi="Times New Roman" w:cs="Times New Roman" w:eastAsiaTheme="minorEastAsia"/>
                <w:color w:val="auto"/>
                <w:spacing w:val="11"/>
                <w:position w:val="0"/>
                <w:sz w:val="24"/>
                <w:szCs w:val="24"/>
                <w:highlight w:val="none"/>
                <w:u w:val="none" w:color="auto"/>
                <w:lang w:val="en-US" w:eastAsia="zh-CN"/>
              </w:rPr>
              <w:t>2-</w:t>
            </w:r>
            <w:r>
              <w:rPr>
                <w:rFonts w:hint="eastAsia" w:cs="Times New Roman" w:eastAsiaTheme="minorEastAsia"/>
                <w:color w:val="auto"/>
                <w:spacing w:val="11"/>
                <w:position w:val="0"/>
                <w:sz w:val="24"/>
                <w:szCs w:val="24"/>
                <w:highlight w:val="none"/>
                <w:u w:val="none" w:color="auto"/>
                <w:lang w:val="en-US" w:eastAsia="zh-CN"/>
              </w:rPr>
              <w:t>3</w:t>
            </w:r>
            <w:r>
              <w:rPr>
                <w:rFonts w:hint="default" w:ascii="Times New Roman" w:hAnsi="Times New Roman" w:cs="Times New Roman" w:eastAsiaTheme="minorEastAsia"/>
                <w:color w:val="auto"/>
                <w:spacing w:val="11"/>
                <w:position w:val="0"/>
                <w:sz w:val="24"/>
                <w:szCs w:val="24"/>
                <w:highlight w:val="none"/>
                <w:u w:val="none" w:color="auto"/>
              </w:rPr>
              <w:t>。</w:t>
            </w:r>
          </w:p>
          <w:p>
            <w:pPr>
              <w:spacing w:line="240" w:lineRule="auto"/>
              <w:jc w:val="center"/>
              <w:rPr>
                <w:rFonts w:hint="default" w:ascii="Times New Roman" w:hAnsi="Times New Roman" w:cs="Times New Roman" w:eastAsiaTheme="minorEastAsia"/>
                <w:b/>
                <w:bCs/>
                <w:color w:val="auto"/>
                <w:spacing w:val="11"/>
                <w:position w:val="0"/>
                <w:sz w:val="21"/>
                <w:szCs w:val="21"/>
                <w:highlight w:val="none"/>
                <w:u w:val="none" w:color="auto"/>
              </w:rPr>
            </w:pPr>
            <w:r>
              <w:rPr>
                <w:rFonts w:hint="default" w:ascii="Times New Roman" w:hAnsi="Times New Roman" w:cs="Times New Roman" w:eastAsiaTheme="minorEastAsia"/>
                <w:b/>
                <w:bCs/>
                <w:color w:val="auto"/>
                <w:spacing w:val="11"/>
                <w:position w:val="0"/>
                <w:sz w:val="21"/>
                <w:szCs w:val="21"/>
                <w:highlight w:val="none"/>
                <w:u w:val="none" w:color="auto"/>
              </w:rPr>
              <w:t>表</w:t>
            </w:r>
            <w:r>
              <w:rPr>
                <w:rFonts w:hint="default" w:ascii="Times New Roman" w:hAnsi="Times New Roman" w:cs="Times New Roman" w:eastAsiaTheme="minorEastAsia"/>
                <w:b/>
                <w:bCs/>
                <w:color w:val="auto"/>
                <w:spacing w:val="11"/>
                <w:position w:val="0"/>
                <w:sz w:val="21"/>
                <w:szCs w:val="21"/>
                <w:highlight w:val="none"/>
                <w:u w:val="none" w:color="auto"/>
                <w:lang w:val="en-US" w:eastAsia="zh-CN"/>
              </w:rPr>
              <w:t>2-</w:t>
            </w:r>
            <w:r>
              <w:rPr>
                <w:rFonts w:hint="eastAsia" w:cs="Times New Roman" w:eastAsiaTheme="minorEastAsia"/>
                <w:b/>
                <w:bCs/>
                <w:color w:val="auto"/>
                <w:spacing w:val="11"/>
                <w:position w:val="0"/>
                <w:sz w:val="21"/>
                <w:szCs w:val="21"/>
                <w:highlight w:val="none"/>
                <w:u w:val="none" w:color="auto"/>
                <w:lang w:val="en-US" w:eastAsia="zh-CN"/>
              </w:rPr>
              <w:t>3</w:t>
            </w:r>
            <w:r>
              <w:rPr>
                <w:rFonts w:hint="eastAsia" w:ascii="Times New Roman" w:hAnsi="Times New Roman" w:cs="Times New Roman" w:eastAsiaTheme="minorEastAsia"/>
                <w:b/>
                <w:bCs/>
                <w:color w:val="auto"/>
                <w:spacing w:val="11"/>
                <w:position w:val="0"/>
                <w:sz w:val="21"/>
                <w:szCs w:val="21"/>
                <w:highlight w:val="none"/>
                <w:u w:val="none" w:color="auto"/>
                <w:lang w:val="en-US" w:eastAsia="zh-CN"/>
              </w:rPr>
              <w:t xml:space="preserve"> 项目</w:t>
            </w:r>
            <w:r>
              <w:rPr>
                <w:rFonts w:hint="default" w:ascii="Times New Roman" w:hAnsi="Times New Roman" w:cs="Times New Roman" w:eastAsiaTheme="minorEastAsia"/>
                <w:b/>
                <w:bCs/>
                <w:color w:val="auto"/>
                <w:spacing w:val="11"/>
                <w:position w:val="0"/>
                <w:sz w:val="21"/>
                <w:szCs w:val="21"/>
                <w:highlight w:val="none"/>
                <w:u w:val="none" w:color="auto"/>
              </w:rPr>
              <w:t>主要原辅材料及能源消耗一览表</w:t>
            </w:r>
          </w:p>
          <w:tbl>
            <w:tblPr>
              <w:tblStyle w:val="3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149"/>
              <w:gridCol w:w="1050"/>
              <w:gridCol w:w="1827"/>
              <w:gridCol w:w="1499"/>
              <w:gridCol w:w="25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t>序号</w:t>
                  </w:r>
                </w:p>
              </w:tc>
              <w:tc>
                <w:tcPr>
                  <w:tcW w:w="6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t>名称</w:t>
                  </w:r>
                </w:p>
              </w:tc>
              <w:tc>
                <w:tcPr>
                  <w:tcW w:w="5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t>形态</w:t>
                  </w:r>
                </w:p>
              </w:tc>
              <w:tc>
                <w:tcPr>
                  <w:tcW w:w="102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cs="Times New Roman"/>
                      <w:b w:val="0"/>
                      <w:bCs w:val="0"/>
                      <w:color w:val="auto"/>
                      <w:spacing w:val="11"/>
                      <w:position w:val="0"/>
                      <w:sz w:val="21"/>
                      <w:szCs w:val="21"/>
                      <w:highlight w:val="none"/>
                      <w:u w:val="none" w:color="auto"/>
                      <w:vertAlign w:val="baseline"/>
                      <w:lang w:val="en-US" w:eastAsia="zh-CN"/>
                    </w:rPr>
                    <w:t>年</w:t>
                  </w:r>
                  <w:r>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t>用量</w:t>
                  </w:r>
                </w:p>
              </w:tc>
              <w:tc>
                <w:tcPr>
                  <w:tcW w:w="83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pacing w:val="11"/>
                      <w:position w:val="0"/>
                      <w:sz w:val="21"/>
                      <w:szCs w:val="21"/>
                      <w:highlight w:val="none"/>
                      <w:u w:val="none" w:color="auto"/>
                      <w:vertAlign w:val="baseline"/>
                      <w:lang w:val="en-US" w:eastAsia="zh-CN"/>
                    </w:rPr>
                  </w:pPr>
                  <w:r>
                    <w:rPr>
                      <w:rFonts w:hint="eastAsia" w:cs="Times New Roman"/>
                      <w:b w:val="0"/>
                      <w:bCs w:val="0"/>
                      <w:color w:val="auto"/>
                      <w:spacing w:val="11"/>
                      <w:position w:val="0"/>
                      <w:sz w:val="21"/>
                      <w:szCs w:val="21"/>
                      <w:highlight w:val="none"/>
                      <w:u w:val="none" w:color="auto"/>
                      <w:vertAlign w:val="baseline"/>
                      <w:lang w:val="en-US" w:eastAsia="zh-CN"/>
                    </w:rPr>
                    <w:t>厂内最大储存量</w:t>
                  </w:r>
                </w:p>
              </w:tc>
              <w:tc>
                <w:tcPr>
                  <w:tcW w:w="142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cs="Times New Roman"/>
                      <w:b w:val="0"/>
                      <w:bCs w:val="0"/>
                      <w:color w:val="auto"/>
                      <w:spacing w:val="11"/>
                      <w:position w:val="0"/>
                      <w:sz w:val="21"/>
                      <w:szCs w:val="21"/>
                      <w:highlight w:val="none"/>
                      <w:u w:val="none" w:color="auto"/>
                      <w:vertAlign w:val="baseline"/>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1</w:t>
                  </w:r>
                </w:p>
              </w:tc>
              <w:tc>
                <w:tcPr>
                  <w:tcW w:w="6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建筑废料</w:t>
                  </w:r>
                </w:p>
              </w:tc>
              <w:tc>
                <w:tcPr>
                  <w:tcW w:w="5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固态</w:t>
                  </w:r>
                </w:p>
              </w:tc>
              <w:tc>
                <w:tcPr>
                  <w:tcW w:w="102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631577.51t</w:t>
                  </w:r>
                </w:p>
              </w:tc>
              <w:tc>
                <w:tcPr>
                  <w:tcW w:w="83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2200t</w:t>
                  </w:r>
                </w:p>
              </w:tc>
              <w:tc>
                <w:tcPr>
                  <w:tcW w:w="142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外购，</w:t>
                  </w:r>
                  <w:r>
                    <w:rPr>
                      <w:rFonts w:hint="eastAsia" w:cs="Times New Roman"/>
                      <w:color w:val="auto"/>
                      <w:spacing w:val="11"/>
                      <w:position w:val="0"/>
                      <w:sz w:val="21"/>
                      <w:szCs w:val="21"/>
                      <w:highlight w:val="none"/>
                      <w:u w:val="single" w:color="auto"/>
                      <w:vertAlign w:val="baseline"/>
                      <w:lang w:val="en-US" w:eastAsia="zh-CN"/>
                    </w:rPr>
                    <w:t>主要来自于新田县及周边城镇建设产生的建筑废料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2</w:t>
                  </w:r>
                </w:p>
              </w:tc>
              <w:tc>
                <w:tcPr>
                  <w:tcW w:w="64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vertAlign w:val="baseline"/>
                      <w:lang w:val="en-US" w:eastAsia="zh-CN" w:bidi="ar-SA"/>
                    </w:rPr>
                  </w:pPr>
                  <w:r>
                    <w:rPr>
                      <w:rFonts w:hint="eastAsia" w:cs="Times New Roman"/>
                      <w:color w:val="auto"/>
                      <w:spacing w:val="11"/>
                      <w:position w:val="0"/>
                      <w:sz w:val="21"/>
                      <w:szCs w:val="21"/>
                      <w:highlight w:val="none"/>
                      <w:u w:val="none" w:color="auto"/>
                      <w:vertAlign w:val="baseline"/>
                      <w:lang w:val="en-US" w:eastAsia="zh-CN"/>
                    </w:rPr>
                    <w:t>絮凝剂（PAM）</w:t>
                  </w:r>
                </w:p>
              </w:tc>
              <w:tc>
                <w:tcPr>
                  <w:tcW w:w="58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vertAlign w:val="baseline"/>
                      <w:lang w:val="en-US" w:eastAsia="zh-CN" w:bidi="ar-SA"/>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固态</w:t>
                  </w:r>
                </w:p>
              </w:tc>
              <w:tc>
                <w:tcPr>
                  <w:tcW w:w="102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5</w:t>
                  </w: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t</w:t>
                  </w:r>
                </w:p>
              </w:tc>
              <w:tc>
                <w:tcPr>
                  <w:tcW w:w="83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0.5t</w:t>
                  </w:r>
                </w:p>
              </w:tc>
              <w:tc>
                <w:tcPr>
                  <w:tcW w:w="142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外购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3</w:t>
                  </w:r>
                </w:p>
              </w:tc>
              <w:tc>
                <w:tcPr>
                  <w:tcW w:w="64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润滑油</w:t>
                  </w:r>
                </w:p>
              </w:tc>
              <w:tc>
                <w:tcPr>
                  <w:tcW w:w="58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半固态</w:t>
                  </w:r>
                </w:p>
              </w:tc>
              <w:tc>
                <w:tcPr>
                  <w:tcW w:w="102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0.5t</w:t>
                  </w:r>
                </w:p>
              </w:tc>
              <w:tc>
                <w:tcPr>
                  <w:tcW w:w="83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0.05t</w:t>
                  </w:r>
                </w:p>
              </w:tc>
              <w:tc>
                <w:tcPr>
                  <w:tcW w:w="14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color w:val="auto"/>
                      <w:spacing w:val="11"/>
                      <w:position w:val="0"/>
                      <w:sz w:val="21"/>
                      <w:szCs w:val="21"/>
                      <w:highlight w:val="none"/>
                      <w:u w:val="none" w:color="auto"/>
                      <w:vertAlign w:val="baseline"/>
                      <w:lang w:val="en-US" w:eastAsia="zh-CN"/>
                    </w:rPr>
                    <w:t>外购</w:t>
                  </w:r>
                  <w:r>
                    <w:rPr>
                      <w:rFonts w:hint="eastAsia" w:cs="Times New Roman"/>
                      <w:color w:val="auto"/>
                      <w:spacing w:val="11"/>
                      <w:position w:val="0"/>
                      <w:sz w:val="21"/>
                      <w:szCs w:val="21"/>
                      <w:highlight w:val="none"/>
                      <w:u w:val="none" w:color="auto"/>
                      <w:vertAlign w:val="baseline"/>
                      <w:lang w:val="en-US" w:eastAsia="zh-CN"/>
                    </w:rPr>
                    <w:t>，</w:t>
                  </w:r>
                  <w:r>
                    <w:rPr>
                      <w:rFonts w:hint="eastAsia" w:ascii="Times New Roman" w:hAnsi="Times New Roman" w:eastAsia="宋体" w:cs="Times New Roman"/>
                      <w:color w:val="auto"/>
                      <w:spacing w:val="11"/>
                      <w:position w:val="0"/>
                      <w:sz w:val="21"/>
                      <w:szCs w:val="21"/>
                      <w:highlight w:val="none"/>
                      <w:u w:val="none" w:color="auto"/>
                      <w:vertAlign w:val="baseline"/>
                      <w:lang w:val="en-US" w:eastAsia="zh-CN"/>
                    </w:rPr>
                    <w:t>25kg/桶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4</w:t>
                  </w:r>
                </w:p>
              </w:tc>
              <w:tc>
                <w:tcPr>
                  <w:tcW w:w="6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水</w:t>
                  </w:r>
                </w:p>
              </w:tc>
              <w:tc>
                <w:tcPr>
                  <w:tcW w:w="5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w:t>
                  </w:r>
                </w:p>
              </w:tc>
              <w:tc>
                <w:tcPr>
                  <w:tcW w:w="102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400495</w:t>
                  </w: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m</w:t>
                  </w:r>
                  <w:r>
                    <w:rPr>
                      <w:rFonts w:hint="eastAsia" w:cs="Times New Roman"/>
                      <w:color w:val="auto"/>
                      <w:spacing w:val="11"/>
                      <w:position w:val="0"/>
                      <w:sz w:val="21"/>
                      <w:szCs w:val="21"/>
                      <w:highlight w:val="none"/>
                      <w:u w:val="none" w:color="auto"/>
                      <w:vertAlign w:val="superscript"/>
                      <w:lang w:val="en-US" w:eastAsia="zh-CN"/>
                    </w:rPr>
                    <w:t>3</w:t>
                  </w: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/a</w:t>
                  </w:r>
                </w:p>
              </w:tc>
              <w:tc>
                <w:tcPr>
                  <w:tcW w:w="83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w:t>
                  </w:r>
                </w:p>
              </w:tc>
              <w:tc>
                <w:tcPr>
                  <w:tcW w:w="14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pPr>
                  <w:r>
                    <w:rPr>
                      <w:rFonts w:hint="default" w:ascii="Times New Roman" w:hAnsi="Times New Roman" w:eastAsia="宋体" w:cs="Times New Roman"/>
                      <w:color w:val="auto"/>
                      <w:spacing w:val="11"/>
                      <w:position w:val="0"/>
                      <w:sz w:val="21"/>
                      <w:szCs w:val="21"/>
                      <w:highlight w:val="none"/>
                      <w:u w:val="single" w:color="auto"/>
                      <w:vertAlign w:val="baseline"/>
                      <w:lang w:val="en-US" w:eastAsia="zh-CN"/>
                    </w:rPr>
                    <w:t>市政供水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5</w:t>
                  </w:r>
                </w:p>
              </w:tc>
              <w:tc>
                <w:tcPr>
                  <w:tcW w:w="6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电</w:t>
                  </w:r>
                </w:p>
              </w:tc>
              <w:tc>
                <w:tcPr>
                  <w:tcW w:w="5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w:t>
                  </w:r>
                </w:p>
              </w:tc>
              <w:tc>
                <w:tcPr>
                  <w:tcW w:w="102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12</w:t>
                  </w:r>
                  <w:r>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t>万度/a</w:t>
                  </w:r>
                </w:p>
              </w:tc>
              <w:tc>
                <w:tcPr>
                  <w:tcW w:w="838"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vertAlign w:val="baseline"/>
                      <w:lang w:val="en-US" w:eastAsia="zh-CN"/>
                    </w:rPr>
                  </w:pPr>
                  <w:r>
                    <w:rPr>
                      <w:rFonts w:hint="eastAsia" w:cs="Times New Roman"/>
                      <w:color w:val="auto"/>
                      <w:spacing w:val="11"/>
                      <w:position w:val="0"/>
                      <w:sz w:val="21"/>
                      <w:szCs w:val="21"/>
                      <w:highlight w:val="none"/>
                      <w:u w:val="none" w:color="auto"/>
                      <w:vertAlign w:val="baseline"/>
                      <w:lang w:val="en-US" w:eastAsia="zh-CN"/>
                    </w:rPr>
                    <w:t>/</w:t>
                  </w:r>
                </w:p>
              </w:tc>
              <w:tc>
                <w:tcPr>
                  <w:tcW w:w="1420"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pPr>
                  <w:r>
                    <w:rPr>
                      <w:rFonts w:hint="default" w:ascii="Times New Roman" w:hAnsi="Times New Roman" w:eastAsia="宋体" w:cs="Times New Roman"/>
                      <w:color w:val="auto"/>
                      <w:spacing w:val="11"/>
                      <w:position w:val="0"/>
                      <w:sz w:val="21"/>
                      <w:szCs w:val="21"/>
                      <w:highlight w:val="none"/>
                      <w:u w:val="single" w:color="auto"/>
                      <w:vertAlign w:val="baseline"/>
                      <w:lang w:val="en-US" w:eastAsia="zh-CN"/>
                    </w:rPr>
                    <w:t>市政供电</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6" w:firstLineChars="200"/>
              <w:textAlignment w:val="auto"/>
              <w:rPr>
                <w:rFonts w:hint="default" w:ascii="Times New Roman" w:hAnsi="Times New Roman" w:cs="Times New Roman" w:eastAsiaTheme="minorEastAsia"/>
                <w:b/>
                <w:bCs/>
                <w:color w:val="auto"/>
                <w:spacing w:val="11"/>
                <w:position w:val="0"/>
                <w:sz w:val="24"/>
                <w:szCs w:val="21"/>
                <w:highlight w:val="none"/>
                <w:u w:val="single" w:color="auto"/>
                <w:lang w:val="en-US" w:eastAsia="zh-CN"/>
              </w:rPr>
            </w:pPr>
            <w:r>
              <w:rPr>
                <w:rFonts w:hint="eastAsia" w:ascii="Times New Roman" w:hAnsi="Times New Roman" w:cs="Times New Roman" w:eastAsiaTheme="minorEastAsia"/>
                <w:b/>
                <w:bCs/>
                <w:color w:val="auto"/>
                <w:spacing w:val="11"/>
                <w:position w:val="0"/>
                <w:sz w:val="24"/>
                <w:szCs w:val="21"/>
                <w:highlight w:val="none"/>
                <w:u w:val="single" w:color="auto"/>
                <w:lang w:val="en-US" w:eastAsia="zh-CN"/>
              </w:rPr>
              <w:t>建筑垃圾进场要求</w:t>
            </w:r>
            <w:r>
              <w:rPr>
                <w:rFonts w:hint="eastAsia" w:cs="Times New Roman" w:eastAsiaTheme="minorEastAsia"/>
                <w:b/>
                <w:bCs/>
                <w:color w:val="auto"/>
                <w:spacing w:val="11"/>
                <w:position w:val="0"/>
                <w:sz w:val="24"/>
                <w:szCs w:val="21"/>
                <w:highlight w:val="none"/>
                <w:u w:val="single" w:color="auto"/>
                <w:lang w:val="en-US" w:eastAsia="zh-CN"/>
              </w:rPr>
              <w:t>：</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color w:val="auto"/>
                <w:spacing w:val="11"/>
                <w:position w:val="0"/>
                <w:sz w:val="24"/>
                <w:szCs w:val="21"/>
                <w:highlight w:val="none"/>
                <w:u w:val="single" w:color="auto"/>
                <w:lang w:val="en-US" w:eastAsia="zh-CN"/>
              </w:rPr>
            </w:pPr>
            <w:r>
              <w:rPr>
                <w:rFonts w:hint="eastAsia" w:ascii="Times New Roman" w:hAnsi="Times New Roman" w:cs="Times New Roman" w:eastAsiaTheme="minorEastAsia"/>
                <w:color w:val="auto"/>
                <w:spacing w:val="11"/>
                <w:position w:val="0"/>
                <w:sz w:val="24"/>
                <w:szCs w:val="21"/>
                <w:highlight w:val="none"/>
                <w:u w:val="single" w:color="auto"/>
                <w:lang w:val="en-US" w:eastAsia="zh-CN"/>
              </w:rPr>
              <w:t>根据《建筑垃圾处理技术标准》(CJJ/T134-2019)，建筑垃圾是指工程渣土、工程泥浆、工程垃圾、拆除垃圾和装修垃圾等的总称，包括新建、扩建、改建和拆除各类建筑物、构筑物、管网</w:t>
            </w:r>
            <w:r>
              <w:rPr>
                <w:rFonts w:hint="eastAsia" w:cs="Times New Roman" w:eastAsiaTheme="minorEastAsia"/>
                <w:color w:val="auto"/>
                <w:spacing w:val="11"/>
                <w:position w:val="0"/>
                <w:sz w:val="24"/>
                <w:szCs w:val="21"/>
                <w:highlight w:val="none"/>
                <w:u w:val="single" w:color="auto"/>
                <w:lang w:val="en-US" w:eastAsia="zh-CN"/>
              </w:rPr>
              <w:t>等以</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及居民装修房屋过程中所产生的弃土、弃料及其他废弃物。</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color w:val="auto"/>
                <w:spacing w:val="11"/>
                <w:position w:val="0"/>
                <w:sz w:val="24"/>
                <w:szCs w:val="21"/>
                <w:highlight w:val="none"/>
                <w:u w:val="single" w:color="auto"/>
                <w:lang w:val="en-US" w:eastAsia="zh-CN"/>
              </w:rPr>
            </w:pPr>
            <w:r>
              <w:rPr>
                <w:rFonts w:hint="eastAsia" w:ascii="Times New Roman" w:hAnsi="Times New Roman" w:cs="Times New Roman" w:eastAsiaTheme="minorEastAsia"/>
                <w:color w:val="auto"/>
                <w:spacing w:val="11"/>
                <w:position w:val="0"/>
                <w:sz w:val="24"/>
                <w:szCs w:val="21"/>
                <w:highlight w:val="none"/>
                <w:u w:val="single" w:color="auto"/>
                <w:lang w:val="en-US" w:eastAsia="zh-CN"/>
              </w:rPr>
              <w:t>为确保进厂原料为建筑垃圾，本环评要求建设单位安排人员在建筑垃圾</w:t>
            </w:r>
            <w:r>
              <w:rPr>
                <w:rFonts w:hint="eastAsia" w:cs="Times New Roman" w:eastAsiaTheme="minorEastAsia"/>
                <w:color w:val="auto"/>
                <w:spacing w:val="11"/>
                <w:position w:val="0"/>
                <w:sz w:val="24"/>
                <w:szCs w:val="21"/>
                <w:highlight w:val="none"/>
                <w:u w:val="single" w:color="auto"/>
                <w:lang w:val="en-US" w:eastAsia="zh-CN"/>
              </w:rPr>
              <w:t>进场前</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进行初步的分类和分拣，危险废物</w:t>
            </w:r>
            <w:r>
              <w:rPr>
                <w:rFonts w:hint="eastAsia" w:cs="Times New Roman" w:eastAsiaTheme="minorEastAsia"/>
                <w:color w:val="auto"/>
                <w:spacing w:val="11"/>
                <w:position w:val="0"/>
                <w:sz w:val="24"/>
                <w:szCs w:val="21"/>
                <w:highlight w:val="none"/>
                <w:u w:val="single" w:color="auto"/>
                <w:lang w:val="en-US" w:eastAsia="zh-CN"/>
              </w:rPr>
              <w:t>、</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疑似</w:t>
            </w:r>
            <w:r>
              <w:rPr>
                <w:rFonts w:hint="eastAsia" w:cs="Times New Roman" w:eastAsiaTheme="minorEastAsia"/>
                <w:color w:val="auto"/>
                <w:spacing w:val="11"/>
                <w:position w:val="0"/>
                <w:sz w:val="24"/>
                <w:szCs w:val="21"/>
                <w:highlight w:val="none"/>
                <w:u w:val="single" w:color="auto"/>
                <w:lang w:val="en-US" w:eastAsia="zh-CN"/>
              </w:rPr>
              <w:t>的</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危险废物及受污染的</w:t>
            </w:r>
            <w:r>
              <w:rPr>
                <w:rFonts w:hint="eastAsia" w:cs="Times New Roman" w:eastAsiaTheme="minorEastAsia"/>
                <w:color w:val="auto"/>
                <w:spacing w:val="11"/>
                <w:position w:val="0"/>
                <w:sz w:val="24"/>
                <w:szCs w:val="21"/>
                <w:highlight w:val="none"/>
                <w:u w:val="single" w:color="auto"/>
                <w:lang w:val="en-US" w:eastAsia="zh-CN"/>
              </w:rPr>
              <w:t>建筑垃圾</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、生活垃圾、工业固体废物、污泥等</w:t>
            </w:r>
            <w:r>
              <w:rPr>
                <w:rFonts w:hint="eastAsia" w:cs="Times New Roman" w:eastAsiaTheme="minorEastAsia"/>
                <w:color w:val="auto"/>
                <w:spacing w:val="11"/>
                <w:position w:val="0"/>
                <w:sz w:val="24"/>
                <w:szCs w:val="21"/>
                <w:highlight w:val="none"/>
                <w:u w:val="single" w:color="auto"/>
                <w:lang w:val="en-US" w:eastAsia="zh-CN"/>
              </w:rPr>
              <w:t>均不得入场</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w:t>
            </w:r>
            <w:r>
              <w:rPr>
                <w:rFonts w:hint="eastAsia" w:cs="Times New Roman" w:eastAsiaTheme="minorEastAsia"/>
                <w:color w:val="auto"/>
                <w:spacing w:val="11"/>
                <w:position w:val="0"/>
                <w:sz w:val="24"/>
                <w:szCs w:val="21"/>
                <w:highlight w:val="none"/>
                <w:u w:val="single" w:color="auto"/>
                <w:lang w:val="en-US" w:eastAsia="zh-CN"/>
              </w:rPr>
              <w:t>经</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筛选符合分类处理要求的建筑垃圾再运输进厂。进厂的建筑垃圾均不得来自污染地块、疑似污染地块和重点行业</w:t>
            </w:r>
            <w:r>
              <w:rPr>
                <w:rFonts w:hint="eastAsia" w:cs="Times New Roman" w:eastAsiaTheme="minorEastAsia"/>
                <w:color w:val="auto"/>
                <w:spacing w:val="11"/>
                <w:position w:val="0"/>
                <w:sz w:val="24"/>
                <w:szCs w:val="21"/>
                <w:highlight w:val="none"/>
                <w:u w:val="single" w:color="auto"/>
                <w:lang w:val="en-US" w:eastAsia="zh-CN"/>
              </w:rPr>
              <w:t>（</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医化、印染、制革、电镀、造纸、铅蓄电池制造、有色金属矿采选、有色金属冶炼、危险废物经营和废五金拆解等</w:t>
            </w:r>
            <w:r>
              <w:rPr>
                <w:rFonts w:hint="eastAsia" w:cs="Times New Roman" w:eastAsiaTheme="minorEastAsia"/>
                <w:color w:val="auto"/>
                <w:spacing w:val="11"/>
                <w:position w:val="0"/>
                <w:sz w:val="24"/>
                <w:szCs w:val="21"/>
                <w:highlight w:val="none"/>
                <w:u w:val="single" w:color="auto"/>
                <w:lang w:val="en-US" w:eastAsia="zh-CN"/>
              </w:rPr>
              <w:t>）</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工业地块，不得包括经检验、鉴定为危险废物的建筑垃圾。此外，建筑垃圾收运、处理全过程不得混入生活垃圾、陈腐垃圾、污泥、河道疏浚底泥、工业固体废物</w:t>
            </w:r>
            <w:r>
              <w:rPr>
                <w:rFonts w:hint="eastAsia" w:cs="Times New Roman" w:eastAsiaTheme="minorEastAsia"/>
                <w:color w:val="auto"/>
                <w:spacing w:val="11"/>
                <w:position w:val="0"/>
                <w:sz w:val="24"/>
                <w:szCs w:val="21"/>
                <w:highlight w:val="none"/>
                <w:u w:val="single" w:color="auto"/>
                <w:lang w:val="en-US" w:eastAsia="zh-CN"/>
              </w:rPr>
              <w:t>、</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危险废物</w:t>
            </w:r>
            <w:r>
              <w:rPr>
                <w:rFonts w:hint="eastAsia" w:cs="Times New Roman" w:eastAsiaTheme="minorEastAsia"/>
                <w:color w:val="auto"/>
                <w:spacing w:val="11"/>
                <w:position w:val="0"/>
                <w:sz w:val="24"/>
                <w:szCs w:val="21"/>
                <w:highlight w:val="none"/>
                <w:u w:val="single" w:color="auto"/>
                <w:lang w:val="en-US" w:eastAsia="zh-CN"/>
              </w:rPr>
              <w:t>和受污染的建筑垃圾</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等。建设单位应建立原料管理台账，记录建筑垃圾来源、进厂日期、主要成分重量等基本信息，并</w:t>
            </w:r>
            <w:r>
              <w:rPr>
                <w:rFonts w:hint="eastAsia" w:cs="Times New Roman" w:eastAsiaTheme="minorEastAsia"/>
                <w:color w:val="auto"/>
                <w:spacing w:val="11"/>
                <w:position w:val="0"/>
                <w:sz w:val="24"/>
                <w:szCs w:val="21"/>
                <w:highlight w:val="none"/>
                <w:u w:val="single" w:color="auto"/>
                <w:lang w:val="en-US" w:eastAsia="zh-CN"/>
              </w:rPr>
              <w:t>保存5</w:t>
            </w:r>
            <w:r>
              <w:rPr>
                <w:rFonts w:hint="eastAsia" w:ascii="Times New Roman" w:hAnsi="Times New Roman" w:cs="Times New Roman" w:eastAsiaTheme="minorEastAsia"/>
                <w:color w:val="auto"/>
                <w:spacing w:val="11"/>
                <w:position w:val="0"/>
                <w:sz w:val="24"/>
                <w:szCs w:val="21"/>
                <w:highlight w:val="none"/>
                <w:u w:val="single" w:color="auto"/>
                <w:lang w:val="en-US" w:eastAsia="zh-CN"/>
              </w:rPr>
              <w:t>年以上。</w:t>
            </w:r>
          </w:p>
          <w:p>
            <w:pPr>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eastAsiaTheme="minorEastAsia"/>
                <w:b/>
                <w:bCs/>
                <w:color w:val="auto"/>
                <w:spacing w:val="11"/>
                <w:position w:val="0"/>
                <w:sz w:val="24"/>
                <w:szCs w:val="21"/>
                <w:highlight w:val="none"/>
                <w:u w:val="none" w:color="auto"/>
                <w:lang w:val="en-US" w:eastAsia="zh-CN"/>
              </w:rPr>
            </w:pPr>
            <w:r>
              <w:rPr>
                <w:rFonts w:hint="eastAsia" w:cs="Times New Roman" w:eastAsiaTheme="minorEastAsia"/>
                <w:b/>
                <w:bCs/>
                <w:color w:val="auto"/>
                <w:spacing w:val="11"/>
                <w:position w:val="0"/>
                <w:sz w:val="24"/>
                <w:szCs w:val="21"/>
                <w:highlight w:val="none"/>
                <w:u w:val="none" w:color="auto"/>
                <w:lang w:val="en-US" w:eastAsia="zh-CN"/>
              </w:rPr>
              <w:t>原辅材料理化性质：</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eastAsiaTheme="minorEastAsia"/>
                <w:color w:val="auto"/>
                <w:spacing w:val="11"/>
                <w:position w:val="0"/>
                <w:sz w:val="24"/>
                <w:szCs w:val="21"/>
                <w:highlight w:val="none"/>
                <w:u w:val="none" w:color="auto"/>
                <w:lang w:val="en-US" w:eastAsia="zh-CN"/>
              </w:rPr>
            </w:pPr>
            <w:r>
              <w:rPr>
                <w:rFonts w:hint="eastAsia" w:cs="Times New Roman" w:eastAsiaTheme="minorEastAsia"/>
                <w:color w:val="auto"/>
                <w:spacing w:val="11"/>
                <w:position w:val="0"/>
                <w:sz w:val="24"/>
                <w:szCs w:val="21"/>
                <w:highlight w:val="none"/>
                <w:u w:val="none" w:color="auto"/>
                <w:lang w:val="en-US" w:eastAsia="zh-CN"/>
              </w:rPr>
              <w:t>润滑油：为淡黄色至褐色油状液体，无气味或略带异味，遇高热、明火或与氧化剂接触，有引起燃烧的危险。</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s="Times New Roman" w:eastAsiaTheme="minorEastAsia"/>
                <w:color w:val="auto"/>
                <w:spacing w:val="11"/>
                <w:position w:val="0"/>
                <w:sz w:val="24"/>
                <w:szCs w:val="21"/>
                <w:highlight w:val="none"/>
                <w:u w:val="none" w:color="auto"/>
                <w:lang w:val="en-US" w:eastAsia="zh-CN"/>
              </w:rPr>
            </w:pPr>
            <w:r>
              <w:rPr>
                <w:rFonts w:hint="eastAsia" w:cs="Times New Roman" w:eastAsiaTheme="minorEastAsia"/>
                <w:color w:val="auto"/>
                <w:spacing w:val="11"/>
                <w:position w:val="0"/>
                <w:sz w:val="24"/>
                <w:szCs w:val="21"/>
                <w:highlight w:val="none"/>
                <w:u w:val="none" w:color="auto"/>
                <w:lang w:val="en-US" w:eastAsia="zh-CN"/>
              </w:rPr>
              <w:t>絮凝剂（PAM）：聚丙烯酰胺简称 PAM，又分为阴离子（HPAM）、阳离子（CPAM），用于项目水处理。絮凝沉淀是颗粒物在水中作絮凝沉淀的过程。在水中投加混凝剂后，其中悬浮物的胶体及分散颗粒在分子力的相互作用下生成絮状体且在沉降过程中它们互相碰撞凝聚，其尺寸和质量不断变大，沉速不断增加。</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textAlignment w:val="auto"/>
              <w:outlineLvl w:val="2"/>
              <w:rPr>
                <w:rFonts w:hint="default" w:cs="Times New Roman" w:eastAsiaTheme="minorEastAsia"/>
                <w:b/>
                <w:bCs/>
                <w:color w:val="auto"/>
                <w:spacing w:val="11"/>
                <w:kern w:val="2"/>
                <w:position w:val="0"/>
                <w:sz w:val="24"/>
                <w:szCs w:val="22"/>
                <w:highlight w:val="none"/>
                <w:u w:val="none" w:color="auto"/>
                <w:lang w:val="en-US" w:eastAsia="zh-CN" w:bidi="ar-SA"/>
              </w:rPr>
            </w:pPr>
            <w:r>
              <w:rPr>
                <w:rFonts w:hint="eastAsia" w:cs="Times New Roman" w:eastAsiaTheme="minorEastAsia"/>
                <w:b/>
                <w:bCs/>
                <w:color w:val="auto"/>
                <w:spacing w:val="11"/>
                <w:kern w:val="2"/>
                <w:position w:val="0"/>
                <w:sz w:val="24"/>
                <w:szCs w:val="22"/>
                <w:highlight w:val="none"/>
                <w:u w:val="none" w:color="auto"/>
                <w:lang w:val="en-US" w:eastAsia="zh-CN" w:bidi="ar-SA"/>
              </w:rPr>
              <w:t>6、本项目物料平衡情况见下表：</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eastAsiaTheme="minorEastAsia"/>
                <w:b/>
                <w:color w:val="auto"/>
                <w:spacing w:val="11"/>
                <w:position w:val="0"/>
                <w:sz w:val="21"/>
                <w:szCs w:val="21"/>
                <w:highlight w:val="none"/>
                <w:u w:val="single" w:color="auto"/>
                <w:lang w:val="en-US" w:eastAsia="zh-CN"/>
              </w:rPr>
            </w:pPr>
            <w:r>
              <w:rPr>
                <w:rFonts w:hint="eastAsia" w:ascii="Times New Roman" w:hAnsi="Times New Roman" w:cs="Times New Roman" w:eastAsiaTheme="minorEastAsia"/>
                <w:b/>
                <w:color w:val="auto"/>
                <w:spacing w:val="11"/>
                <w:position w:val="0"/>
                <w:sz w:val="21"/>
                <w:szCs w:val="21"/>
                <w:highlight w:val="none"/>
                <w:u w:val="single" w:color="auto"/>
                <w:lang w:val="en-US" w:eastAsia="zh-CN"/>
              </w:rPr>
              <w:t>表</w:t>
            </w:r>
            <w:r>
              <w:rPr>
                <w:rFonts w:hint="eastAsia" w:cs="Times New Roman" w:eastAsiaTheme="minorEastAsia"/>
                <w:b/>
                <w:color w:val="auto"/>
                <w:spacing w:val="11"/>
                <w:position w:val="0"/>
                <w:sz w:val="21"/>
                <w:szCs w:val="21"/>
                <w:highlight w:val="none"/>
                <w:u w:val="single" w:color="auto"/>
                <w:lang w:val="en-US" w:eastAsia="zh-CN"/>
              </w:rPr>
              <w:t xml:space="preserve">2-4 </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 xml:space="preserve"> </w:t>
            </w:r>
            <w:r>
              <w:rPr>
                <w:rFonts w:hint="eastAsia" w:cs="Times New Roman" w:eastAsiaTheme="minorEastAsia"/>
                <w:b/>
                <w:color w:val="auto"/>
                <w:spacing w:val="11"/>
                <w:position w:val="0"/>
                <w:sz w:val="21"/>
                <w:szCs w:val="21"/>
                <w:highlight w:val="none"/>
                <w:u w:val="single" w:color="auto"/>
                <w:lang w:val="en-US" w:eastAsia="zh-CN"/>
              </w:rPr>
              <w:t>项目</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物料平衡</w:t>
            </w:r>
            <w:r>
              <w:rPr>
                <w:rFonts w:hint="eastAsia" w:cs="Times New Roman" w:eastAsiaTheme="minorEastAsia"/>
                <w:b/>
                <w:color w:val="auto"/>
                <w:spacing w:val="11"/>
                <w:position w:val="0"/>
                <w:sz w:val="21"/>
                <w:szCs w:val="21"/>
                <w:highlight w:val="none"/>
                <w:u w:val="single" w:color="auto"/>
                <w:lang w:val="en-US" w:eastAsia="zh-CN"/>
              </w:rPr>
              <w:t>一览</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785"/>
              <w:gridCol w:w="1177"/>
              <w:gridCol w:w="1392"/>
              <w:gridCol w:w="730"/>
              <w:gridCol w:w="1901"/>
              <w:gridCol w:w="140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restar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类别</w:t>
                  </w:r>
                </w:p>
              </w:tc>
              <w:tc>
                <w:tcPr>
                  <w:tcW w:w="1875" w:type="pct"/>
                  <w:gridSpan w:val="3"/>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投入（t/a）</w:t>
                  </w:r>
                </w:p>
              </w:tc>
              <w:tc>
                <w:tcPr>
                  <w:tcW w:w="2254" w:type="pct"/>
                  <w:gridSpan w:val="3"/>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产出（t/a）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序号</w:t>
                  </w: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物料名称</w:t>
                  </w: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数量</w:t>
                  </w: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序号</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物料名称</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restar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机制砂生产线</w:t>
                  </w: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1</w:t>
                  </w: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eastAsia="宋体" w:cs="Times New Roman"/>
                      <w:color w:val="auto"/>
                      <w:spacing w:val="11"/>
                      <w:kern w:val="2"/>
                      <w:position w:val="0"/>
                      <w:sz w:val="21"/>
                      <w:szCs w:val="21"/>
                      <w:highlight w:val="none"/>
                      <w:u w:val="single" w:color="auto"/>
                      <w:lang w:val="en-US" w:eastAsia="zh-CN" w:bidi="ar-SA"/>
                    </w:rPr>
                    <w:t>建筑废料</w:t>
                  </w:r>
                  <w:r>
                    <w:rPr>
                      <w:rFonts w:hint="eastAsia" w:cs="Times New Roman"/>
                      <w:color w:val="auto"/>
                      <w:spacing w:val="11"/>
                      <w:kern w:val="2"/>
                      <w:position w:val="0"/>
                      <w:sz w:val="21"/>
                      <w:szCs w:val="21"/>
                      <w:highlight w:val="none"/>
                      <w:u w:val="single" w:color="auto"/>
                      <w:lang w:val="en-US" w:eastAsia="zh-CN" w:bidi="ar-SA"/>
                    </w:rPr>
                    <w:t>（干基）</w:t>
                  </w: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631577.51</w:t>
                  </w:r>
                </w:p>
              </w:tc>
              <w:tc>
                <w:tcPr>
                  <w:tcW w:w="408"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1</w:t>
                  </w:r>
                </w:p>
              </w:tc>
              <w:tc>
                <w:tcPr>
                  <w:tcW w:w="1063"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机制砂</w:t>
                  </w:r>
                </w:p>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（干基）</w:t>
                  </w:r>
                </w:p>
              </w:tc>
              <w:tc>
                <w:tcPr>
                  <w:tcW w:w="782"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600000.0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408"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2</w:t>
                  </w:r>
                </w:p>
              </w:tc>
              <w:tc>
                <w:tcPr>
                  <w:tcW w:w="1063"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投料粉尘</w:t>
                  </w:r>
                </w:p>
              </w:tc>
              <w:tc>
                <w:tcPr>
                  <w:tcW w:w="782"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0.38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3</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破碎筛分粉尘</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300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4</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装卸和堆存扬尘</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14.04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5</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污泥</w:t>
                  </w:r>
                </w:p>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（含水率</w:t>
                  </w:r>
                  <w:r>
                    <w:rPr>
                      <w:rFonts w:hint="eastAsia" w:cs="Times New Roman"/>
                      <w:color w:val="auto"/>
                      <w:spacing w:val="11"/>
                      <w:kern w:val="2"/>
                      <w:position w:val="0"/>
                      <w:sz w:val="21"/>
                      <w:szCs w:val="21"/>
                      <w:highlight w:val="none"/>
                      <w:u w:val="single" w:color="auto"/>
                      <w:lang w:val="en-US" w:eastAsia="zh-CN" w:bidi="ar-SA"/>
                    </w:rPr>
                    <w:t>40</w:t>
                  </w: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6000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6</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废纸、废塑料</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8210.5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7</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废木材</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6315.78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0" w:type="pct"/>
                  <w:vMerge w:val="continue"/>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3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8</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废金属</w:t>
                  </w:r>
                </w:p>
              </w:tc>
              <w:tc>
                <w:tcPr>
                  <w:tcW w:w="782"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10736.82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09" w:type="pct"/>
                  <w:gridSpan w:val="2"/>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合计</w:t>
                  </w:r>
                </w:p>
              </w:tc>
              <w:tc>
                <w:tcPr>
                  <w:tcW w:w="65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w:t>
                  </w:r>
                </w:p>
              </w:tc>
              <w:tc>
                <w:tcPr>
                  <w:tcW w:w="77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631577.</w:t>
                  </w:r>
                  <w:r>
                    <w:rPr>
                      <w:rFonts w:hint="eastAsia" w:cs="Times New Roman"/>
                      <w:color w:val="auto"/>
                      <w:spacing w:val="11"/>
                      <w:kern w:val="2"/>
                      <w:position w:val="0"/>
                      <w:sz w:val="21"/>
                      <w:szCs w:val="21"/>
                      <w:highlight w:val="none"/>
                      <w:u w:val="single" w:color="auto"/>
                      <w:lang w:val="en-US" w:eastAsia="zh-CN" w:bidi="ar-SA"/>
                    </w:rPr>
                    <w:t>51</w:t>
                  </w:r>
                </w:p>
              </w:tc>
              <w:tc>
                <w:tcPr>
                  <w:tcW w:w="408"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cs="Times New Roman"/>
                      <w:color w:val="auto"/>
                      <w:spacing w:val="11"/>
                      <w:kern w:val="2"/>
                      <w:position w:val="0"/>
                      <w:sz w:val="21"/>
                      <w:szCs w:val="21"/>
                      <w:highlight w:val="none"/>
                      <w:u w:val="single" w:color="auto"/>
                      <w:lang w:val="en-US" w:eastAsia="zh-CN" w:bidi="ar-SA"/>
                    </w:rPr>
                    <w:t>/</w:t>
                  </w:r>
                </w:p>
              </w:tc>
              <w:tc>
                <w:tcPr>
                  <w:tcW w:w="1063" w:type="pct"/>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yellow"/>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w:t>
                  </w:r>
                </w:p>
              </w:tc>
              <w:tc>
                <w:tcPr>
                  <w:tcW w:w="782" w:type="pct"/>
                  <w:tcBorders>
                    <w:tl2br w:val="nil"/>
                    <w:tr2bl w:val="nil"/>
                  </w:tcBorders>
                  <w:shd w:val="clear" w:color="auto" w:fill="auto"/>
                  <w:noWrap/>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631577.51</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eastAsia" w:cs="Times New Roman" w:eastAsiaTheme="minorEastAsia"/>
                <w:b/>
                <w:bCs/>
                <w:color w:val="auto"/>
                <w:spacing w:val="11"/>
                <w:kern w:val="2"/>
                <w:position w:val="0"/>
                <w:sz w:val="24"/>
                <w:szCs w:val="22"/>
                <w:highlight w:val="none"/>
                <w:u w:val="none" w:color="auto"/>
                <w:lang w:val="en-US" w:eastAsia="zh-CN" w:bidi="ar-SA"/>
              </w:rPr>
              <w:t>7、</w:t>
            </w: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主要生产设备</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color w:val="auto"/>
                <w:spacing w:val="11"/>
                <w:position w:val="0"/>
                <w:sz w:val="24"/>
                <w:szCs w:val="21"/>
                <w:highlight w:val="none"/>
                <w:u w:val="none" w:color="auto"/>
              </w:rPr>
            </w:pPr>
            <w:r>
              <w:rPr>
                <w:rFonts w:hint="default" w:ascii="Times New Roman" w:hAnsi="Times New Roman" w:cs="Times New Roman" w:eastAsiaTheme="minorEastAsia"/>
                <w:color w:val="auto"/>
                <w:spacing w:val="11"/>
                <w:position w:val="0"/>
                <w:sz w:val="24"/>
                <w:szCs w:val="21"/>
                <w:highlight w:val="none"/>
                <w:u w:val="none" w:color="auto"/>
                <w:lang w:val="en-US" w:eastAsia="zh-CN"/>
              </w:rPr>
              <w:t>项目使用的生产设备均不属于《产业结构调整指导目录（2024年本）》中限制、淘汰类，符合国家产业政策要求。项目</w:t>
            </w:r>
            <w:r>
              <w:rPr>
                <w:rFonts w:hint="default" w:ascii="Times New Roman" w:hAnsi="Times New Roman" w:cs="Times New Roman" w:eastAsiaTheme="minorEastAsia"/>
                <w:color w:val="auto"/>
                <w:spacing w:val="11"/>
                <w:position w:val="0"/>
                <w:sz w:val="24"/>
                <w:szCs w:val="21"/>
                <w:highlight w:val="none"/>
                <w:u w:val="none" w:color="auto"/>
              </w:rPr>
              <w:t>生产设备情况详见</w:t>
            </w:r>
            <w:r>
              <w:rPr>
                <w:rFonts w:hint="eastAsia" w:cs="Times New Roman" w:eastAsiaTheme="minorEastAsia"/>
                <w:color w:val="auto"/>
                <w:spacing w:val="11"/>
                <w:position w:val="0"/>
                <w:sz w:val="24"/>
                <w:szCs w:val="21"/>
                <w:highlight w:val="none"/>
                <w:u w:val="none" w:color="auto"/>
                <w:lang w:val="en-US" w:eastAsia="zh-CN"/>
              </w:rPr>
              <w:t>下表</w:t>
            </w:r>
            <w:r>
              <w:rPr>
                <w:rFonts w:hint="default" w:ascii="Times New Roman" w:hAnsi="Times New Roman" w:cs="Times New Roman" w:eastAsiaTheme="minorEastAsia"/>
                <w:color w:val="auto"/>
                <w:spacing w:val="11"/>
                <w:position w:val="0"/>
                <w:sz w:val="24"/>
                <w:szCs w:val="21"/>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b/>
                <w:color w:val="auto"/>
                <w:spacing w:val="11"/>
                <w:position w:val="0"/>
                <w:sz w:val="21"/>
                <w:szCs w:val="21"/>
                <w:highlight w:val="none"/>
                <w:u w:val="none" w:color="auto"/>
              </w:rPr>
            </w:pPr>
            <w:r>
              <w:rPr>
                <w:rFonts w:hint="default" w:ascii="Times New Roman" w:hAnsi="Times New Roman" w:cs="Times New Roman" w:eastAsiaTheme="minorEastAsia"/>
                <w:b/>
                <w:color w:val="auto"/>
                <w:spacing w:val="11"/>
                <w:position w:val="0"/>
                <w:sz w:val="21"/>
                <w:szCs w:val="21"/>
                <w:highlight w:val="none"/>
                <w:u w:val="none" w:color="auto"/>
              </w:rPr>
              <w:t>表</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2</w:t>
            </w:r>
            <w:r>
              <w:rPr>
                <w:rFonts w:hint="default" w:ascii="Times New Roman" w:hAnsi="Times New Roman" w:cs="Times New Roman" w:eastAsiaTheme="minorEastAsia"/>
                <w:b/>
                <w:color w:val="auto"/>
                <w:spacing w:val="11"/>
                <w:position w:val="0"/>
                <w:sz w:val="21"/>
                <w:szCs w:val="21"/>
                <w:highlight w:val="none"/>
                <w:u w:val="none" w:color="auto"/>
              </w:rPr>
              <w:t>-</w:t>
            </w:r>
            <w:r>
              <w:rPr>
                <w:rFonts w:hint="eastAsia" w:cs="Times New Roman" w:eastAsiaTheme="minorEastAsia"/>
                <w:b/>
                <w:color w:val="auto"/>
                <w:spacing w:val="11"/>
                <w:position w:val="0"/>
                <w:sz w:val="21"/>
                <w:szCs w:val="21"/>
                <w:highlight w:val="none"/>
                <w:u w:val="none" w:color="auto"/>
                <w:lang w:val="en-US" w:eastAsia="zh-CN"/>
              </w:rPr>
              <w:t>5</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 xml:space="preserve"> </w:t>
            </w:r>
            <w:r>
              <w:rPr>
                <w:rFonts w:hint="eastAsia" w:cs="Times New Roman" w:eastAsiaTheme="minorEastAsia"/>
                <w:b/>
                <w:color w:val="auto"/>
                <w:spacing w:val="11"/>
                <w:position w:val="0"/>
                <w:sz w:val="21"/>
                <w:szCs w:val="21"/>
                <w:highlight w:val="none"/>
                <w:u w:val="none" w:color="auto"/>
                <w:lang w:val="en-US" w:eastAsia="zh-CN"/>
              </w:rPr>
              <w:t xml:space="preserve"> </w:t>
            </w:r>
            <w:r>
              <w:rPr>
                <w:rFonts w:hint="default" w:ascii="Times New Roman" w:hAnsi="Times New Roman" w:cs="Times New Roman" w:eastAsiaTheme="minorEastAsia"/>
                <w:b/>
                <w:color w:val="auto"/>
                <w:spacing w:val="11"/>
                <w:position w:val="0"/>
                <w:sz w:val="21"/>
                <w:szCs w:val="21"/>
                <w:highlight w:val="none"/>
                <w:u w:val="none" w:color="auto"/>
              </w:rPr>
              <w:t>项目主要</w:t>
            </w:r>
            <w:r>
              <w:rPr>
                <w:rFonts w:hint="eastAsia" w:cs="Times New Roman" w:eastAsiaTheme="minorEastAsia"/>
                <w:b/>
                <w:color w:val="auto"/>
                <w:spacing w:val="11"/>
                <w:position w:val="0"/>
                <w:sz w:val="21"/>
                <w:szCs w:val="21"/>
                <w:highlight w:val="none"/>
                <w:u w:val="none" w:color="auto"/>
                <w:lang w:val="en-US" w:eastAsia="zh-CN"/>
              </w:rPr>
              <w:t>生产</w:t>
            </w:r>
            <w:r>
              <w:rPr>
                <w:rFonts w:hint="default" w:ascii="Times New Roman" w:hAnsi="Times New Roman" w:cs="Times New Roman" w:eastAsiaTheme="minorEastAsia"/>
                <w:b/>
                <w:color w:val="auto"/>
                <w:spacing w:val="11"/>
                <w:position w:val="0"/>
                <w:sz w:val="21"/>
                <w:szCs w:val="21"/>
                <w:highlight w:val="none"/>
                <w:u w:val="none" w:color="auto"/>
              </w:rPr>
              <w:t>设备一览表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74"/>
              <w:gridCol w:w="2326"/>
              <w:gridCol w:w="2711"/>
              <w:gridCol w:w="1659"/>
              <w:gridCol w:w="137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lang w:val="en-US" w:eastAsia="zh-CN"/>
                    </w:rPr>
                    <w:t>序号</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lang w:val="en-US" w:eastAsia="zh-CN"/>
                    </w:rPr>
                    <w:t>设备名称</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规格</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lang w:val="en-US" w:eastAsia="zh-CN"/>
                    </w:rPr>
                    <w:t>单位</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pacing w:val="11"/>
                      <w:position w:val="0"/>
                      <w:sz w:val="21"/>
                      <w:szCs w:val="21"/>
                      <w:highlight w:val="none"/>
                      <w:u w:val="none" w:color="auto"/>
                    </w:rPr>
                  </w:pPr>
                  <w:r>
                    <w:rPr>
                      <w:rFonts w:hint="default" w:ascii="Times New Roman" w:hAnsi="Times New Roman" w:cs="Times New Roman"/>
                      <w:color w:val="auto"/>
                      <w:spacing w:val="11"/>
                      <w:position w:val="0"/>
                      <w:sz w:val="21"/>
                      <w:szCs w:val="21"/>
                      <w:highlight w:val="none"/>
                      <w:u w:val="none" w:color="auto"/>
                      <w:lang w:val="en-US" w:eastAsia="zh-CN"/>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1</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喂料机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1000*4000型链板喂料机</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2</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颚式破碎机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PEX1000-250</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3</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筛分机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1545-2层直线振动筛</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4</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皮带输送机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B650</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5</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制砂机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GMYθ1800*3700</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6</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往复冲击式洗砂机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WF5-2</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position w:val="0"/>
                      <w:sz w:val="21"/>
                      <w:szCs w:val="21"/>
                      <w:highlight w:val="none"/>
                      <w:u w:val="none" w:color="auto"/>
                      <w:lang w:val="en-US" w:eastAsia="zh-CN"/>
                    </w:rPr>
                    <w:t>7</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往复冲击式洗砂机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WF2-2</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position w:val="0"/>
                      <w:sz w:val="21"/>
                      <w:szCs w:val="21"/>
                      <w:highlight w:val="none"/>
                      <w:u w:val="none" w:color="auto"/>
                      <w:lang w:val="en-US" w:eastAsia="zh-CN"/>
                    </w:rPr>
                    <w:t>8</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叶轮洗砂机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YL12-2</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position w:val="0"/>
                      <w:sz w:val="21"/>
                      <w:szCs w:val="21"/>
                      <w:highlight w:val="none"/>
                      <w:u w:val="none" w:color="auto"/>
                      <w:lang w:val="en-US" w:eastAsia="zh-CN"/>
                    </w:rPr>
                    <w:t>9</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脱水筛</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TS1000-4000</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position w:val="0"/>
                      <w:sz w:val="21"/>
                      <w:szCs w:val="21"/>
                      <w:highlight w:val="none"/>
                      <w:u w:val="none" w:color="auto"/>
                      <w:lang w:val="en-US" w:eastAsia="zh-CN"/>
                    </w:rPr>
                    <w:t>10</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水力旋流器</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400型</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11</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渣浆泵</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JNY65-V</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12</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清水泵</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ZJQ200-22</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position w:val="0"/>
                      <w:sz w:val="21"/>
                      <w:szCs w:val="21"/>
                      <w:highlight w:val="none"/>
                      <w:u w:val="none" w:color="auto"/>
                      <w:lang w:val="en-US" w:eastAsia="zh-CN"/>
                    </w:rPr>
                    <w:t>13</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絮凝罐</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color w:val="auto"/>
                      <w:spacing w:val="11"/>
                      <w:position w:val="0"/>
                      <w:sz w:val="21"/>
                      <w:szCs w:val="21"/>
                      <w:highlight w:val="none"/>
                      <w:u w:val="single" w:color="auto"/>
                      <w:lang w:val="en-US" w:eastAsia="zh-CN"/>
                    </w:rPr>
                  </w:pPr>
                  <w:r>
                    <w:rPr>
                      <w:rFonts w:hint="eastAsia" w:cs="Times New Roman"/>
                      <w:color w:val="auto"/>
                      <w:spacing w:val="11"/>
                      <w:position w:val="0"/>
                      <w:sz w:val="21"/>
                      <w:szCs w:val="21"/>
                      <w:highlight w:val="none"/>
                      <w:u w:val="single" w:color="auto"/>
                      <w:lang w:val="en-US" w:eastAsia="zh-CN"/>
                    </w:rPr>
                    <w:t>θ3000</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14</w:t>
                  </w:r>
                </w:p>
              </w:tc>
              <w:tc>
                <w:tcPr>
                  <w:tcW w:w="1300"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板框泥机</w:t>
                  </w:r>
                </w:p>
              </w:tc>
              <w:tc>
                <w:tcPr>
                  <w:tcW w:w="1515"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XMYZ1250</w:t>
                  </w:r>
                </w:p>
              </w:tc>
              <w:tc>
                <w:tcPr>
                  <w:tcW w:w="927"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台</w:t>
                  </w:r>
                </w:p>
              </w:tc>
              <w:tc>
                <w:tcPr>
                  <w:tcW w:w="766" w:type="pct"/>
                  <w:tcBorders>
                    <w:tl2br w:val="nil"/>
                    <w:tr2bl w:val="nil"/>
                  </w:tcBorders>
                  <w:shd w:val="clear" w:color="auto" w:fill="auto"/>
                  <w:noWrap/>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right="0" w:firstLine="526" w:firstLineChars="200"/>
              <w:jc w:val="both"/>
              <w:textAlignment w:val="auto"/>
              <w:rPr>
                <w:rFonts w:hint="default" w:ascii="Times New Roman" w:hAnsi="Times New Roman" w:cs="Times New Roman" w:eastAsiaTheme="minorEastAsia"/>
                <w:b/>
                <w:color w:val="auto"/>
                <w:spacing w:val="11"/>
                <w:kern w:val="21"/>
                <w:position w:val="0"/>
                <w:sz w:val="24"/>
                <w:szCs w:val="24"/>
                <w:highlight w:val="none"/>
                <w:u w:val="none" w:color="auto"/>
                <w:lang w:val="en-US" w:eastAsia="zh-CN" w:bidi="ar-SA"/>
              </w:rPr>
            </w:pPr>
            <w:r>
              <w:rPr>
                <w:rFonts w:hint="eastAsia" w:cs="Times New Roman" w:eastAsiaTheme="minorEastAsia"/>
                <w:b/>
                <w:color w:val="auto"/>
                <w:spacing w:val="11"/>
                <w:kern w:val="21"/>
                <w:position w:val="0"/>
                <w:sz w:val="24"/>
                <w:szCs w:val="24"/>
                <w:highlight w:val="none"/>
                <w:u w:val="none" w:color="auto"/>
                <w:lang w:val="en-US" w:eastAsia="zh-CN" w:bidi="ar-SA"/>
              </w:rPr>
              <w:t>8、</w:t>
            </w:r>
            <w:r>
              <w:rPr>
                <w:rFonts w:hint="default" w:ascii="Times New Roman" w:hAnsi="Times New Roman" w:cs="Times New Roman" w:eastAsiaTheme="minorEastAsia"/>
                <w:b/>
                <w:color w:val="auto"/>
                <w:spacing w:val="11"/>
                <w:kern w:val="21"/>
                <w:position w:val="0"/>
                <w:sz w:val="24"/>
                <w:szCs w:val="24"/>
                <w:highlight w:val="none"/>
                <w:u w:val="none" w:color="auto"/>
                <w:lang w:val="en-US" w:eastAsia="zh-CN" w:bidi="ar-SA"/>
              </w:rPr>
              <w:t>公用工程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firstLine="524" w:firstLineChars="200"/>
              <w:textAlignment w:val="auto"/>
              <w:rPr>
                <w:rFonts w:hint="default" w:ascii="Times New Roman" w:hAnsi="Times New Roman" w:cs="Times New Roman" w:eastAsiaTheme="minorEastAsia"/>
                <w:b w:val="0"/>
                <w:bCs w:val="0"/>
                <w:color w:val="auto"/>
                <w:spacing w:val="11"/>
                <w:position w:val="0"/>
                <w:sz w:val="24"/>
                <w:szCs w:val="22"/>
                <w:highlight w:val="none"/>
                <w:u w:val="none" w:color="auto"/>
                <w:lang w:eastAsia="zh-CN"/>
              </w:rPr>
            </w:pPr>
            <w:r>
              <w:rPr>
                <w:rFonts w:hint="eastAsia" w:cs="Times New Roman" w:eastAsiaTheme="minorEastAsia"/>
                <w:b w:val="0"/>
                <w:bCs w:val="0"/>
                <w:color w:val="auto"/>
                <w:spacing w:val="11"/>
                <w:position w:val="0"/>
                <w:sz w:val="24"/>
                <w:szCs w:val="22"/>
                <w:highlight w:val="none"/>
                <w:u w:val="none" w:color="auto"/>
                <w:lang w:val="en-US" w:eastAsia="zh-CN"/>
              </w:rPr>
              <w:t>（1）</w:t>
            </w:r>
            <w:r>
              <w:rPr>
                <w:rFonts w:hint="default" w:ascii="Times New Roman" w:hAnsi="Times New Roman" w:cs="Times New Roman" w:eastAsiaTheme="minorEastAsia"/>
                <w:b w:val="0"/>
                <w:bCs w:val="0"/>
                <w:color w:val="auto"/>
                <w:spacing w:val="11"/>
                <w:position w:val="0"/>
                <w:sz w:val="24"/>
                <w:szCs w:val="22"/>
                <w:highlight w:val="none"/>
                <w:u w:val="none" w:color="auto"/>
                <w:lang w:val="en-US" w:eastAsia="zh-CN"/>
              </w:rPr>
              <w:t>给、排水</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524" w:firstLineChars="200"/>
              <w:textAlignment w:val="auto"/>
              <w:rPr>
                <w:rFonts w:hint="default" w:ascii="Times New Roman" w:hAnsi="Times New Roman" w:cs="Times New Roman" w:eastAsiaTheme="minorEastAsia"/>
                <w:color w:val="auto"/>
                <w:spacing w:val="11"/>
                <w:position w:val="0"/>
                <w:sz w:val="24"/>
                <w:szCs w:val="22"/>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rPr>
              <w:t>①</w:t>
            </w:r>
            <w:r>
              <w:rPr>
                <w:rFonts w:hint="default" w:ascii="Times New Roman" w:hAnsi="Times New Roman" w:cs="Times New Roman" w:eastAsiaTheme="minorEastAsia"/>
                <w:color w:val="auto"/>
                <w:spacing w:val="11"/>
                <w:position w:val="0"/>
                <w:sz w:val="24"/>
                <w:szCs w:val="24"/>
                <w:highlight w:val="none"/>
                <w:u w:val="none" w:color="auto"/>
                <w:lang w:val="en-US" w:eastAsia="zh-CN"/>
              </w:rPr>
              <w:t>给水：</w:t>
            </w:r>
            <w:r>
              <w:rPr>
                <w:rFonts w:hint="eastAsia" w:ascii="Times New Roman" w:hAnsi="Times New Roman" w:cs="Times New Roman" w:eastAsiaTheme="minorEastAsia"/>
                <w:color w:val="auto"/>
                <w:spacing w:val="11"/>
                <w:position w:val="0"/>
                <w:sz w:val="24"/>
                <w:szCs w:val="24"/>
                <w:highlight w:val="none"/>
                <w:u w:val="none" w:color="auto"/>
                <w:lang w:val="en-US" w:eastAsia="zh-CN"/>
              </w:rPr>
              <w:t>由市政供水供给</w:t>
            </w:r>
            <w:r>
              <w:rPr>
                <w:rFonts w:hint="eastAsia" w:cs="Times New Roman" w:eastAsiaTheme="minorEastAsia"/>
                <w:color w:val="auto"/>
                <w:spacing w:val="11"/>
                <w:position w:val="0"/>
                <w:sz w:val="24"/>
                <w:szCs w:val="24"/>
                <w:highlight w:val="none"/>
                <w:u w:val="none" w:color="auto"/>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524" w:firstLineChars="200"/>
              <w:textAlignment w:val="auto"/>
              <w:rPr>
                <w:rFonts w:hint="eastAsia" w:ascii="Times New Roman" w:hAnsi="Times New Roman" w:cs="Times New Roman" w:eastAsiaTheme="minorEastAsia"/>
                <w:bCs/>
                <w:i w:val="0"/>
                <w:iCs w:val="0"/>
                <w:color w:val="auto"/>
                <w:spacing w:val="11"/>
                <w:kern w:val="21"/>
                <w:position w:val="0"/>
                <w:sz w:val="24"/>
                <w:szCs w:val="22"/>
                <w:highlight w:val="yellow"/>
                <w:u w:val="none" w:color="auto"/>
                <w:lang w:eastAsia="zh-CN"/>
              </w:rPr>
            </w:pPr>
            <w:r>
              <w:rPr>
                <w:rFonts w:hint="default" w:ascii="Times New Roman" w:hAnsi="Times New Roman" w:cs="Times New Roman" w:eastAsiaTheme="minorEastAsia"/>
                <w:bCs/>
                <w:i w:val="0"/>
                <w:iCs w:val="0"/>
                <w:snapToGrid w:val="0"/>
                <w:color w:val="auto"/>
                <w:spacing w:val="11"/>
                <w:position w:val="0"/>
                <w:sz w:val="24"/>
                <w:szCs w:val="22"/>
                <w:highlight w:val="none"/>
                <w:u w:val="none" w:color="auto"/>
              </w:rPr>
              <w:t>②</w:t>
            </w:r>
            <w:r>
              <w:rPr>
                <w:rFonts w:hint="default" w:ascii="Times New Roman" w:hAnsi="Times New Roman" w:cs="Times New Roman" w:eastAsiaTheme="minorEastAsia"/>
                <w:bCs/>
                <w:i w:val="0"/>
                <w:iCs w:val="0"/>
                <w:color w:val="auto"/>
                <w:spacing w:val="11"/>
                <w:kern w:val="21"/>
                <w:position w:val="0"/>
                <w:sz w:val="24"/>
                <w:szCs w:val="20"/>
                <w:highlight w:val="none"/>
                <w:u w:val="none" w:color="auto"/>
                <w:lang w:val="en-US" w:eastAsia="zh-CN"/>
              </w:rPr>
              <w:t>排水：</w:t>
            </w:r>
            <w:r>
              <w:rPr>
                <w:rFonts w:hint="eastAsia" w:cs="Times New Roman" w:eastAsiaTheme="minorEastAsia"/>
                <w:i w:val="0"/>
                <w:iCs w:val="0"/>
                <w:color w:val="auto"/>
                <w:spacing w:val="11"/>
                <w:position w:val="0"/>
                <w:sz w:val="24"/>
                <w:szCs w:val="24"/>
                <w:highlight w:val="none"/>
                <w:u w:val="none" w:color="auto"/>
                <w:lang w:val="en-US" w:eastAsia="zh-CN"/>
              </w:rPr>
              <w:t>厂区内实行雨污分流，初期雨水经雨水沟+初期雨水池收集处理后回用于生产，</w:t>
            </w:r>
            <w:r>
              <w:rPr>
                <w:rFonts w:hint="default" w:ascii="Times New Roman" w:hAnsi="Times New Roman" w:cs="Times New Roman" w:eastAsiaTheme="minorEastAsia"/>
                <w:i w:val="0"/>
                <w:iCs w:val="0"/>
                <w:color w:val="auto"/>
                <w:spacing w:val="11"/>
                <w:position w:val="0"/>
                <w:sz w:val="24"/>
                <w:szCs w:val="24"/>
                <w:highlight w:val="none"/>
                <w:u w:val="none" w:color="auto"/>
                <w:lang w:val="en-US" w:eastAsia="zh-CN"/>
              </w:rPr>
              <w:t>生活污水经化粪池处理后</w:t>
            </w:r>
            <w:r>
              <w:rPr>
                <w:rFonts w:hint="eastAsia" w:cs="Times New Roman" w:eastAsiaTheme="minorEastAsia"/>
                <w:i w:val="0"/>
                <w:iCs w:val="0"/>
                <w:color w:val="auto"/>
                <w:spacing w:val="11"/>
                <w:position w:val="0"/>
                <w:sz w:val="24"/>
                <w:szCs w:val="24"/>
                <w:highlight w:val="none"/>
                <w:u w:val="none" w:color="auto"/>
                <w:lang w:val="en-US" w:eastAsia="zh-CN"/>
              </w:rPr>
              <w:t>用于周边农田施肥；洗砂废水经絮凝罐絮凝沉淀处理后循环使用不外排；运输车辆冲洗废水经沉淀后循环使用。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524" w:firstLineChars="200"/>
              <w:textAlignment w:val="auto"/>
              <w:rPr>
                <w:rFonts w:hint="default" w:ascii="Times New Roman" w:hAnsi="Times New Roman" w:cs="Times New Roman" w:eastAsiaTheme="minorEastAsia"/>
                <w:b w:val="0"/>
                <w:bCs w:val="0"/>
                <w:color w:val="auto"/>
                <w:spacing w:val="11"/>
                <w:position w:val="0"/>
                <w:sz w:val="24"/>
                <w:szCs w:val="22"/>
                <w:highlight w:val="none"/>
                <w:u w:val="none" w:color="auto"/>
              </w:rPr>
            </w:pPr>
            <w:r>
              <w:rPr>
                <w:rFonts w:hint="eastAsia" w:cs="Times New Roman" w:eastAsiaTheme="minorEastAsia"/>
                <w:b w:val="0"/>
                <w:bCs w:val="0"/>
                <w:color w:val="auto"/>
                <w:spacing w:val="11"/>
                <w:position w:val="0"/>
                <w:sz w:val="24"/>
                <w:szCs w:val="22"/>
                <w:highlight w:val="none"/>
                <w:u w:val="none" w:color="auto"/>
                <w:lang w:val="en-US" w:eastAsia="zh-CN"/>
              </w:rPr>
              <w:t>（2）</w:t>
            </w:r>
            <w:r>
              <w:rPr>
                <w:rFonts w:hint="default" w:ascii="Times New Roman" w:hAnsi="Times New Roman" w:cs="Times New Roman" w:eastAsiaTheme="minorEastAsia"/>
                <w:b w:val="0"/>
                <w:bCs w:val="0"/>
                <w:color w:val="auto"/>
                <w:spacing w:val="11"/>
                <w:position w:val="0"/>
                <w:sz w:val="24"/>
                <w:szCs w:val="22"/>
                <w:highlight w:val="none"/>
                <w:u w:val="none" w:color="auto"/>
              </w:rPr>
              <w:t>供电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524" w:firstLineChars="200"/>
              <w:textAlignment w:val="auto"/>
              <w:rPr>
                <w:rFonts w:hint="eastAsia" w:ascii="Times New Roman" w:hAnsi="Times New Roman" w:cs="Times New Roman" w:eastAsiaTheme="minorEastAsia"/>
                <w:b w:val="0"/>
                <w:bCs w:val="0"/>
                <w:color w:val="auto"/>
                <w:spacing w:val="11"/>
                <w:position w:val="0"/>
                <w:sz w:val="24"/>
                <w:highlight w:val="none"/>
                <w:u w:val="none" w:color="auto"/>
                <w:lang w:eastAsia="zh-CN"/>
              </w:rPr>
            </w:pPr>
            <w:r>
              <w:rPr>
                <w:rFonts w:hint="default" w:ascii="Times New Roman" w:hAnsi="Times New Roman" w:cs="Times New Roman" w:eastAsiaTheme="minorEastAsia"/>
                <w:b w:val="0"/>
                <w:bCs w:val="0"/>
                <w:color w:val="auto"/>
                <w:spacing w:val="11"/>
                <w:position w:val="0"/>
                <w:sz w:val="24"/>
                <w:highlight w:val="none"/>
                <w:u w:val="none" w:color="auto"/>
              </w:rPr>
              <w:t>本项目用电由市政电网接入</w:t>
            </w:r>
            <w:r>
              <w:rPr>
                <w:rFonts w:hint="eastAsia" w:cs="Times New Roman" w:eastAsiaTheme="minorEastAsia"/>
                <w:b w:val="0"/>
                <w:bCs w:val="0"/>
                <w:color w:val="auto"/>
                <w:spacing w:val="11"/>
                <w:position w:val="0"/>
                <w:sz w:val="24"/>
                <w:highlight w:val="none"/>
                <w:u w:val="none" w:color="auto"/>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position w:val="0"/>
                <w:sz w:val="24"/>
                <w:szCs w:val="24"/>
                <w:highlight w:val="none"/>
                <w:u w:val="none" w:color="auto"/>
                <w:lang w:val="en-US" w:eastAsia="zh-CN"/>
              </w:rPr>
              <w:t>（3）</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施工进度安排</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position w:val="0"/>
                <w:sz w:val="24"/>
                <w:szCs w:val="24"/>
                <w:highlight w:val="none"/>
                <w:u w:val="none" w:color="auto"/>
                <w:lang w:val="en-US" w:eastAsia="zh-CN"/>
              </w:rPr>
              <w:t>项目施工时间为2026年3月~2026年5月</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w:t>
            </w:r>
            <w:r>
              <w:rPr>
                <w:rFonts w:hint="eastAsia" w:cs="Times New Roman" w:eastAsiaTheme="minorEastAsia"/>
                <w:b w:val="0"/>
                <w:bCs w:val="0"/>
                <w:color w:val="auto"/>
                <w:spacing w:val="11"/>
                <w:position w:val="0"/>
                <w:sz w:val="24"/>
                <w:szCs w:val="24"/>
                <w:highlight w:val="none"/>
                <w:u w:val="none" w:color="auto"/>
                <w:lang w:val="en-US" w:eastAsia="zh-CN"/>
              </w:rPr>
              <w:t>施工期</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约</w:t>
            </w:r>
            <w:r>
              <w:rPr>
                <w:rFonts w:hint="eastAsia" w:cs="Times New Roman" w:eastAsiaTheme="minorEastAsia"/>
                <w:b w:val="0"/>
                <w:bCs w:val="0"/>
                <w:color w:val="auto"/>
                <w:spacing w:val="11"/>
                <w:position w:val="0"/>
                <w:sz w:val="24"/>
                <w:szCs w:val="24"/>
                <w:highlight w:val="none"/>
                <w:u w:val="none" w:color="auto"/>
                <w:lang w:val="en-US" w:eastAsia="zh-CN"/>
              </w:rPr>
              <w:t>3</w:t>
            </w:r>
            <w:r>
              <w:rPr>
                <w:rFonts w:hint="eastAsia" w:ascii="Times New Roman" w:hAnsi="Times New Roman" w:cs="Times New Roman" w:eastAsiaTheme="minorEastAsia"/>
                <w:b w:val="0"/>
                <w:bCs w:val="0"/>
                <w:color w:val="auto"/>
                <w:spacing w:val="11"/>
                <w:position w:val="0"/>
                <w:sz w:val="24"/>
                <w:szCs w:val="24"/>
                <w:highlight w:val="none"/>
                <w:u w:val="none" w:color="auto"/>
                <w:lang w:val="en-US" w:eastAsia="zh-CN"/>
              </w:rPr>
              <w:t>个月</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，202</w:t>
            </w:r>
            <w:r>
              <w:rPr>
                <w:rFonts w:hint="eastAsia" w:cs="Times New Roman" w:eastAsiaTheme="minorEastAsia"/>
                <w:b w:val="0"/>
                <w:bCs w:val="0"/>
                <w:color w:val="auto"/>
                <w:spacing w:val="11"/>
                <w:position w:val="0"/>
                <w:sz w:val="24"/>
                <w:szCs w:val="24"/>
                <w:highlight w:val="none"/>
                <w:u w:val="none" w:color="auto"/>
                <w:lang w:val="en-US" w:eastAsia="zh-CN"/>
              </w:rPr>
              <w:t>6</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年</w:t>
            </w:r>
            <w:r>
              <w:rPr>
                <w:rFonts w:hint="eastAsia" w:cs="Times New Roman" w:eastAsiaTheme="minorEastAsia"/>
                <w:b w:val="0"/>
                <w:bCs w:val="0"/>
                <w:color w:val="auto"/>
                <w:spacing w:val="11"/>
                <w:position w:val="0"/>
                <w:sz w:val="24"/>
                <w:szCs w:val="24"/>
                <w:highlight w:val="none"/>
                <w:u w:val="none" w:color="auto"/>
                <w:lang w:val="en-US" w:eastAsia="zh-CN"/>
              </w:rPr>
              <w:t>6</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月投产</w:t>
            </w:r>
            <w:r>
              <w:rPr>
                <w:rFonts w:hint="eastAsia" w:cs="Times New Roman" w:eastAsiaTheme="minorEastAsia"/>
                <w:b w:val="0"/>
                <w:bCs w:val="0"/>
                <w:color w:val="auto"/>
                <w:spacing w:val="11"/>
                <w:position w:val="0"/>
                <w:sz w:val="24"/>
                <w:szCs w:val="24"/>
                <w:highlight w:val="none"/>
                <w:u w:val="none" w:color="auto"/>
                <w:lang w:val="en-US" w:eastAsia="zh-CN"/>
              </w:rPr>
              <w:t>试</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运营。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b w:val="0"/>
                <w:bCs w:val="0"/>
                <w:color w:val="auto"/>
                <w:spacing w:val="11"/>
                <w:position w:val="0"/>
                <w:sz w:val="24"/>
                <w:szCs w:val="24"/>
                <w:highlight w:val="none"/>
                <w:u w:val="none" w:color="auto"/>
                <w:lang w:val="en-US" w:eastAsia="zh-CN"/>
              </w:rPr>
              <w:t>劳动定员及工作制度</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bCs/>
                <w:color w:val="auto"/>
                <w:spacing w:val="11"/>
                <w:position w:val="0"/>
                <w:sz w:val="24"/>
                <w:szCs w:val="20"/>
                <w:highlight w:val="none"/>
                <w:u w:val="none" w:color="auto"/>
                <w:lang w:val="en-US" w:eastAsia="zh-CN"/>
              </w:rPr>
              <w:t>项目劳动定员16</w:t>
            </w:r>
            <w:r>
              <w:rPr>
                <w:rFonts w:hint="default" w:ascii="Times New Roman" w:hAnsi="Times New Roman" w:cs="Times New Roman" w:eastAsiaTheme="minorEastAsia"/>
                <w:bCs/>
                <w:color w:val="auto"/>
                <w:spacing w:val="11"/>
                <w:position w:val="0"/>
                <w:sz w:val="24"/>
                <w:szCs w:val="20"/>
                <w:highlight w:val="none"/>
                <w:u w:val="none" w:color="auto"/>
              </w:rPr>
              <w:t>人</w:t>
            </w:r>
            <w:r>
              <w:rPr>
                <w:rFonts w:hint="eastAsia" w:ascii="Times New Roman" w:hAnsi="Times New Roman" w:cs="Times New Roman" w:eastAsiaTheme="minorEastAsia"/>
                <w:bCs/>
                <w:color w:val="auto"/>
                <w:spacing w:val="11"/>
                <w:position w:val="0"/>
                <w:sz w:val="24"/>
                <w:szCs w:val="20"/>
                <w:highlight w:val="none"/>
                <w:u w:val="none" w:color="auto"/>
                <w:lang w:eastAsia="zh-CN"/>
              </w:rPr>
              <w:t>，</w:t>
            </w:r>
            <w:r>
              <w:rPr>
                <w:rFonts w:hint="eastAsia" w:cs="Times New Roman" w:eastAsiaTheme="minorEastAsia"/>
                <w:bCs/>
                <w:color w:val="auto"/>
                <w:spacing w:val="11"/>
                <w:position w:val="0"/>
                <w:sz w:val="24"/>
                <w:szCs w:val="20"/>
                <w:highlight w:val="none"/>
                <w:u w:val="none" w:color="auto"/>
                <w:lang w:val="en-US" w:eastAsia="zh-CN"/>
              </w:rPr>
              <w:t>员工均为周边居民，不在厂内食宿</w:t>
            </w:r>
            <w:r>
              <w:rPr>
                <w:rFonts w:hint="default" w:ascii="Times New Roman" w:hAnsi="Times New Roman" w:cs="Times New Roman" w:eastAsiaTheme="minorEastAsia"/>
                <w:bCs/>
                <w:color w:val="auto"/>
                <w:spacing w:val="11"/>
                <w:position w:val="0"/>
                <w:sz w:val="24"/>
                <w:szCs w:val="20"/>
                <w:highlight w:val="none"/>
                <w:u w:val="none" w:color="auto"/>
              </w:rPr>
              <w:t>。</w:t>
            </w:r>
            <w:r>
              <w:rPr>
                <w:rFonts w:hint="eastAsia" w:ascii="Times New Roman" w:hAnsi="Times New Roman" w:cs="Times New Roman" w:eastAsiaTheme="minorEastAsia"/>
                <w:bCs/>
                <w:color w:val="auto"/>
                <w:spacing w:val="11"/>
                <w:position w:val="0"/>
                <w:sz w:val="24"/>
                <w:szCs w:val="20"/>
                <w:highlight w:val="none"/>
                <w:u w:val="none" w:color="auto"/>
                <w:lang w:val="en-US" w:eastAsia="zh-CN"/>
              </w:rPr>
              <w:t>项目</w:t>
            </w:r>
            <w:r>
              <w:rPr>
                <w:rFonts w:hint="eastAsia" w:cs="Times New Roman" w:eastAsiaTheme="minorEastAsia"/>
                <w:bCs/>
                <w:color w:val="auto"/>
                <w:spacing w:val="11"/>
                <w:position w:val="0"/>
                <w:sz w:val="24"/>
                <w:szCs w:val="20"/>
                <w:highlight w:val="none"/>
                <w:u w:val="none" w:color="auto"/>
                <w:lang w:val="en-US" w:eastAsia="zh-CN"/>
              </w:rPr>
              <w:t>实行两班制</w:t>
            </w:r>
            <w:r>
              <w:rPr>
                <w:rFonts w:hint="eastAsia" w:ascii="Times New Roman" w:hAnsi="Times New Roman" w:cs="Times New Roman" w:eastAsiaTheme="minorEastAsia"/>
                <w:bCs/>
                <w:color w:val="auto"/>
                <w:spacing w:val="11"/>
                <w:position w:val="0"/>
                <w:sz w:val="24"/>
                <w:szCs w:val="20"/>
                <w:highlight w:val="none"/>
                <w:u w:val="none" w:color="auto"/>
                <w:lang w:val="en-US" w:eastAsia="zh-CN"/>
              </w:rPr>
              <w:t>，每班工作8小时，年工作时间</w:t>
            </w:r>
            <w:r>
              <w:rPr>
                <w:rFonts w:hint="eastAsia" w:cs="Times New Roman" w:eastAsiaTheme="minorEastAsia"/>
                <w:bCs/>
                <w:color w:val="auto"/>
                <w:spacing w:val="11"/>
                <w:position w:val="0"/>
                <w:sz w:val="24"/>
                <w:szCs w:val="20"/>
                <w:highlight w:val="none"/>
                <w:u w:val="none" w:color="auto"/>
                <w:lang w:val="en-US" w:eastAsia="zh-CN"/>
              </w:rPr>
              <w:t>300</w:t>
            </w:r>
            <w:r>
              <w:rPr>
                <w:rFonts w:hint="eastAsia" w:ascii="Times New Roman" w:hAnsi="Times New Roman" w:cs="Times New Roman" w:eastAsiaTheme="minorEastAsia"/>
                <w:bCs/>
                <w:color w:val="auto"/>
                <w:spacing w:val="11"/>
                <w:position w:val="0"/>
                <w:sz w:val="24"/>
                <w:szCs w:val="20"/>
                <w:highlight w:val="none"/>
                <w:u w:val="none" w:color="auto"/>
                <w:lang w:val="en-US" w:eastAsia="zh-CN"/>
              </w:rPr>
              <w:t>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t>工艺流程和产污环节</w:t>
            </w:r>
          </w:p>
        </w:tc>
        <w:tc>
          <w:tcPr>
            <w:tcW w:w="4595" w:type="pct"/>
            <w:tcBorders>
              <w:tl2br w:val="nil"/>
              <w:tr2bl w:val="nil"/>
            </w:tcBorders>
            <w:vAlign w:val="top"/>
          </w:tcPr>
          <w:p>
            <w:pPr>
              <w:pStyle w:val="6"/>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left="0" w:leftChars="0" w:firstLine="526" w:firstLineChars="200"/>
              <w:jc w:val="both"/>
              <w:textAlignment w:val="auto"/>
              <w:outlineLvl w:val="2"/>
              <w:rPr>
                <w:rFonts w:hint="default" w:ascii="Times New Roman" w:hAnsi="Times New Roman" w:cs="Times New Roman" w:eastAsiaTheme="minorEastAsia"/>
                <w:color w:val="auto"/>
                <w:spacing w:val="11"/>
                <w:position w:val="0"/>
                <w:szCs w:val="22"/>
                <w:highlight w:val="none"/>
                <w:u w:val="none" w:color="auto"/>
                <w:lang w:val="en-US" w:eastAsia="zh-CN"/>
              </w:rPr>
            </w:pPr>
            <w:r>
              <w:rPr>
                <w:rFonts w:hint="eastAsia" w:cs="Times New Roman" w:eastAsiaTheme="minorEastAsia"/>
                <w:color w:val="auto"/>
                <w:spacing w:val="11"/>
                <w:position w:val="0"/>
                <w:szCs w:val="22"/>
                <w:highlight w:val="none"/>
                <w:u w:val="none" w:color="auto"/>
                <w:lang w:val="en-US" w:eastAsia="zh-CN"/>
              </w:rPr>
              <w:t>1、</w:t>
            </w:r>
            <w:r>
              <w:rPr>
                <w:rFonts w:hint="default" w:ascii="Times New Roman" w:hAnsi="Times New Roman" w:cs="Times New Roman" w:eastAsiaTheme="minorEastAsia"/>
                <w:color w:val="auto"/>
                <w:spacing w:val="11"/>
                <w:position w:val="0"/>
                <w:szCs w:val="22"/>
                <w:highlight w:val="none"/>
                <w:u w:val="none" w:color="auto"/>
                <w:lang w:val="en-US" w:eastAsia="zh-CN"/>
              </w:rPr>
              <w:t>施工期工艺流程及产污节点</w:t>
            </w:r>
          </w:p>
          <w:p>
            <w:pPr>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eastAsia" w:cs="Times New Roman" w:eastAsiaTheme="minorEastAsia"/>
                <w:color w:val="auto"/>
                <w:spacing w:val="11"/>
                <w:position w:val="0"/>
                <w:sz w:val="24"/>
                <w:szCs w:val="22"/>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lang w:val="en-US" w:eastAsia="zh-CN"/>
              </w:rPr>
              <w:t>本项目为新建项目，依托新田县盛和渣土运输有限公司已建</w:t>
            </w:r>
            <w:r>
              <w:rPr>
                <w:rFonts w:hint="eastAsia" w:cs="Times New Roman" w:eastAsiaTheme="minorEastAsia"/>
                <w:color w:val="auto"/>
                <w:spacing w:val="11"/>
                <w:position w:val="0"/>
                <w:sz w:val="24"/>
                <w:szCs w:val="22"/>
                <w:highlight w:val="none"/>
                <w:u w:val="none" w:color="auto"/>
                <w:lang w:val="en-US" w:eastAsia="zh-CN"/>
              </w:rPr>
              <w:t>厂房，项目施工期需要进行场地平整（进行场地平整和通水通电等）、生产车间的装修、生产设备安装与调试以及完善相关污染防治措施等施工。施工期的工艺流程及产污环节如下图。</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cs="Times New Roman"/>
                <w:b/>
                <w:bCs/>
                <w:color w:val="auto"/>
                <w:spacing w:val="11"/>
                <w:position w:val="0"/>
                <w:szCs w:val="24"/>
                <w:highlight w:val="none"/>
              </w:rPr>
            </w:pPr>
            <w:r>
              <w:rPr>
                <w:rFonts w:ascii="Times New Roman" w:hAnsi="Times New Roman" w:cs="Times New Roman"/>
                <w:b/>
                <w:bCs/>
                <w:color w:val="auto"/>
                <w:spacing w:val="11"/>
                <w:position w:val="0"/>
                <w:szCs w:val="24"/>
                <w:highlight w:val="none"/>
              </w:rPr>
              <w:drawing>
                <wp:inline distT="0" distB="0" distL="114300" distR="114300">
                  <wp:extent cx="4772025" cy="1343025"/>
                  <wp:effectExtent l="0" t="0" r="9525" b="9525"/>
                  <wp:docPr id="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
                          <pic:cNvPicPr>
                            <a:picLocks noChangeAspect="1"/>
                          </pic:cNvPicPr>
                        </pic:nvPicPr>
                        <pic:blipFill>
                          <a:blip r:embed="rId8"/>
                          <a:stretch>
                            <a:fillRect/>
                          </a:stretch>
                        </pic:blipFill>
                        <pic:spPr>
                          <a:xfrm>
                            <a:off x="0" y="0"/>
                            <a:ext cx="4772025" cy="1343025"/>
                          </a:xfrm>
                          <a:prstGeom prst="rect">
                            <a:avLst/>
                          </a:prstGeom>
                          <a:noFill/>
                          <a:ln>
                            <a:noFill/>
                          </a:ln>
                        </pic:spPr>
                      </pic:pic>
                    </a:graphicData>
                  </a:graphic>
                </wp:inline>
              </w:drawing>
            </w:r>
          </w:p>
          <w:p>
            <w:pPr>
              <w:ind w:firstLine="0" w:firstLineChars="0"/>
              <w:jc w:val="center"/>
              <w:rPr>
                <w:rFonts w:ascii="Times New Roman" w:hAnsi="Times New Roman" w:cs="Times New Roman"/>
                <w:color w:val="auto"/>
                <w:spacing w:val="11"/>
                <w:position w:val="0"/>
                <w:szCs w:val="24"/>
                <w:highlight w:val="none"/>
              </w:rPr>
            </w:pPr>
            <w:r>
              <w:rPr>
                <w:rFonts w:hint="eastAsia" w:ascii="Times New Roman" w:hAnsi="Times New Roman" w:cs="Times New Roman"/>
                <w:b/>
                <w:bCs/>
                <w:color w:val="auto"/>
                <w:spacing w:val="11"/>
                <w:position w:val="0"/>
                <w:sz w:val="21"/>
                <w:szCs w:val="21"/>
                <w:highlight w:val="none"/>
              </w:rPr>
              <w:t>图</w:t>
            </w:r>
            <w:r>
              <w:rPr>
                <w:rFonts w:ascii="Times New Roman" w:hAnsi="Times New Roman" w:cs="Times New Roman"/>
                <w:b/>
                <w:bCs/>
                <w:color w:val="auto"/>
                <w:spacing w:val="11"/>
                <w:position w:val="0"/>
                <w:sz w:val="21"/>
                <w:szCs w:val="21"/>
                <w:highlight w:val="none"/>
              </w:rPr>
              <w:t>2-</w:t>
            </w:r>
            <w:r>
              <w:rPr>
                <w:rFonts w:hint="eastAsia" w:ascii="Times New Roman" w:hAnsi="Times New Roman" w:cs="Times New Roman"/>
                <w:b/>
                <w:bCs/>
                <w:color w:val="auto"/>
                <w:spacing w:val="11"/>
                <w:position w:val="0"/>
                <w:sz w:val="21"/>
                <w:szCs w:val="21"/>
                <w:highlight w:val="none"/>
              </w:rPr>
              <w:t>1</w:t>
            </w:r>
            <w:r>
              <w:rPr>
                <w:rFonts w:ascii="Times New Roman" w:hAnsi="Times New Roman" w:cs="Times New Roman"/>
                <w:b/>
                <w:bCs/>
                <w:color w:val="auto"/>
                <w:spacing w:val="11"/>
                <w:position w:val="0"/>
                <w:sz w:val="21"/>
                <w:szCs w:val="21"/>
                <w:highlight w:val="none"/>
              </w:rPr>
              <w:t xml:space="preserve">  施工期工艺流程及产污环节图</w:t>
            </w:r>
          </w:p>
          <w:p>
            <w:pPr>
              <w:pStyle w:val="6"/>
              <w:numPr>
                <w:ilvl w:val="0"/>
                <w:numId w:val="0"/>
              </w:numPr>
              <w:ind w:firstLine="526" w:firstLineChars="200"/>
              <w:jc w:val="both"/>
              <w:outlineLvl w:val="2"/>
              <w:rPr>
                <w:rFonts w:hint="default" w:ascii="Times New Roman" w:hAnsi="Times New Roman" w:cs="Times New Roman" w:eastAsiaTheme="minorEastAsia"/>
                <w:color w:val="auto"/>
                <w:spacing w:val="11"/>
                <w:position w:val="0"/>
                <w:szCs w:val="22"/>
                <w:highlight w:val="none"/>
                <w:u w:val="none" w:color="auto"/>
                <w:lang w:val="en-US" w:eastAsia="zh-CN"/>
              </w:rPr>
            </w:pPr>
            <w:r>
              <w:rPr>
                <w:rFonts w:hint="eastAsia" w:cs="Times New Roman" w:eastAsiaTheme="minorEastAsia"/>
                <w:color w:val="auto"/>
                <w:spacing w:val="11"/>
                <w:position w:val="0"/>
                <w:szCs w:val="22"/>
                <w:highlight w:val="none"/>
                <w:u w:val="none" w:color="auto"/>
                <w:lang w:val="en-US" w:eastAsia="zh-CN"/>
              </w:rPr>
              <w:t>2、</w:t>
            </w:r>
            <w:r>
              <w:rPr>
                <w:rFonts w:hint="default" w:ascii="Times New Roman" w:hAnsi="Times New Roman" w:cs="Times New Roman" w:eastAsiaTheme="minorEastAsia"/>
                <w:color w:val="auto"/>
                <w:spacing w:val="11"/>
                <w:position w:val="0"/>
                <w:szCs w:val="22"/>
                <w:highlight w:val="none"/>
                <w:u w:val="none" w:color="auto"/>
                <w:lang w:val="en-US" w:eastAsia="zh-CN"/>
              </w:rPr>
              <w:t>营运期工艺流程及产污节点</w:t>
            </w:r>
          </w:p>
          <w:p>
            <w:pPr>
              <w:adjustRightInd w:val="0"/>
              <w:snapToGrid w:val="0"/>
              <w:spacing w:line="360" w:lineRule="auto"/>
              <w:ind w:left="0" w:leftChars="0" w:firstLine="524" w:firstLineChars="20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本项目生产工艺流程及产排污节点</w:t>
            </w:r>
            <w:r>
              <w:rPr>
                <w:rFonts w:hint="default" w:ascii="Times New Roman" w:hAnsi="Times New Roman" w:cs="Times New Roman" w:eastAsiaTheme="minorEastAsia"/>
                <w:color w:val="auto"/>
                <w:spacing w:val="11"/>
                <w:position w:val="0"/>
                <w:sz w:val="24"/>
                <w:szCs w:val="24"/>
                <w:highlight w:val="none"/>
                <w:u w:val="none" w:color="auto"/>
                <w:lang w:val="en-US" w:eastAsia="zh-CN"/>
              </w:rPr>
              <w:t>见下图：</w:t>
            </w:r>
            <w:r>
              <w:rPr>
                <w:rFonts w:hint="eastAsia" w:cs="Times New Roman" w:eastAsiaTheme="minorEastAsia"/>
                <w:color w:val="auto"/>
                <w:spacing w:val="11"/>
                <w:position w:val="0"/>
                <w:sz w:val="24"/>
                <w:szCs w:val="24"/>
                <w:highlight w:val="none"/>
                <w:u w:val="none" w:color="auto"/>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drawing>
                <wp:inline distT="0" distB="0" distL="114300" distR="114300">
                  <wp:extent cx="4804410" cy="6224905"/>
                  <wp:effectExtent l="0" t="0" r="0" b="0"/>
                  <wp:docPr id="4" name="ECB019B1-382A-4266-B25C-5B523AA43C14-1" descr="C:/Users/Administrator/AppData/Local/Temp/wps.chaAPn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1" descr="C:/Users/Administrator/AppData/Local/Temp/wps.chaAPnwps"/>
                          <pic:cNvPicPr>
                            <a:picLocks noChangeAspect="1"/>
                          </pic:cNvPicPr>
                        </pic:nvPicPr>
                        <pic:blipFill>
                          <a:blip r:embed="rId9"/>
                          <a:srcRect b="3909"/>
                          <a:stretch>
                            <a:fillRect/>
                          </a:stretch>
                        </pic:blipFill>
                        <pic:spPr>
                          <a:xfrm>
                            <a:off x="0" y="0"/>
                            <a:ext cx="4804410" cy="62249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t>图2-</w:t>
            </w:r>
            <w:r>
              <w:rPr>
                <w:rFonts w:hint="eastAsia" w:cs="Times New Roman" w:eastAsiaTheme="minorEastAsia"/>
                <w:b/>
                <w:bCs/>
                <w:color w:val="auto"/>
                <w:spacing w:val="11"/>
                <w:kern w:val="2"/>
                <w:position w:val="0"/>
                <w:sz w:val="21"/>
                <w:szCs w:val="21"/>
                <w:highlight w:val="none"/>
                <w:u w:val="none" w:color="auto"/>
                <w:lang w:val="en-US" w:eastAsia="zh-CN" w:bidi="ar-SA"/>
              </w:rPr>
              <w:t xml:space="preserve">2  </w:t>
            </w:r>
            <w:r>
              <w:rPr>
                <w:rFonts w:hint="default" w:ascii="Times New Roman" w:hAnsi="Times New Roman" w:cs="Times New Roman" w:eastAsiaTheme="minorEastAsia"/>
                <w:b/>
                <w:bCs/>
                <w:color w:val="auto"/>
                <w:spacing w:val="11"/>
                <w:kern w:val="2"/>
                <w:position w:val="0"/>
                <w:sz w:val="21"/>
                <w:szCs w:val="21"/>
                <w:highlight w:val="none"/>
                <w:u w:val="none" w:color="auto"/>
                <w:lang w:val="en-US" w:eastAsia="zh-CN" w:bidi="ar-SA"/>
              </w:rPr>
              <w:t>项目生产工艺流程及产污环节图</w:t>
            </w:r>
          </w:p>
          <w:p>
            <w:pPr>
              <w:keepNext w:val="0"/>
              <w:keepLines w:val="0"/>
              <w:pageBreakBefore w:val="0"/>
              <w:widowControl w:val="0"/>
              <w:kinsoku/>
              <w:wordWrap/>
              <w:overflowPunct/>
              <w:topLinePunct w:val="0"/>
              <w:autoSpaceDE/>
              <w:autoSpaceDN/>
              <w:bidi w:val="0"/>
              <w:adjustRightInd w:val="0"/>
              <w:snapToGrid w:val="0"/>
              <w:spacing w:before="167" w:beforeLines="50" w:afterLines="0" w:line="360" w:lineRule="auto"/>
              <w:jc w:val="both"/>
              <w:textAlignment w:val="auto"/>
              <w:rPr>
                <w:rFonts w:ascii="Times New Roman" w:hAnsi="Times New Roman" w:eastAsia="宋体" w:cs="Times New Roman"/>
                <w:b/>
                <w:bCs/>
                <w:color w:val="auto"/>
                <w:spacing w:val="11"/>
                <w:kern w:val="2"/>
                <w:position w:val="0"/>
                <w:sz w:val="24"/>
                <w:szCs w:val="24"/>
                <w:highlight w:val="none"/>
                <w:lang w:val="en-US" w:eastAsia="zh-CN" w:bidi="ar-SA"/>
              </w:rPr>
            </w:pPr>
            <w:r>
              <w:rPr>
                <w:rFonts w:hint="eastAsia" w:ascii="Times New Roman" w:hAnsi="Times New Roman" w:eastAsia="宋体" w:cs="Times New Roman"/>
                <w:b/>
                <w:bCs/>
                <w:color w:val="auto"/>
                <w:spacing w:val="11"/>
                <w:kern w:val="2"/>
                <w:position w:val="0"/>
                <w:sz w:val="24"/>
                <w:szCs w:val="24"/>
                <w:highlight w:val="none"/>
                <w:lang w:val="en-US" w:eastAsia="zh-CN" w:bidi="ar-SA"/>
              </w:rPr>
              <w:t>工艺简要说明</w:t>
            </w:r>
            <w:r>
              <w:rPr>
                <w:rFonts w:ascii="Times New Roman" w:hAnsi="Times New Roman" w:eastAsia="宋体" w:cs="Times New Roman"/>
                <w:b/>
                <w:bCs/>
                <w:color w:val="auto"/>
                <w:spacing w:val="11"/>
                <w:kern w:val="2"/>
                <w:position w:val="0"/>
                <w:sz w:val="24"/>
                <w:szCs w:val="24"/>
                <w:highlight w:val="none"/>
                <w:lang w:val="en-US" w:eastAsia="zh-CN" w:bidi="ar-SA"/>
              </w:rPr>
              <w:t>：</w:t>
            </w:r>
          </w:p>
          <w:p>
            <w:pPr>
              <w:keepNext w:val="0"/>
              <w:keepLines w:val="0"/>
              <w:suppressLineNumbers w:val="0"/>
              <w:adjustRightInd w:val="0"/>
              <w:snapToGrid w:val="0"/>
              <w:spacing w:before="0" w:beforeAutospacing="0" w:after="0" w:afterAutospacing="0" w:line="360" w:lineRule="auto"/>
              <w:ind w:left="0" w:right="0" w:firstLine="524" w:firstLineChars="200"/>
              <w:jc w:val="both"/>
              <w:rPr>
                <w:rFonts w:hint="default" w:ascii="Times New Roman" w:hAnsi="Times New Roman" w:eastAsia="宋体" w:cs="Times New Roman"/>
                <w:b w:val="0"/>
                <w:bCs w:val="0"/>
                <w:color w:val="auto"/>
                <w:spacing w:val="11"/>
                <w:position w:val="0"/>
                <w:szCs w:val="24"/>
                <w:highlight w:val="none"/>
                <w:lang w:val="en-US" w:eastAsia="zh-CN"/>
              </w:rPr>
            </w:pPr>
            <w:r>
              <w:rPr>
                <w:rFonts w:hint="eastAsia" w:ascii="Times New Roman" w:hAnsi="Times New Roman" w:eastAsia="宋体" w:cs="Times New Roman"/>
                <w:b w:val="0"/>
                <w:bCs w:val="0"/>
                <w:color w:val="auto"/>
                <w:spacing w:val="11"/>
                <w:position w:val="0"/>
                <w:szCs w:val="24"/>
                <w:highlight w:val="none"/>
                <w:lang w:val="en-US" w:eastAsia="zh-CN"/>
              </w:rPr>
              <w:t>本项目以建筑废料为原材料。外购的建筑垃圾通过汽车运输方式送至厂区原料堆场，</w:t>
            </w:r>
            <w:r>
              <w:rPr>
                <w:rFonts w:hint="eastAsia" w:ascii="Times New Roman" w:hAnsi="Times New Roman" w:eastAsia="宋体" w:cs="Times New Roman"/>
                <w:b w:val="0"/>
                <w:bCs w:val="0"/>
                <w:color w:val="auto"/>
                <w:spacing w:val="11"/>
                <w:position w:val="0"/>
                <w:szCs w:val="24"/>
                <w:highlight w:val="none"/>
                <w:u w:val="single"/>
                <w:lang w:val="en-US" w:eastAsia="zh-CN"/>
              </w:rPr>
              <w:t>通过人工将建筑废料中明显的废纸、废塑料、废木材、废金属等分拣出来，</w:t>
            </w:r>
            <w:r>
              <w:rPr>
                <w:rFonts w:hint="eastAsia" w:cs="Times New Roman"/>
                <w:b w:val="0"/>
                <w:bCs w:val="0"/>
                <w:color w:val="auto"/>
                <w:spacing w:val="11"/>
                <w:position w:val="0"/>
                <w:szCs w:val="24"/>
                <w:highlight w:val="none"/>
                <w:lang w:val="en-US" w:eastAsia="zh-CN"/>
              </w:rPr>
              <w:t>分拣好的物料通过</w:t>
            </w:r>
            <w:r>
              <w:rPr>
                <w:rFonts w:hint="eastAsia" w:ascii="Times New Roman" w:hAnsi="Times New Roman" w:eastAsia="宋体" w:cs="Times New Roman"/>
                <w:b w:val="0"/>
                <w:bCs w:val="0"/>
                <w:color w:val="auto"/>
                <w:spacing w:val="11"/>
                <w:position w:val="0"/>
                <w:szCs w:val="24"/>
                <w:highlight w:val="none"/>
                <w:lang w:val="en-US" w:eastAsia="zh-CN"/>
              </w:rPr>
              <w:t>铲车将从堆场运至输送带上</w:t>
            </w:r>
            <w:r>
              <w:rPr>
                <w:rFonts w:hint="eastAsia" w:cs="Times New Roman"/>
                <w:b w:val="0"/>
                <w:bCs w:val="0"/>
                <w:color w:val="auto"/>
                <w:spacing w:val="11"/>
                <w:position w:val="0"/>
                <w:szCs w:val="24"/>
                <w:highlight w:val="none"/>
                <w:lang w:val="en-US" w:eastAsia="zh-CN"/>
              </w:rPr>
              <w:t>运送至原料仓中，废料从原料仓输送至喂料机中，</w:t>
            </w:r>
            <w:r>
              <w:rPr>
                <w:rFonts w:hint="eastAsia" w:ascii="Times New Roman" w:hAnsi="Times New Roman" w:eastAsia="宋体" w:cs="Times New Roman"/>
                <w:b w:val="0"/>
                <w:bCs w:val="0"/>
                <w:color w:val="auto"/>
                <w:spacing w:val="11"/>
                <w:position w:val="0"/>
                <w:szCs w:val="24"/>
                <w:highlight w:val="none"/>
                <w:lang w:val="en-US" w:eastAsia="zh-CN"/>
              </w:rPr>
              <w:t>由喂料机均匀、连续地输送至颚式破碎机，启动设备进行一级破碎作业</w:t>
            </w:r>
            <w:r>
              <w:rPr>
                <w:rFonts w:hint="eastAsia" w:cs="Times New Roman"/>
                <w:b w:val="0"/>
                <w:bCs w:val="0"/>
                <w:color w:val="auto"/>
                <w:spacing w:val="11"/>
                <w:position w:val="0"/>
                <w:szCs w:val="24"/>
                <w:highlight w:val="none"/>
                <w:lang w:val="en-US" w:eastAsia="zh-CN"/>
              </w:rPr>
              <w:t>，输送至颚式破碎机的</w:t>
            </w:r>
            <w:r>
              <w:rPr>
                <w:rFonts w:hint="eastAsia" w:ascii="Times New Roman" w:hAnsi="Times New Roman" w:eastAsia="宋体" w:cs="Times New Roman"/>
                <w:b w:val="0"/>
                <w:bCs w:val="0"/>
                <w:color w:val="auto"/>
                <w:spacing w:val="11"/>
                <w:position w:val="0"/>
                <w:szCs w:val="24"/>
                <w:highlight w:val="none"/>
                <w:lang w:val="en-US" w:eastAsia="zh-CN"/>
              </w:rPr>
              <w:t>破碎机</w:t>
            </w:r>
            <w:r>
              <w:rPr>
                <w:rFonts w:hint="eastAsia" w:cs="Times New Roman"/>
                <w:b w:val="0"/>
                <w:bCs w:val="0"/>
                <w:color w:val="auto"/>
                <w:spacing w:val="11"/>
                <w:position w:val="0"/>
                <w:szCs w:val="24"/>
                <w:highlight w:val="none"/>
                <w:lang w:val="en-US" w:eastAsia="zh-CN"/>
              </w:rPr>
              <w:t>的原料</w:t>
            </w:r>
            <w:r>
              <w:rPr>
                <w:rFonts w:hint="eastAsia" w:ascii="Times New Roman" w:hAnsi="Times New Roman" w:eastAsia="宋体" w:cs="Times New Roman"/>
                <w:b w:val="0"/>
                <w:bCs w:val="0"/>
                <w:color w:val="auto"/>
                <w:spacing w:val="11"/>
                <w:position w:val="0"/>
                <w:szCs w:val="24"/>
                <w:highlight w:val="none"/>
                <w:lang w:val="en-US" w:eastAsia="zh-CN"/>
              </w:rPr>
              <w:t>进行一级破碎</w:t>
            </w:r>
            <w:r>
              <w:rPr>
                <w:rFonts w:hint="eastAsia" w:cs="Times New Roman"/>
                <w:b w:val="0"/>
                <w:bCs w:val="0"/>
                <w:color w:val="auto"/>
                <w:spacing w:val="11"/>
                <w:position w:val="0"/>
                <w:szCs w:val="24"/>
                <w:highlight w:val="none"/>
                <w:lang w:val="en-US" w:eastAsia="zh-CN"/>
              </w:rPr>
              <w:t>作业</w:t>
            </w:r>
            <w:r>
              <w:rPr>
                <w:rFonts w:hint="eastAsia" w:ascii="Times New Roman" w:hAnsi="Times New Roman" w:eastAsia="宋体" w:cs="Times New Roman"/>
                <w:b w:val="0"/>
                <w:bCs w:val="0"/>
                <w:color w:val="auto"/>
                <w:spacing w:val="11"/>
                <w:position w:val="0"/>
                <w:szCs w:val="24"/>
                <w:highlight w:val="none"/>
                <w:lang w:val="en-US" w:eastAsia="zh-CN"/>
              </w:rPr>
              <w:t>，即把粒径较大的石头等物料破碎成粒径相对较小的石块，破碎后的石料的粒径大小不等，细碎后的石料由振动筛进行筛分，产品自上而下经过多层筛分，筛下料进入制砂机制砂，最后由皮带运输机输送至洗砂机进行水洗，最终作为机制砂产品外售，筛上料通过皮带输送机输送至中转料仓暂存后，返回颚式破碎机继续进行破碎。</w:t>
            </w:r>
          </w:p>
          <w:p>
            <w:pPr>
              <w:keepNext w:val="0"/>
              <w:keepLines w:val="0"/>
              <w:suppressLineNumbers w:val="0"/>
              <w:spacing w:before="0" w:beforeAutospacing="0" w:after="0" w:afterAutospacing="0" w:line="360" w:lineRule="auto"/>
              <w:ind w:left="0" w:leftChars="0" w:right="0" w:firstLine="526" w:firstLineChars="200"/>
              <w:jc w:val="both"/>
              <w:rPr>
                <w:rFonts w:hint="default" w:ascii="Times New Roman" w:hAnsi="Times New Roman" w:cs="Times New Roman" w:eastAsiaTheme="minorEastAsia"/>
                <w:b/>
                <w:color w:val="auto"/>
                <w:spacing w:val="11"/>
                <w:position w:val="0"/>
                <w:sz w:val="24"/>
                <w:highlight w:val="none"/>
                <w:u w:val="none" w:color="auto"/>
              </w:rPr>
            </w:pPr>
            <w:r>
              <w:rPr>
                <w:rFonts w:hint="default" w:ascii="Times New Roman" w:hAnsi="Times New Roman" w:cs="Times New Roman" w:eastAsiaTheme="minorEastAsia"/>
                <w:b/>
                <w:color w:val="auto"/>
                <w:spacing w:val="11"/>
                <w:position w:val="0"/>
                <w:sz w:val="24"/>
                <w:highlight w:val="none"/>
                <w:u w:val="none" w:color="auto"/>
              </w:rPr>
              <w:t>营运期主要污染工序及污染因子：</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b/>
                <w:bCs/>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4"/>
                <w:szCs w:val="21"/>
                <w:highlight w:val="none"/>
                <w:u w:color="auto"/>
                <w:lang w:val="en-US" w:eastAsia="zh-CN" w:bidi="ar-SA"/>
              </w:rPr>
              <w:t>项目生产过程产排污环节汇总如下：</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b/>
                <w:bCs/>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b/>
                <w:bCs/>
                <w:color w:val="auto"/>
                <w:spacing w:val="11"/>
                <w:kern w:val="2"/>
                <w:position w:val="0"/>
                <w:sz w:val="21"/>
                <w:szCs w:val="21"/>
                <w:highlight w:val="none"/>
                <w:u w:color="auto"/>
                <w:lang w:val="en-US" w:eastAsia="zh-CN" w:bidi="ar-SA"/>
              </w:rPr>
              <w:t>表2-</w:t>
            </w:r>
            <w:r>
              <w:rPr>
                <w:rFonts w:hint="eastAsia" w:cs="Times New Roman" w:eastAsiaTheme="minorEastAsia"/>
                <w:b/>
                <w:bCs/>
                <w:color w:val="auto"/>
                <w:spacing w:val="11"/>
                <w:kern w:val="2"/>
                <w:position w:val="0"/>
                <w:sz w:val="21"/>
                <w:szCs w:val="21"/>
                <w:highlight w:val="none"/>
                <w:u w:color="auto"/>
                <w:lang w:val="en-US" w:eastAsia="zh-CN" w:bidi="ar-SA"/>
              </w:rPr>
              <w:t xml:space="preserve">6 </w:t>
            </w:r>
            <w:r>
              <w:rPr>
                <w:rFonts w:hint="default" w:ascii="Times New Roman" w:hAnsi="Times New Roman" w:cs="Times New Roman" w:eastAsiaTheme="minorEastAsia"/>
                <w:b/>
                <w:bCs/>
                <w:color w:val="auto"/>
                <w:spacing w:val="11"/>
                <w:kern w:val="2"/>
                <w:position w:val="0"/>
                <w:sz w:val="21"/>
                <w:szCs w:val="21"/>
                <w:highlight w:val="none"/>
                <w:u w:color="auto"/>
                <w:lang w:val="en-US" w:eastAsia="zh-CN" w:bidi="ar-SA"/>
              </w:rPr>
              <w:t xml:space="preserve"> 项目生产过程产排污环节一览表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755"/>
              <w:gridCol w:w="2065"/>
              <w:gridCol w:w="429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类别</w:t>
                  </w:r>
                </w:p>
              </w:tc>
              <w:tc>
                <w:tcPr>
                  <w:tcW w:w="98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污染源</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主要污染物</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措施及去向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restar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废气</w:t>
                  </w:r>
                </w:p>
              </w:tc>
              <w:tc>
                <w:tcPr>
                  <w:tcW w:w="98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投料</w:t>
                  </w:r>
                  <w:r>
                    <w:rPr>
                      <w:rFonts w:hint="eastAsia" w:ascii="Times New Roman" w:hAnsi="Times New Roman" w:eastAsia="宋体" w:cs="Times New Roman"/>
                      <w:color w:val="auto"/>
                      <w:spacing w:val="11"/>
                      <w:sz w:val="21"/>
                      <w:szCs w:val="21"/>
                      <w:highlight w:val="none"/>
                      <w:u w:val="none" w:color="auto"/>
                      <w:lang w:val="en-US" w:eastAsia="zh-CN"/>
                    </w:rPr>
                    <w:t>工序</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yellow"/>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TSP</w:t>
                  </w:r>
                </w:p>
              </w:tc>
              <w:tc>
                <w:tcPr>
                  <w:tcW w:w="240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自然沉降</w:t>
                  </w:r>
                  <w:r>
                    <w:rPr>
                      <w:rFonts w:hint="eastAsia" w:cs="Times New Roman"/>
                      <w:color w:val="auto"/>
                      <w:spacing w:val="11"/>
                      <w:sz w:val="21"/>
                      <w:szCs w:val="21"/>
                      <w:highlight w:val="none"/>
                      <w:u w:val="none" w:color="auto"/>
                      <w:lang w:val="en-US" w:eastAsia="zh-CN"/>
                    </w:rPr>
                    <w:t>、水喷淋、炮雾机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破碎、筛分</w:t>
                  </w:r>
                  <w:r>
                    <w:rPr>
                      <w:rFonts w:hint="eastAsia" w:ascii="Times New Roman" w:hAnsi="Times New Roman" w:eastAsia="宋体" w:cs="Times New Roman"/>
                      <w:color w:val="auto"/>
                      <w:spacing w:val="11"/>
                      <w:sz w:val="21"/>
                      <w:szCs w:val="21"/>
                      <w:highlight w:val="none"/>
                      <w:u w:val="none" w:color="auto"/>
                      <w:lang w:val="en-US" w:eastAsia="zh-CN"/>
                    </w:rPr>
                    <w:t>工序</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yellow"/>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TSP</w:t>
                  </w:r>
                </w:p>
              </w:tc>
              <w:tc>
                <w:tcPr>
                  <w:tcW w:w="240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湿式作业、喷淋洒水降尘、全封闭作业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皮带运输</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yellow"/>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TSP</w:t>
                  </w:r>
                </w:p>
              </w:tc>
              <w:tc>
                <w:tcPr>
                  <w:tcW w:w="240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kern w:val="2"/>
                      <w:sz w:val="21"/>
                      <w:szCs w:val="21"/>
                      <w:highlight w:val="none"/>
                      <w:u w:val="none" w:color="auto"/>
                      <w:lang w:val="en-US" w:eastAsia="zh-CN" w:bidi="ar-SA"/>
                    </w:rPr>
                    <w:t>喷</w:t>
                  </w:r>
                  <w:r>
                    <w:rPr>
                      <w:rFonts w:hint="eastAsia" w:ascii="Times New Roman" w:hAnsi="Times New Roman" w:eastAsia="宋体" w:cs="Times New Roman"/>
                      <w:color w:val="auto"/>
                      <w:spacing w:val="11"/>
                      <w:kern w:val="2"/>
                      <w:sz w:val="21"/>
                      <w:szCs w:val="21"/>
                      <w:highlight w:val="none"/>
                      <w:u w:val="none" w:color="auto"/>
                      <w:lang w:val="en-US" w:eastAsia="zh-CN" w:bidi="ar-SA"/>
                    </w:rPr>
                    <w:t>淋洒水降尘，输送带设置围挡封闭式作业，破碎及产生粉尘的工序实行全封闭作业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装卸和堆存</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yellow"/>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TSP</w:t>
                  </w:r>
                </w:p>
              </w:tc>
              <w:tc>
                <w:tcPr>
                  <w:tcW w:w="240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厂房围挡、喷淋洒水降尘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车辆运输</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TSP</w:t>
                  </w:r>
                </w:p>
              </w:tc>
              <w:tc>
                <w:tcPr>
                  <w:tcW w:w="240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洒水抑尘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restar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废水</w:t>
                  </w:r>
                </w:p>
              </w:tc>
              <w:tc>
                <w:tcPr>
                  <w:tcW w:w="98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职工生活污水</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COD</w:t>
                  </w:r>
                  <w:r>
                    <w:rPr>
                      <w:rFonts w:hint="eastAsia" w:cs="Times New Roman" w:eastAsiaTheme="minorEastAsia"/>
                      <w:color w:val="auto"/>
                      <w:spacing w:val="11"/>
                      <w:position w:val="0"/>
                      <w:sz w:val="21"/>
                      <w:szCs w:val="21"/>
                      <w:highlight w:val="none"/>
                      <w:u w:val="none" w:color="auto"/>
                      <w:lang w:val="en-US" w:eastAsia="zh-CN"/>
                    </w:rPr>
                    <w:t>、BOD</w:t>
                  </w:r>
                  <w:r>
                    <w:rPr>
                      <w:rFonts w:hint="eastAsia" w:cs="Times New Roman" w:eastAsiaTheme="minorEastAsia"/>
                      <w:color w:val="auto"/>
                      <w:spacing w:val="11"/>
                      <w:position w:val="0"/>
                      <w:sz w:val="21"/>
                      <w:szCs w:val="21"/>
                      <w:highlight w:val="none"/>
                      <w:u w:val="none" w:color="auto"/>
                      <w:vertAlign w:val="subscript"/>
                      <w:lang w:val="en-US" w:eastAsia="zh-CN"/>
                    </w:rPr>
                    <w:t>5</w:t>
                  </w:r>
                  <w:r>
                    <w:rPr>
                      <w:rFonts w:hint="eastAsia" w:cs="Times New Roman" w:eastAsiaTheme="minorEastAsia"/>
                      <w:color w:val="auto"/>
                      <w:spacing w:val="11"/>
                      <w:position w:val="0"/>
                      <w:sz w:val="21"/>
                      <w:szCs w:val="21"/>
                      <w:highlight w:val="none"/>
                      <w:u w:val="none" w:color="auto"/>
                      <w:lang w:val="en-US" w:eastAsia="zh-CN"/>
                    </w:rPr>
                    <w:t>、SS、NH</w:t>
                  </w:r>
                  <w:r>
                    <w:rPr>
                      <w:rFonts w:hint="eastAsia" w:cs="Times New Roman" w:eastAsiaTheme="minorEastAsia"/>
                      <w:color w:val="auto"/>
                      <w:spacing w:val="11"/>
                      <w:position w:val="0"/>
                      <w:sz w:val="21"/>
                      <w:szCs w:val="21"/>
                      <w:highlight w:val="none"/>
                      <w:u w:val="none" w:color="auto"/>
                      <w:vertAlign w:val="subscript"/>
                      <w:lang w:val="en-US" w:eastAsia="zh-CN"/>
                    </w:rPr>
                    <w:t>3</w:t>
                  </w:r>
                  <w:r>
                    <w:rPr>
                      <w:rFonts w:hint="eastAsia" w:cs="Times New Roman" w:eastAsiaTheme="minorEastAsia"/>
                      <w:color w:val="auto"/>
                      <w:spacing w:val="11"/>
                      <w:position w:val="0"/>
                      <w:sz w:val="21"/>
                      <w:szCs w:val="21"/>
                      <w:highlight w:val="none"/>
                      <w:u w:val="none" w:color="auto"/>
                      <w:lang w:val="en-US" w:eastAsia="zh-CN"/>
                    </w:rPr>
                    <w:t>-N、TP、TN、动植物油</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经化粪池处理后用于周边农田施肥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洗砂废水</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SS</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经泥水分离脱水系统</w:t>
                  </w:r>
                  <w:r>
                    <w:rPr>
                      <w:rFonts w:hint="eastAsia" w:cs="Times New Roman" w:eastAsiaTheme="minorEastAsia"/>
                      <w:color w:val="auto"/>
                      <w:spacing w:val="11"/>
                      <w:kern w:val="2"/>
                      <w:position w:val="0"/>
                      <w:sz w:val="21"/>
                      <w:szCs w:val="21"/>
                      <w:highlight w:val="none"/>
                      <w:u w:color="auto"/>
                      <w:lang w:val="en-US" w:eastAsia="zh-CN" w:bidi="ar-SA"/>
                    </w:rPr>
                    <w:t>处理</w:t>
                  </w: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后</w:t>
                  </w:r>
                  <w:r>
                    <w:rPr>
                      <w:rFonts w:hint="eastAsia" w:cs="Times New Roman" w:eastAsiaTheme="minorEastAsia"/>
                      <w:color w:val="auto"/>
                      <w:spacing w:val="11"/>
                      <w:kern w:val="2"/>
                      <w:position w:val="0"/>
                      <w:sz w:val="21"/>
                      <w:szCs w:val="21"/>
                      <w:highlight w:val="none"/>
                      <w:u w:color="auto"/>
                      <w:lang w:val="en-US" w:eastAsia="zh-CN" w:bidi="ar-SA"/>
                    </w:rPr>
                    <w:t>，</w:t>
                  </w: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回用于</w:t>
                  </w:r>
                  <w:r>
                    <w:rPr>
                      <w:rFonts w:hint="eastAsia" w:cs="Times New Roman" w:eastAsiaTheme="minorEastAsia"/>
                      <w:color w:val="auto"/>
                      <w:spacing w:val="11"/>
                      <w:kern w:val="2"/>
                      <w:position w:val="0"/>
                      <w:sz w:val="21"/>
                      <w:szCs w:val="21"/>
                      <w:highlight w:val="none"/>
                      <w:u w:color="auto"/>
                      <w:lang w:val="en-US" w:eastAsia="zh-CN" w:bidi="ar-SA"/>
                    </w:rPr>
                    <w:t>生产，不外排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洗车废水</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SS</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经</w:t>
                  </w:r>
                  <w:r>
                    <w:rPr>
                      <w:rFonts w:hint="eastAsia" w:cs="Times New Roman" w:eastAsiaTheme="minorEastAsia"/>
                      <w:color w:val="auto"/>
                      <w:spacing w:val="11"/>
                      <w:kern w:val="2"/>
                      <w:position w:val="0"/>
                      <w:sz w:val="21"/>
                      <w:szCs w:val="21"/>
                      <w:highlight w:val="none"/>
                      <w:u w:color="auto"/>
                      <w:lang w:val="en-US" w:eastAsia="zh-CN" w:bidi="ar-SA"/>
                    </w:rPr>
                    <w:t>沉淀池</w:t>
                  </w: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处理后，回用于</w:t>
                  </w:r>
                  <w:r>
                    <w:rPr>
                      <w:rFonts w:hint="eastAsia" w:cs="Times New Roman" w:eastAsiaTheme="minorEastAsia"/>
                      <w:color w:val="auto"/>
                      <w:spacing w:val="11"/>
                      <w:kern w:val="2"/>
                      <w:position w:val="0"/>
                      <w:sz w:val="21"/>
                      <w:szCs w:val="21"/>
                      <w:highlight w:val="none"/>
                      <w:u w:color="auto"/>
                      <w:lang w:val="en-US" w:eastAsia="zh-CN" w:bidi="ar-SA"/>
                    </w:rPr>
                    <w:t>洗车工序</w:t>
                  </w: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，不外排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噪声</w:t>
                  </w:r>
                </w:p>
              </w:tc>
              <w:tc>
                <w:tcPr>
                  <w:tcW w:w="98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设备</w:t>
                  </w:r>
                </w:p>
              </w:tc>
              <w:tc>
                <w:tcPr>
                  <w:tcW w:w="1154"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LeqA</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通过</w:t>
                  </w: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选用低噪声设备，并采取减振、隔声、合理布局等措施</w:t>
                  </w:r>
                  <w:r>
                    <w:rPr>
                      <w:rFonts w:hint="eastAsia" w:cs="Times New Roman" w:eastAsiaTheme="minorEastAsia"/>
                      <w:color w:val="auto"/>
                      <w:spacing w:val="11"/>
                      <w:kern w:val="2"/>
                      <w:position w:val="0"/>
                      <w:sz w:val="21"/>
                      <w:szCs w:val="21"/>
                      <w:highlight w:val="none"/>
                      <w:u w:color="auto"/>
                      <w:lang w:val="en-US" w:eastAsia="zh-CN" w:bidi="ar-SA"/>
                    </w:rPr>
                    <w:t>改善本项目对周边声环境的影响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restar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固废</w:t>
                  </w:r>
                </w:p>
              </w:tc>
              <w:tc>
                <w:tcPr>
                  <w:tcW w:w="981"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洗砂废水处理工序</w:t>
                  </w:r>
                </w:p>
              </w:tc>
              <w:tc>
                <w:tcPr>
                  <w:tcW w:w="1154"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泥饼</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收集后暂存于</w:t>
                  </w:r>
                  <w:r>
                    <w:rPr>
                      <w:rFonts w:hint="eastAsia" w:cs="Times New Roman" w:eastAsiaTheme="minorEastAsia"/>
                      <w:color w:val="auto"/>
                      <w:spacing w:val="11"/>
                      <w:kern w:val="2"/>
                      <w:position w:val="0"/>
                      <w:sz w:val="21"/>
                      <w:szCs w:val="21"/>
                      <w:highlight w:val="none"/>
                      <w:u w:color="auto"/>
                      <w:lang w:val="en-US" w:eastAsia="zh-CN" w:bidi="ar-SA"/>
                    </w:rPr>
                    <w:t>泥饼暂存区</w:t>
                  </w: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，外售至制砖企业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职工生活</w:t>
                  </w:r>
                </w:p>
              </w:tc>
              <w:tc>
                <w:tcPr>
                  <w:tcW w:w="1154"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生活垃圾</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由环卫部门集中清运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设备维护</w:t>
                  </w:r>
                </w:p>
              </w:tc>
              <w:tc>
                <w:tcPr>
                  <w:tcW w:w="1154"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废润滑油及其包装桶</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yellow"/>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委托有资质单位进行处理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2" w:type="pct"/>
                  <w:vMerge w:val="continue"/>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p>
              </w:tc>
              <w:tc>
                <w:tcPr>
                  <w:tcW w:w="981"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建筑废料分拣</w:t>
                  </w:r>
                </w:p>
              </w:tc>
              <w:tc>
                <w:tcPr>
                  <w:tcW w:w="1154" w:type="pct"/>
                  <w:tcBorders>
                    <w:tl2br w:val="nil"/>
                    <w:tr2bl w:val="nil"/>
                  </w:tcBorders>
                  <w:shd w:val="clear" w:color="auto" w:fill="auto"/>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t>废纸、废塑料、废木材、废金属</w:t>
                  </w:r>
                </w:p>
              </w:tc>
              <w:tc>
                <w:tcPr>
                  <w:tcW w:w="2401" w:type="pct"/>
                  <w:tcBorders>
                    <w:tl2br w:val="nil"/>
                    <w:tr2bl w:val="nil"/>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暂存于一般固废暂存区，定期外售废品回收站进行回收处理</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89" w:hRule="atLeast"/>
        </w:trPr>
        <w:tc>
          <w:tcPr>
            <w:tcW w:w="40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none" w:color="auto"/>
                <w:vertAlign w:val="baseline"/>
                <w:lang w:val="en-US" w:eastAsia="zh-CN"/>
              </w:rPr>
              <w:t>与项目有关的原有环境污染问题</w:t>
            </w:r>
          </w:p>
        </w:tc>
        <w:tc>
          <w:tcPr>
            <w:tcW w:w="459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single" w:color="auto"/>
                <w:lang w:val="en-US" w:eastAsia="zh-CN"/>
              </w:rPr>
              <w:t>本项目为新建项目，选址于永州市新田县中山街道新嘉公路霞落岭村新田县盛和渣土运输有限公司厂区范围内，项目生产用地租赁该公司部分现有空置厂房及空地，办公依托厂区现有办公楼，上述租赁的厂房及空地已闲置十余年</w:t>
            </w:r>
            <w:r>
              <w:rPr>
                <w:rFonts w:hint="eastAsia" w:cs="Times New Roman" w:eastAsiaTheme="minorEastAsia"/>
                <w:color w:val="auto"/>
                <w:spacing w:val="11"/>
                <w:position w:val="0"/>
                <w:sz w:val="24"/>
                <w:szCs w:val="24"/>
                <w:highlight w:val="none"/>
                <w:u w:val="single" w:color="auto"/>
                <w:lang w:val="en-US" w:eastAsia="zh-CN"/>
              </w:rPr>
              <w:t>，原用于堆放杂物，无残存设备等</w:t>
            </w:r>
            <w:r>
              <w:rPr>
                <w:rFonts w:hint="default" w:ascii="Times New Roman" w:hAnsi="Times New Roman" w:cs="Times New Roman" w:eastAsiaTheme="minorEastAsia"/>
                <w:color w:val="auto"/>
                <w:spacing w:val="11"/>
                <w:position w:val="0"/>
                <w:sz w:val="24"/>
                <w:szCs w:val="24"/>
                <w:highlight w:val="none"/>
                <w:u w:val="single" w:color="auto"/>
                <w:lang w:val="en-US" w:eastAsia="zh-CN"/>
              </w:rPr>
              <w:t>，未遗留生产性污染物及环境问题。项目东北侧45m处为新田盛和建材加工有限公司，其生产经营活动与本项目无关联性，不属于本项目相关原有环境问题范畴。综上，本项目用地范围内及相关区域，不存在与本项目有关的原有环境污染及环境问题。</w:t>
            </w:r>
          </w:p>
        </w:tc>
      </w:tr>
    </w:tbl>
    <w:p>
      <w:pPr>
        <w:bidi w:val="0"/>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Chars="0"/>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4" w:name="_Toc20570"/>
      <w:bookmarkStart w:id="5" w:name="_Toc23196"/>
      <w:r>
        <w:rPr>
          <w:rFonts w:hint="default" w:ascii="Times New Roman" w:hAnsi="Times New Roman" w:cs="Times New Roman" w:eastAsiaTheme="minorEastAsia"/>
          <w:b/>
          <w:color w:val="auto"/>
          <w:spacing w:val="11"/>
          <w:position w:val="0"/>
          <w:sz w:val="36"/>
          <w:szCs w:val="36"/>
          <w:highlight w:val="none"/>
          <w:u w:val="none" w:color="auto"/>
          <w:lang w:val="en-US" w:eastAsia="zh-CN"/>
        </w:rPr>
        <w:t>三、区域环境质量现状、环境保护目标及评价标准</w:t>
      </w:r>
      <w:bookmarkEnd w:id="4"/>
      <w:bookmarkEnd w:id="5"/>
    </w:p>
    <w:tbl>
      <w:tblPr>
        <w:tblStyle w:val="32"/>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2"/>
        <w:gridCol w:w="91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0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区域环境质量现状</w:t>
            </w:r>
          </w:p>
        </w:tc>
        <w:tc>
          <w:tcPr>
            <w:tcW w:w="4592" w:type="pct"/>
            <w:tcBorders>
              <w:tl2br w:val="nil"/>
              <w:tr2bl w:val="nil"/>
            </w:tcBorders>
            <w:vAlign w:val="center"/>
          </w:tcPr>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bookmarkStart w:id="6" w:name="_Toc411767822"/>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1、大气环境质量现状</w:t>
            </w:r>
            <w:bookmarkEnd w:id="6"/>
          </w:p>
          <w:p>
            <w:pPr>
              <w:keepNext w:val="0"/>
              <w:keepLines w:val="0"/>
              <w:pageBreakBefore w:val="0"/>
              <w:widowControl w:val="0"/>
              <w:kinsoku/>
              <w:wordWrap/>
              <w:overflowPunct/>
              <w:topLinePunct w:val="0"/>
              <w:autoSpaceDE/>
              <w:autoSpaceDN/>
              <w:bidi w:val="0"/>
              <w:adjustRightInd w:val="0"/>
              <w:snapToGrid w:val="0"/>
              <w:spacing w:line="360" w:lineRule="auto"/>
              <w:ind w:right="0"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rPr>
            </w:pPr>
            <w:r>
              <w:rPr>
                <w:rFonts w:hint="eastAsia" w:ascii="Times New Roman" w:hAnsi="Times New Roman" w:eastAsia="宋体" w:cs="Times New Roman"/>
                <w:color w:val="auto"/>
                <w:spacing w:val="11"/>
                <w:position w:val="0"/>
                <w:sz w:val="24"/>
                <w:szCs w:val="24"/>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1</w:t>
            </w:r>
            <w:r>
              <w:rPr>
                <w:rFonts w:hint="eastAsia" w:ascii="Times New Roman" w:hAnsi="Times New Roman" w:eastAsia="宋体" w:cs="Times New Roman"/>
                <w:color w:val="auto"/>
                <w:spacing w:val="11"/>
                <w:position w:val="0"/>
                <w:sz w:val="24"/>
                <w:szCs w:val="24"/>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rPr>
              <w:t>区域空气环境常规监测数据</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524" w:firstLineChars="200"/>
              <w:textAlignment w:val="auto"/>
              <w:rPr>
                <w:rFonts w:ascii="Times New Roman" w:hAnsi="Times New Roman" w:eastAsia="宋体" w:cs="Times New Roman"/>
                <w:color w:val="auto"/>
                <w:spacing w:val="11"/>
                <w:position w:val="0"/>
                <w:sz w:val="24"/>
                <w:szCs w:val="24"/>
                <w:highlight w:val="none"/>
                <w:u w:val="none" w:color="auto"/>
              </w:rPr>
            </w:pPr>
            <w:r>
              <w:rPr>
                <w:rFonts w:hint="eastAsia" w:ascii="Times New Roman" w:hAnsi="Times New Roman" w:eastAsia="宋体" w:cs="Times New Roman"/>
                <w:color w:val="auto"/>
                <w:spacing w:val="11"/>
                <w:position w:val="0"/>
                <w:sz w:val="24"/>
                <w:szCs w:val="24"/>
                <w:highlight w:val="none"/>
                <w:u w:val="none" w:color="auto"/>
              </w:rPr>
              <w:t>根据</w:t>
            </w:r>
            <w:r>
              <w:rPr>
                <w:rFonts w:hint="eastAsia" w:ascii="Times New Roman" w:hAnsi="Times New Roman" w:eastAsia="宋体" w:cs="Times New Roman"/>
                <w:color w:val="auto"/>
                <w:spacing w:val="11"/>
                <w:position w:val="0"/>
                <w:sz w:val="24"/>
                <w:szCs w:val="24"/>
                <w:highlight w:val="none"/>
                <w:u w:val="single" w:color="auto"/>
              </w:rPr>
              <w:t>永州市生态环境局新田分局发布的《新田县2025年12月环境质量简报》</w:t>
            </w:r>
            <w:r>
              <w:rPr>
                <w:rFonts w:hint="eastAsia" w:ascii="Times New Roman" w:hAnsi="Times New Roman" w:eastAsia="宋体" w:cs="Times New Roman"/>
                <w:color w:val="auto"/>
                <w:spacing w:val="11"/>
                <w:position w:val="0"/>
                <w:sz w:val="24"/>
                <w:szCs w:val="24"/>
                <w:highlight w:val="none"/>
                <w:u w:val="none" w:color="auto"/>
                <w:lang w:val="en-US" w:eastAsia="zh-CN"/>
              </w:rPr>
              <w:t>中</w:t>
            </w:r>
            <w:r>
              <w:rPr>
                <w:rFonts w:ascii="Times New Roman" w:hAnsi="Times New Roman" w:eastAsia="宋体" w:cs="Times New Roman"/>
                <w:color w:val="auto"/>
                <w:spacing w:val="11"/>
                <w:position w:val="0"/>
                <w:sz w:val="24"/>
                <w:szCs w:val="24"/>
                <w:highlight w:val="none"/>
                <w:u w:val="none" w:color="auto"/>
              </w:rPr>
              <w:t>的环</w:t>
            </w:r>
            <w:r>
              <w:rPr>
                <w:rFonts w:hint="eastAsia" w:ascii="Times New Roman" w:hAnsi="Times New Roman" w:eastAsia="宋体" w:cs="Times New Roman"/>
                <w:color w:val="auto"/>
                <w:spacing w:val="11"/>
                <w:position w:val="0"/>
                <w:sz w:val="24"/>
                <w:szCs w:val="24"/>
                <w:highlight w:val="none"/>
                <w:u w:val="none" w:color="auto"/>
              </w:rPr>
              <w:t>境监测结果</w:t>
            </w:r>
            <w:r>
              <w:rPr>
                <w:rFonts w:ascii="Times New Roman" w:hAnsi="Times New Roman" w:eastAsia="宋体" w:cs="Times New Roman"/>
                <w:color w:val="auto"/>
                <w:spacing w:val="11"/>
                <w:position w:val="0"/>
                <w:sz w:val="24"/>
                <w:szCs w:val="24"/>
                <w:highlight w:val="none"/>
                <w:u w:val="none" w:color="auto"/>
              </w:rPr>
              <w:t>来判定县域大气环境质量达标情况，统计数据显示环境空气中各污染因子浓度值均能够达到</w:t>
            </w:r>
            <w:r>
              <w:rPr>
                <w:rFonts w:hint="eastAsia" w:ascii="Times New Roman" w:hAnsi="Times New Roman" w:eastAsia="宋体" w:cs="Times New Roman"/>
                <w:snapToGrid w:val="0"/>
                <w:color w:val="auto"/>
                <w:spacing w:val="11"/>
                <w:kern w:val="0"/>
                <w:position w:val="0"/>
                <w:sz w:val="24"/>
                <w:szCs w:val="24"/>
                <w:highlight w:val="none"/>
                <w:u w:val="single" w:color="auto"/>
                <w:lang w:val="en-US" w:eastAsia="zh-CN"/>
              </w:rPr>
              <w:t>《环境空气质量标准》（GB 3095-2026）</w:t>
            </w:r>
            <w:r>
              <w:rPr>
                <w:rFonts w:hint="eastAsia" w:ascii="Times New Roman" w:hAnsi="Times New Roman" w:eastAsia="宋体" w:cs="Times New Roman"/>
                <w:snapToGrid w:val="0"/>
                <w:color w:val="auto"/>
                <w:spacing w:val="11"/>
                <w:kern w:val="0"/>
                <w:position w:val="0"/>
                <w:sz w:val="24"/>
                <w:szCs w:val="24"/>
                <w:highlight w:val="none"/>
                <w:u w:val="none" w:color="auto"/>
                <w:lang w:val="en-US" w:eastAsia="zh-CN"/>
              </w:rPr>
              <w:t>中二级标准要求</w:t>
            </w:r>
            <w:r>
              <w:rPr>
                <w:rFonts w:ascii="Times New Roman" w:hAnsi="Times New Roman" w:eastAsia="宋体" w:cs="Times New Roman"/>
                <w:snapToGrid w:val="0"/>
                <w:color w:val="auto"/>
                <w:spacing w:val="11"/>
                <w:kern w:val="0"/>
                <w:position w:val="0"/>
                <w:sz w:val="24"/>
                <w:szCs w:val="24"/>
                <w:highlight w:val="none"/>
                <w:u w:val="none" w:color="auto"/>
              </w:rPr>
              <w:t>，</w:t>
            </w:r>
            <w:r>
              <w:rPr>
                <w:rFonts w:ascii="Times New Roman" w:hAnsi="Times New Roman" w:eastAsia="宋体" w:cs="Times New Roman"/>
                <w:color w:val="auto"/>
                <w:spacing w:val="11"/>
                <w:position w:val="0"/>
                <w:sz w:val="24"/>
                <w:szCs w:val="24"/>
                <w:highlight w:val="none"/>
                <w:u w:val="none" w:color="auto"/>
              </w:rPr>
              <w:t>新田县20</w:t>
            </w:r>
            <w:r>
              <w:rPr>
                <w:rFonts w:hint="eastAsia" w:ascii="Times New Roman" w:hAnsi="Times New Roman" w:eastAsia="宋体" w:cs="Times New Roman"/>
                <w:color w:val="auto"/>
                <w:spacing w:val="11"/>
                <w:position w:val="0"/>
                <w:sz w:val="24"/>
                <w:szCs w:val="24"/>
                <w:highlight w:val="none"/>
                <w:u w:val="none" w:color="auto"/>
              </w:rPr>
              <w:t>2</w:t>
            </w:r>
            <w:r>
              <w:rPr>
                <w:rFonts w:hint="eastAsia" w:cs="Times New Roman"/>
                <w:color w:val="auto"/>
                <w:spacing w:val="11"/>
                <w:position w:val="0"/>
                <w:sz w:val="24"/>
                <w:szCs w:val="24"/>
                <w:highlight w:val="none"/>
                <w:u w:val="none" w:color="auto"/>
                <w:lang w:val="en-US" w:eastAsia="zh-CN"/>
              </w:rPr>
              <w:t>5</w:t>
            </w:r>
            <w:r>
              <w:rPr>
                <w:rFonts w:ascii="Times New Roman" w:hAnsi="Times New Roman" w:eastAsia="宋体" w:cs="Times New Roman"/>
                <w:color w:val="auto"/>
                <w:spacing w:val="11"/>
                <w:position w:val="0"/>
                <w:sz w:val="24"/>
                <w:szCs w:val="24"/>
                <w:highlight w:val="none"/>
                <w:u w:val="none" w:color="auto"/>
              </w:rPr>
              <w:t>年度属于环境质量达标区。具体情况详见表</w:t>
            </w:r>
            <w:r>
              <w:rPr>
                <w:rFonts w:hint="eastAsia" w:ascii="Times New Roman" w:hAnsi="Times New Roman" w:eastAsia="宋体" w:cs="Times New Roman"/>
                <w:color w:val="auto"/>
                <w:spacing w:val="11"/>
                <w:position w:val="0"/>
                <w:sz w:val="24"/>
                <w:szCs w:val="24"/>
                <w:highlight w:val="none"/>
                <w:u w:val="none" w:color="auto"/>
                <w:lang w:val="en-US" w:eastAsia="zh-CN"/>
              </w:rPr>
              <w:t>3-1</w:t>
            </w:r>
            <w:r>
              <w:rPr>
                <w:rFonts w:ascii="Times New Roman" w:hAnsi="Times New Roman" w:eastAsia="宋体" w:cs="Times New Roman"/>
                <w:color w:val="auto"/>
                <w:spacing w:val="11"/>
                <w:position w:val="0"/>
                <w:sz w:val="24"/>
                <w:szCs w:val="24"/>
                <w:highlight w:val="none"/>
                <w:u w:val="none" w:color="auto"/>
              </w:rPr>
              <w:t>。</w:t>
            </w:r>
          </w:p>
          <w:p>
            <w:pPr>
              <w:widowControl w:val="0"/>
              <w:bidi w:val="0"/>
              <w:adjustRightInd w:val="0"/>
              <w:snapToGrid w:val="0"/>
              <w:spacing w:line="240" w:lineRule="auto"/>
              <w:ind w:firstLine="0" w:firstLineChars="0"/>
              <w:jc w:val="center"/>
              <w:rPr>
                <w:rFonts w:ascii="Times New Roman" w:hAnsi="Times New Roman" w:eastAsia="宋体" w:cs="Times New Roman"/>
                <w:b/>
                <w:bCs/>
                <w:color w:val="auto"/>
                <w:spacing w:val="11"/>
                <w:kern w:val="2"/>
                <w:position w:val="0"/>
                <w:sz w:val="21"/>
                <w:szCs w:val="21"/>
                <w:highlight w:val="none"/>
                <w:u w:val="none" w:color="auto"/>
                <w:lang w:val="en-US" w:eastAsia="zh-CN" w:bidi="ar-SA"/>
              </w:rPr>
            </w:pPr>
            <w:r>
              <w:rPr>
                <w:rFonts w:ascii="Times New Roman" w:hAnsi="Times New Roman" w:eastAsia="宋体" w:cs="Times New Roman"/>
                <w:b/>
                <w:bCs/>
                <w:color w:val="auto"/>
                <w:spacing w:val="11"/>
                <w:kern w:val="2"/>
                <w:position w:val="0"/>
                <w:sz w:val="21"/>
                <w:szCs w:val="21"/>
                <w:highlight w:val="none"/>
                <w:u w:val="none" w:color="auto"/>
                <w:lang w:val="en-US" w:eastAsia="zh-CN" w:bidi="ar-SA"/>
              </w:rPr>
              <w:t>表</w:t>
            </w:r>
            <w:r>
              <w:rPr>
                <w:rFonts w:hint="eastAsia" w:ascii="Times New Roman" w:hAnsi="Times New Roman" w:eastAsia="宋体" w:cs="Times New Roman"/>
                <w:b/>
                <w:bCs/>
                <w:color w:val="auto"/>
                <w:spacing w:val="11"/>
                <w:kern w:val="2"/>
                <w:position w:val="0"/>
                <w:sz w:val="21"/>
                <w:szCs w:val="21"/>
                <w:highlight w:val="none"/>
                <w:u w:val="none" w:color="auto"/>
                <w:lang w:val="en-US" w:eastAsia="zh-CN" w:bidi="ar-SA"/>
              </w:rPr>
              <w:t>3-1</w:t>
            </w:r>
            <w:r>
              <w:rPr>
                <w:rFonts w:ascii="Times New Roman" w:hAnsi="Times New Roman" w:eastAsia="宋体" w:cs="Times New Roman"/>
                <w:b/>
                <w:bCs/>
                <w:color w:val="auto"/>
                <w:spacing w:val="11"/>
                <w:kern w:val="2"/>
                <w:position w:val="0"/>
                <w:sz w:val="21"/>
                <w:szCs w:val="21"/>
                <w:highlight w:val="none"/>
                <w:u w:val="none" w:color="auto"/>
                <w:lang w:val="en-US" w:eastAsia="zh-CN" w:bidi="ar-SA"/>
              </w:rPr>
              <w:t xml:space="preserve"> </w:t>
            </w:r>
            <w:r>
              <w:rPr>
                <w:rFonts w:hint="eastAsia" w:ascii="Times New Roman" w:hAnsi="Times New Roman" w:eastAsia="宋体" w:cs="Times New Roman"/>
                <w:b/>
                <w:bCs/>
                <w:color w:val="auto"/>
                <w:spacing w:val="11"/>
                <w:kern w:val="2"/>
                <w:position w:val="0"/>
                <w:sz w:val="21"/>
                <w:szCs w:val="21"/>
                <w:highlight w:val="none"/>
                <w:u w:val="none" w:color="auto"/>
                <w:lang w:val="en-US" w:eastAsia="zh-CN" w:bidi="ar-SA"/>
              </w:rPr>
              <w:t>新田</w:t>
            </w: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县</w:t>
            </w:r>
            <w:r>
              <w:rPr>
                <w:rFonts w:ascii="Times New Roman" w:hAnsi="Times New Roman" w:eastAsia="宋体" w:cs="Times New Roman"/>
                <w:b/>
                <w:bCs/>
                <w:color w:val="auto"/>
                <w:spacing w:val="11"/>
                <w:kern w:val="2"/>
                <w:position w:val="0"/>
                <w:sz w:val="21"/>
                <w:szCs w:val="21"/>
                <w:highlight w:val="none"/>
                <w:u w:val="none" w:color="auto"/>
                <w:lang w:val="en-US" w:eastAsia="zh-CN" w:bidi="ar-SA"/>
              </w:rPr>
              <w:t>空气质量现状评价表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022"/>
              <w:gridCol w:w="2097"/>
              <w:gridCol w:w="1694"/>
              <w:gridCol w:w="1309"/>
              <w:gridCol w:w="986"/>
              <w:gridCol w:w="96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市县</w:t>
                  </w: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污染物</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年评价指标</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现状浓度/（</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μg/m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perscript"/>
                    </w:rPr>
                    <w:t>3</w:t>
                  </w:r>
                  <w:r>
                    <w:rPr>
                      <w:rFonts w:hint="default" w:ascii="宋体" w:hAnsi="宋体" w:eastAsia="宋体" w:cs="Times New Roman"/>
                      <w:caps w:val="0"/>
                      <w:smallCaps w:val="0"/>
                      <w:color w:val="auto"/>
                      <w:spacing w:val="11"/>
                      <w:kern w:val="21"/>
                      <w:position w:val="0"/>
                      <w:sz w:val="21"/>
                      <w:szCs w:val="21"/>
                      <w:u w:val="none" w:color="auto"/>
                      <w:shd w:val="clear" w:color="auto" w:fill="auto"/>
                    </w:rPr>
                    <w:t>）</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标准值/（</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μg/m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perscript"/>
                    </w:rPr>
                    <w:t>3</w:t>
                  </w:r>
                  <w:r>
                    <w:rPr>
                      <w:rFonts w:hint="default" w:ascii="宋体" w:hAnsi="宋体" w:eastAsia="宋体" w:cs="Times New Roman"/>
                      <w:caps w:val="0"/>
                      <w:smallCaps w:val="0"/>
                      <w:color w:val="auto"/>
                      <w:spacing w:val="11"/>
                      <w:kern w:val="21"/>
                      <w:position w:val="0"/>
                      <w:sz w:val="21"/>
                      <w:szCs w:val="21"/>
                      <w:u w:val="none" w:color="auto"/>
                      <w:shd w:val="clear" w:color="auto" w:fill="auto"/>
                    </w:rPr>
                    <w:t>）</w:t>
                  </w:r>
                </w:p>
              </w:tc>
              <w:tc>
                <w:tcPr>
                  <w:tcW w:w="5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pPr>
                  <w:r>
                    <w:rPr>
                      <w:rFonts w:hint="default" w:ascii="Times New Roman" w:hAnsi="Times New Roman" w:eastAsia="宋体" w:cs="Times New Roman"/>
                      <w:color w:val="auto"/>
                      <w:spacing w:val="11"/>
                      <w:position w:val="0"/>
                      <w:sz w:val="21"/>
                      <w:szCs w:val="21"/>
                      <w:highlight w:val="none"/>
                      <w:u w:val="none" w:color="auto"/>
                    </w:rPr>
                    <w:t>占标率（%）</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永州市新田县</w:t>
                  </w: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SO</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2</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6</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60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1</w:t>
                  </w:r>
                  <w:r>
                    <w:rPr>
                      <w:rFonts w:hint="eastAsia" w:cs="Times New Roman"/>
                      <w:caps w:val="0"/>
                      <w:smallCaps w:val="0"/>
                      <w:color w:val="auto"/>
                      <w:spacing w:val="11"/>
                      <w:kern w:val="21"/>
                      <w:position w:val="0"/>
                      <w:sz w:val="21"/>
                      <w:szCs w:val="21"/>
                      <w:u w:val="none" w:color="auto"/>
                      <w:shd w:val="clear" w:color="auto" w:fill="auto"/>
                      <w:lang w:val="en-US" w:eastAsia="zh-CN"/>
                    </w:rPr>
                    <w:t>0.0</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NO</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2</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11</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40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27.5</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PM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10</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42</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60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70</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PM</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2.5</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年平均质量浓度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27.8</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cs="Times New Roman"/>
                      <w:caps w:val="0"/>
                      <w:smallCaps w:val="0"/>
                      <w:color w:val="auto"/>
                      <w:spacing w:val="11"/>
                      <w:kern w:val="21"/>
                      <w:position w:val="0"/>
                      <w:sz w:val="21"/>
                      <w:szCs w:val="21"/>
                      <w:u w:val="none" w:color="auto"/>
                      <w:shd w:val="clear" w:color="auto" w:fill="auto"/>
                      <w:lang w:val="en-US" w:eastAsia="zh-CN"/>
                    </w:rPr>
                    <w:t>30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92.67</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CO</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pP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日平均浓度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lang w:val="en-US" w:eastAsia="zh-CN"/>
                    </w:rPr>
                  </w:pPr>
                  <w:r>
                    <w:rPr>
                      <w:rFonts w:hint="eastAsia" w:cs="Times New Roman"/>
                      <w:caps w:val="0"/>
                      <w:smallCaps w:val="0"/>
                      <w:color w:val="auto"/>
                      <w:spacing w:val="11"/>
                      <w:kern w:val="21"/>
                      <w:position w:val="0"/>
                      <w:sz w:val="21"/>
                      <w:szCs w:val="21"/>
                      <w:highlight w:val="none"/>
                      <w:u w:val="none" w:color="auto"/>
                      <w:shd w:val="clear" w:color="auto" w:fill="auto"/>
                      <w:lang w:val="en-US" w:eastAsia="zh-CN"/>
                    </w:rPr>
                    <w:t>900</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4000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22.5</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p>
              </w:tc>
              <w:tc>
                <w:tcPr>
                  <w:tcW w:w="5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O</w:t>
                  </w: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vertAlign w:val="subscript"/>
                    </w:rPr>
                    <w:t>3</w:t>
                  </w:r>
                </w:p>
              </w:tc>
              <w:tc>
                <w:tcPr>
                  <w:tcW w:w="117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pP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日最大</w:t>
                  </w:r>
                  <w:r>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rPr>
                    <w:t>8h</w:t>
                  </w:r>
                  <w:r>
                    <w:rPr>
                      <w:rFonts w:hint="default" w:ascii="宋体" w:hAnsi="宋体" w:eastAsia="宋体" w:cs="Times New Roman"/>
                      <w:caps w:val="0"/>
                      <w:smallCaps w:val="0"/>
                      <w:color w:val="auto"/>
                      <w:spacing w:val="11"/>
                      <w:kern w:val="21"/>
                      <w:position w:val="0"/>
                      <w:sz w:val="21"/>
                      <w:szCs w:val="21"/>
                      <w:highlight w:val="none"/>
                      <w:u w:val="none" w:color="auto"/>
                      <w:shd w:val="clear" w:color="auto" w:fill="auto"/>
                    </w:rPr>
                    <w:t>平均浓度</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highlight w:val="none"/>
                      <w:u w:val="none" w:color="auto"/>
                      <w:shd w:val="clear" w:color="auto" w:fill="auto"/>
                      <w:lang w:val="en-US" w:eastAsia="zh-CN"/>
                    </w:rPr>
                  </w:pPr>
                  <w:r>
                    <w:rPr>
                      <w:rFonts w:hint="eastAsia" w:cs="Times New Roman"/>
                      <w:caps w:val="0"/>
                      <w:smallCaps w:val="0"/>
                      <w:color w:val="auto"/>
                      <w:spacing w:val="11"/>
                      <w:kern w:val="21"/>
                      <w:position w:val="0"/>
                      <w:sz w:val="21"/>
                      <w:szCs w:val="21"/>
                      <w:highlight w:val="none"/>
                      <w:u w:val="none" w:color="auto"/>
                      <w:shd w:val="clear" w:color="auto" w:fill="auto"/>
                      <w:lang w:val="en-US" w:eastAsia="zh-CN"/>
                    </w:rPr>
                    <w:t>118</w:t>
                  </w:r>
                </w:p>
              </w:tc>
              <w:tc>
                <w:tcPr>
                  <w:tcW w:w="7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pPr>
                  <w:r>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rPr>
                    <w:t>160</w:t>
                  </w:r>
                </w:p>
              </w:tc>
              <w:tc>
                <w:tcPr>
                  <w:tcW w:w="55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pPr>
                  <w:r>
                    <w:rPr>
                      <w:rFonts w:hint="eastAsia" w:ascii="Times New Roman" w:hAnsi="Times New Roman" w:eastAsia="宋体" w:cs="Times New Roman"/>
                      <w:caps w:val="0"/>
                      <w:smallCaps w:val="0"/>
                      <w:color w:val="auto"/>
                      <w:spacing w:val="11"/>
                      <w:kern w:val="21"/>
                      <w:position w:val="0"/>
                      <w:sz w:val="21"/>
                      <w:szCs w:val="21"/>
                      <w:u w:val="none" w:color="auto"/>
                      <w:shd w:val="clear" w:color="auto" w:fill="auto"/>
                      <w:lang w:val="en-US" w:eastAsia="zh-CN"/>
                    </w:rPr>
                    <w:t>73.75</w:t>
                  </w:r>
                </w:p>
              </w:tc>
              <w:tc>
                <w:tcPr>
                  <w:tcW w:w="5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宋体" w:hAnsi="宋体" w:eastAsia="宋体" w:cs="Times New Roman"/>
                      <w:caps w:val="0"/>
                      <w:smallCaps w:val="0"/>
                      <w:color w:val="auto"/>
                      <w:spacing w:val="11"/>
                      <w:kern w:val="21"/>
                      <w:position w:val="0"/>
                      <w:sz w:val="21"/>
                      <w:szCs w:val="21"/>
                      <w:u w:val="none" w:color="auto"/>
                      <w:shd w:val="clear" w:color="auto" w:fill="auto"/>
                    </w:rPr>
                  </w:pPr>
                  <w:r>
                    <w:rPr>
                      <w:rFonts w:hint="default" w:ascii="宋体" w:hAnsi="宋体" w:eastAsia="宋体" w:cs="Times New Roman"/>
                      <w:caps w:val="0"/>
                      <w:smallCaps w:val="0"/>
                      <w:color w:val="auto"/>
                      <w:spacing w:val="11"/>
                      <w:kern w:val="21"/>
                      <w:position w:val="0"/>
                      <w:sz w:val="21"/>
                      <w:szCs w:val="21"/>
                      <w:u w:val="none" w:color="auto"/>
                      <w:shd w:val="clear" w:color="auto" w:fill="auto"/>
                    </w:rPr>
                    <w:t>达标</w:t>
                  </w:r>
                </w:p>
              </w:tc>
            </w:tr>
          </w:tbl>
          <w:p>
            <w:pPr>
              <w:keepNext w:val="0"/>
              <w:keepLines w:val="0"/>
              <w:pageBreakBefore w:val="0"/>
              <w:widowControl w:val="0"/>
              <w:kinsoku/>
              <w:wordWrap/>
              <w:overflowPunct/>
              <w:topLinePunct w:val="0"/>
              <w:autoSpaceDE w:val="0"/>
              <w:autoSpaceDN w:val="0"/>
              <w:bidi w:val="0"/>
              <w:adjustRightInd w:val="0"/>
              <w:snapToGrid w:val="0"/>
              <w:spacing w:before="167" w:beforeLines="50" w:line="360" w:lineRule="auto"/>
              <w:ind w:firstLine="524" w:firstLineChars="200"/>
              <w:textAlignment w:val="baseline"/>
              <w:rPr>
                <w:rFonts w:hint="default" w:ascii="Times New Roman" w:hAnsi="Times New Roman" w:eastAsia="宋体" w:cs="Times New Roman"/>
                <w:color w:val="auto"/>
                <w:spacing w:val="11"/>
                <w:position w:val="0"/>
                <w:sz w:val="24"/>
                <w:szCs w:val="24"/>
                <w:highlight w:val="none"/>
                <w:u w:val="none" w:color="auto"/>
                <w:lang w:val="en-US"/>
              </w:rPr>
            </w:pPr>
            <w:r>
              <w:rPr>
                <w:rFonts w:hint="default" w:ascii="Times New Roman" w:hAnsi="Times New Roman" w:eastAsia="宋体" w:cs="Times New Roman"/>
                <w:color w:val="auto"/>
                <w:spacing w:val="11"/>
                <w:position w:val="0"/>
                <w:sz w:val="24"/>
                <w:szCs w:val="24"/>
                <w:highlight w:val="none"/>
                <w:u w:val="none" w:color="auto"/>
                <w:lang w:val="en-US"/>
              </w:rPr>
              <w:t>上表可知，20</w:t>
            </w:r>
            <w:r>
              <w:rPr>
                <w:rFonts w:hint="eastAsia" w:ascii="Times New Roman" w:hAnsi="Times New Roman" w:eastAsia="宋体" w:cs="Times New Roman"/>
                <w:color w:val="auto"/>
                <w:spacing w:val="11"/>
                <w:position w:val="0"/>
                <w:sz w:val="24"/>
                <w:szCs w:val="24"/>
                <w:highlight w:val="none"/>
                <w:u w:val="none" w:color="auto"/>
                <w:lang w:val="en-US" w:eastAsia="zh-CN"/>
              </w:rPr>
              <w:t>2</w:t>
            </w:r>
            <w:r>
              <w:rPr>
                <w:rFonts w:hint="eastAsia" w:cs="Times New Roman"/>
                <w:color w:val="auto"/>
                <w:spacing w:val="11"/>
                <w:position w:val="0"/>
                <w:sz w:val="24"/>
                <w:szCs w:val="24"/>
                <w:highlight w:val="none"/>
                <w:u w:val="none" w:color="auto"/>
                <w:lang w:val="en-US" w:eastAsia="zh-CN"/>
              </w:rPr>
              <w:t>5</w:t>
            </w:r>
            <w:r>
              <w:rPr>
                <w:rFonts w:hint="default" w:ascii="Times New Roman" w:hAnsi="Times New Roman" w:eastAsia="宋体" w:cs="Times New Roman"/>
                <w:color w:val="auto"/>
                <w:spacing w:val="11"/>
                <w:position w:val="0"/>
                <w:sz w:val="24"/>
                <w:szCs w:val="24"/>
                <w:highlight w:val="none"/>
                <w:u w:val="none" w:color="auto"/>
                <w:lang w:val="en-US"/>
              </w:rPr>
              <w:t>年</w:t>
            </w:r>
            <w:r>
              <w:rPr>
                <w:rFonts w:hint="eastAsia" w:ascii="Times New Roman" w:hAnsi="Times New Roman" w:eastAsia="宋体" w:cs="Times New Roman"/>
                <w:color w:val="auto"/>
                <w:spacing w:val="11"/>
                <w:position w:val="0"/>
                <w:sz w:val="24"/>
                <w:szCs w:val="24"/>
                <w:highlight w:val="none"/>
                <w:u w:val="none" w:color="auto"/>
                <w:lang w:val="en-US" w:eastAsia="zh-CN"/>
              </w:rPr>
              <w:t>新田</w:t>
            </w:r>
            <w:r>
              <w:rPr>
                <w:rFonts w:hint="default" w:ascii="Times New Roman" w:hAnsi="Times New Roman" w:eastAsia="宋体" w:cs="Times New Roman"/>
                <w:color w:val="auto"/>
                <w:spacing w:val="11"/>
                <w:position w:val="0"/>
                <w:sz w:val="24"/>
                <w:szCs w:val="24"/>
                <w:highlight w:val="none"/>
                <w:u w:val="none" w:color="auto"/>
                <w:lang w:val="en-US" w:eastAsia="zh-CN"/>
              </w:rPr>
              <w:t>县</w:t>
            </w:r>
            <w:r>
              <w:rPr>
                <w:rFonts w:hint="default" w:ascii="Times New Roman" w:hAnsi="Times New Roman" w:eastAsia="宋体" w:cs="Times New Roman"/>
                <w:color w:val="auto"/>
                <w:spacing w:val="11"/>
                <w:position w:val="0"/>
                <w:sz w:val="24"/>
                <w:szCs w:val="24"/>
                <w:highlight w:val="none"/>
                <w:u w:val="none" w:color="auto"/>
                <w:lang w:val="en-US"/>
              </w:rPr>
              <w:t>SO</w:t>
            </w:r>
            <w:r>
              <w:rPr>
                <w:rFonts w:hint="default" w:ascii="Times New Roman" w:hAnsi="Times New Roman" w:eastAsia="宋体" w:cs="Times New Roman"/>
                <w:color w:val="auto"/>
                <w:spacing w:val="11"/>
                <w:position w:val="0"/>
                <w:sz w:val="24"/>
                <w:szCs w:val="24"/>
                <w:highlight w:val="none"/>
                <w:u w:val="none" w:color="auto"/>
                <w:vertAlign w:val="subscript"/>
                <w:lang w:val="en-US"/>
              </w:rPr>
              <w:t>2</w:t>
            </w:r>
            <w:r>
              <w:rPr>
                <w:rFonts w:hint="default" w:ascii="Times New Roman" w:hAnsi="Times New Roman" w:eastAsia="宋体" w:cs="Times New Roman"/>
                <w:color w:val="auto"/>
                <w:spacing w:val="11"/>
                <w:position w:val="0"/>
                <w:sz w:val="24"/>
                <w:szCs w:val="24"/>
                <w:highlight w:val="none"/>
                <w:u w:val="none" w:color="auto"/>
                <w:lang w:val="en-US"/>
              </w:rPr>
              <w:t>、NO</w:t>
            </w:r>
            <w:r>
              <w:rPr>
                <w:rFonts w:hint="default" w:ascii="Times New Roman" w:hAnsi="Times New Roman" w:eastAsia="宋体" w:cs="Times New Roman"/>
                <w:color w:val="auto"/>
                <w:spacing w:val="11"/>
                <w:position w:val="0"/>
                <w:sz w:val="24"/>
                <w:szCs w:val="24"/>
                <w:highlight w:val="none"/>
                <w:u w:val="none" w:color="auto"/>
                <w:vertAlign w:val="subscript"/>
                <w:lang w:val="en-US"/>
              </w:rPr>
              <w:t>2</w:t>
            </w:r>
            <w:r>
              <w:rPr>
                <w:rFonts w:hint="default" w:ascii="Times New Roman" w:hAnsi="Times New Roman" w:eastAsia="宋体" w:cs="Times New Roman"/>
                <w:color w:val="auto"/>
                <w:spacing w:val="11"/>
                <w:position w:val="0"/>
                <w:sz w:val="24"/>
                <w:szCs w:val="24"/>
                <w:highlight w:val="none"/>
                <w:u w:val="none" w:color="auto"/>
                <w:lang w:val="en-US"/>
              </w:rPr>
              <w:t>、CO、O</w:t>
            </w:r>
            <w:r>
              <w:rPr>
                <w:rFonts w:hint="default" w:ascii="Times New Roman" w:hAnsi="Times New Roman" w:eastAsia="宋体" w:cs="Times New Roman"/>
                <w:color w:val="auto"/>
                <w:spacing w:val="11"/>
                <w:position w:val="0"/>
                <w:sz w:val="24"/>
                <w:szCs w:val="24"/>
                <w:highlight w:val="none"/>
                <w:u w:val="none" w:color="auto"/>
                <w:vertAlign w:val="subscript"/>
                <w:lang w:val="en-US"/>
              </w:rPr>
              <w:t>3</w:t>
            </w:r>
            <w:r>
              <w:rPr>
                <w:rFonts w:hint="default" w:ascii="Times New Roman" w:hAnsi="Times New Roman" w:eastAsia="宋体" w:cs="Times New Roman"/>
                <w:color w:val="auto"/>
                <w:spacing w:val="11"/>
                <w:position w:val="0"/>
                <w:sz w:val="24"/>
                <w:szCs w:val="24"/>
                <w:highlight w:val="none"/>
                <w:u w:val="none" w:color="auto"/>
                <w:lang w:val="en-US"/>
              </w:rPr>
              <w:t>、PM</w:t>
            </w:r>
            <w:r>
              <w:rPr>
                <w:rFonts w:hint="default" w:ascii="Times New Roman" w:hAnsi="Times New Roman" w:eastAsia="宋体" w:cs="Times New Roman"/>
                <w:color w:val="auto"/>
                <w:spacing w:val="11"/>
                <w:position w:val="0"/>
                <w:sz w:val="24"/>
                <w:szCs w:val="24"/>
                <w:highlight w:val="none"/>
                <w:u w:val="none" w:color="auto"/>
                <w:vertAlign w:val="subscript"/>
                <w:lang w:val="en-US"/>
              </w:rPr>
              <w:t>2.5</w:t>
            </w:r>
            <w:r>
              <w:rPr>
                <w:rFonts w:hint="default" w:ascii="Times New Roman" w:hAnsi="Times New Roman" w:eastAsia="宋体" w:cs="Times New Roman"/>
                <w:color w:val="auto"/>
                <w:spacing w:val="11"/>
                <w:position w:val="0"/>
                <w:sz w:val="24"/>
                <w:szCs w:val="24"/>
                <w:highlight w:val="none"/>
                <w:u w:val="none" w:color="auto"/>
                <w:lang w:val="en-US" w:eastAsia="zh-CN"/>
              </w:rPr>
              <w:t>、</w:t>
            </w:r>
            <w:r>
              <w:rPr>
                <w:rFonts w:hint="default" w:ascii="Times New Roman" w:hAnsi="Times New Roman" w:eastAsia="宋体" w:cs="Times New Roman"/>
                <w:color w:val="auto"/>
                <w:spacing w:val="11"/>
                <w:position w:val="0"/>
                <w:sz w:val="24"/>
                <w:szCs w:val="24"/>
                <w:highlight w:val="none"/>
                <w:u w:val="none" w:color="auto"/>
                <w:lang w:val="en-US"/>
              </w:rPr>
              <w:t>PM</w:t>
            </w:r>
            <w:r>
              <w:rPr>
                <w:rFonts w:hint="default" w:ascii="Times New Roman" w:hAnsi="Times New Roman" w:eastAsia="宋体" w:cs="Times New Roman"/>
                <w:color w:val="auto"/>
                <w:spacing w:val="11"/>
                <w:position w:val="0"/>
                <w:sz w:val="24"/>
                <w:szCs w:val="24"/>
                <w:highlight w:val="none"/>
                <w:u w:val="none" w:color="auto"/>
                <w:vertAlign w:val="subscript"/>
                <w:lang w:val="en-US"/>
              </w:rPr>
              <w:t>10</w:t>
            </w:r>
            <w:r>
              <w:rPr>
                <w:rFonts w:hint="default" w:ascii="Times New Roman" w:hAnsi="Times New Roman" w:eastAsia="宋体" w:cs="Times New Roman"/>
                <w:color w:val="auto"/>
                <w:spacing w:val="11"/>
                <w:position w:val="0"/>
                <w:sz w:val="24"/>
                <w:szCs w:val="24"/>
                <w:highlight w:val="none"/>
                <w:u w:val="none" w:color="auto"/>
                <w:lang w:val="en-US"/>
              </w:rPr>
              <w:t>质量浓度满足</w:t>
            </w:r>
            <w:r>
              <w:rPr>
                <w:rFonts w:hint="default" w:ascii="Times New Roman" w:hAnsi="Times New Roman" w:eastAsia="宋体" w:cs="Times New Roman"/>
                <w:color w:val="auto"/>
                <w:spacing w:val="11"/>
                <w:position w:val="0"/>
                <w:sz w:val="24"/>
                <w:szCs w:val="24"/>
                <w:highlight w:val="none"/>
                <w:u w:val="none" w:color="auto"/>
                <w:lang w:val="en-US" w:eastAsia="zh-CN"/>
              </w:rPr>
              <w:t>《环境空气质量标准》（GB 3095-2026）中二级标准要求</w:t>
            </w:r>
            <w:r>
              <w:rPr>
                <w:rFonts w:hint="default" w:ascii="Times New Roman" w:hAnsi="Times New Roman" w:eastAsia="宋体" w:cs="Times New Roman"/>
                <w:color w:val="auto"/>
                <w:spacing w:val="11"/>
                <w:position w:val="0"/>
                <w:sz w:val="24"/>
                <w:szCs w:val="24"/>
                <w:highlight w:val="none"/>
                <w:u w:val="none" w:color="auto"/>
                <w:lang w:val="en-US"/>
              </w:rPr>
              <w:t>，故环境空气为达标区。</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outlineLvl w:val="2"/>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pPr>
            <w:bookmarkStart w:id="7" w:name="_Toc411767823"/>
            <w:bookmarkStart w:id="8" w:name="_Toc411767825"/>
            <w:r>
              <w:rPr>
                <w:rFonts w:hint="eastAsia" w:cs="Times New Roman" w:eastAsiaTheme="minorEastAsia"/>
                <w:b w:val="0"/>
                <w:bCs w:val="0"/>
                <w:color w:val="auto"/>
                <w:spacing w:val="11"/>
                <w:kern w:val="2"/>
                <w:position w:val="0"/>
                <w:sz w:val="24"/>
                <w:szCs w:val="24"/>
                <w:highlight w:val="none"/>
                <w:u w:val="none" w:color="auto"/>
                <w:lang w:val="en-US" w:eastAsia="zh-CN" w:bidi="ar-SA"/>
              </w:rPr>
              <w:t>（2）特征因子监测数据</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outlineLvl w:val="2"/>
              <w:rPr>
                <w:rFonts w:hint="default"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本项目大气特征污染物为TSP，为更好的了解项目所在地区域环境质量，本报告</w:t>
            </w:r>
            <w:r>
              <w:rPr>
                <w:rFonts w:hint="eastAsia" w:cs="Times New Roman" w:eastAsiaTheme="minorEastAsia"/>
                <w:b w:val="0"/>
                <w:bCs w:val="0"/>
                <w:color w:val="auto"/>
                <w:spacing w:val="11"/>
                <w:kern w:val="2"/>
                <w:position w:val="0"/>
                <w:sz w:val="24"/>
                <w:szCs w:val="24"/>
                <w:highlight w:val="none"/>
                <w:u w:val="none" w:color="auto"/>
                <w:lang w:val="en-US" w:eastAsia="zh-CN" w:bidi="ar-SA"/>
              </w:rPr>
              <w:t>引用新田产业开发区环境污染检测报告</w:t>
            </w:r>
            <w:r>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中</w:t>
            </w:r>
            <w:r>
              <w:rPr>
                <w:rFonts w:hint="eastAsia" w:cs="Times New Roman" w:eastAsiaTheme="minorEastAsia"/>
                <w:b w:val="0"/>
                <w:bCs w:val="0"/>
                <w:color w:val="auto"/>
                <w:spacing w:val="11"/>
                <w:kern w:val="2"/>
                <w:position w:val="0"/>
                <w:sz w:val="24"/>
                <w:szCs w:val="24"/>
                <w:highlight w:val="none"/>
                <w:u w:val="none" w:color="auto"/>
                <w:lang w:val="en-US" w:eastAsia="zh-CN" w:bidi="ar-SA"/>
              </w:rPr>
              <w:t>的颗粒物环境空气</w:t>
            </w:r>
            <w:r>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现状监测数据，</w:t>
            </w:r>
            <w:r>
              <w:rPr>
                <w:rFonts w:hint="eastAsia" w:cs="Times New Roman" w:eastAsiaTheme="minorEastAsia"/>
                <w:b w:val="0"/>
                <w:bCs w:val="0"/>
                <w:color w:val="auto"/>
                <w:spacing w:val="11"/>
                <w:kern w:val="2"/>
                <w:position w:val="0"/>
                <w:sz w:val="24"/>
                <w:szCs w:val="24"/>
                <w:highlight w:val="none"/>
                <w:u w:val="single" w:color="auto"/>
                <w:lang w:val="en-US" w:eastAsia="zh-CN" w:bidi="ar-SA"/>
              </w:rPr>
              <w:t>监测时间为2023年12月15日~12月21日</w:t>
            </w:r>
            <w:r>
              <w:rPr>
                <w:rFonts w:hint="eastAsia" w:cs="Times New Roman" w:eastAsiaTheme="minorEastAsia"/>
                <w:b w:val="0"/>
                <w:bCs w:val="0"/>
                <w:color w:val="auto"/>
                <w:spacing w:val="11"/>
                <w:kern w:val="2"/>
                <w:position w:val="0"/>
                <w:sz w:val="24"/>
                <w:szCs w:val="24"/>
                <w:highlight w:val="none"/>
                <w:u w:val="none" w:color="auto"/>
                <w:lang w:val="en-US" w:eastAsia="zh-CN" w:bidi="ar-SA"/>
              </w:rPr>
              <w:t>，</w:t>
            </w:r>
            <w:r>
              <w:rPr>
                <w:rFonts w:hint="default"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监测点位于</w:t>
            </w:r>
            <w:r>
              <w:rPr>
                <w:rFonts w:hint="eastAsia" w:cs="Times New Roman" w:eastAsiaTheme="minorEastAsia"/>
                <w:b w:val="0"/>
                <w:bCs w:val="0"/>
                <w:color w:val="auto"/>
                <w:spacing w:val="11"/>
                <w:kern w:val="2"/>
                <w:position w:val="0"/>
                <w:sz w:val="24"/>
                <w:szCs w:val="24"/>
                <w:highlight w:val="none"/>
                <w:u w:val="none" w:color="auto"/>
                <w:lang w:val="en-US" w:eastAsia="zh-CN" w:bidi="ar-SA"/>
              </w:rPr>
              <w:t>新田县德恒实验学校旁</w:t>
            </w:r>
            <w:r>
              <w:rPr>
                <w:rFonts w:hint="eastAsia" w:ascii="Times New Roman" w:hAnsi="Times New Roman" w:cs="Times New Roman" w:eastAsiaTheme="minorEastAsia"/>
                <w:b w:val="0"/>
                <w:bCs w:val="0"/>
                <w:color w:val="auto"/>
                <w:spacing w:val="11"/>
                <w:kern w:val="2"/>
                <w:position w:val="0"/>
                <w:sz w:val="24"/>
                <w:szCs w:val="24"/>
                <w:highlight w:val="none"/>
                <w:u w:val="none" w:color="auto"/>
                <w:lang w:val="en-US" w:eastAsia="zh-CN" w:bidi="ar-SA"/>
              </w:rPr>
              <w:t>，</w:t>
            </w:r>
            <w:r>
              <w:rPr>
                <w:rFonts w:hint="eastAsia" w:cs="Times New Roman" w:eastAsiaTheme="minorEastAsia"/>
                <w:b w:val="0"/>
                <w:bCs w:val="0"/>
                <w:color w:val="auto"/>
                <w:spacing w:val="11"/>
                <w:kern w:val="2"/>
                <w:position w:val="0"/>
                <w:sz w:val="24"/>
                <w:szCs w:val="24"/>
                <w:highlight w:val="none"/>
                <w:u w:val="none" w:color="auto"/>
                <w:lang w:val="en-US" w:eastAsia="zh-CN" w:bidi="ar-SA"/>
              </w:rPr>
              <w:t>德恒实验学校位于本项目西北侧约4.01km处，可有效反应本项目周边环境质量现状，根据《建设项目环境影响报告表编制技术指南（污染影响类）（试行）》要求，排放国家、地方环境空气质量标准中有标准限值要求的特征污染物时，引用建设项目周边5千米范围内近3年的现有监测数据，因此本项目引用的监测数据有效，</w:t>
            </w:r>
            <w:r>
              <w:rPr>
                <w:rFonts w:hint="default"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t>监测结果详见下表。</w:t>
            </w:r>
          </w:p>
          <w:p>
            <w:pPr>
              <w:adjustRightInd w:val="0"/>
              <w:snapToGrid w:val="0"/>
              <w:spacing w:line="240" w:lineRule="auto"/>
              <w:ind w:firstLine="0" w:firstLineChars="0"/>
              <w:jc w:val="center"/>
              <w:rPr>
                <w:rFonts w:hint="eastAsia" w:ascii="Times New Roman" w:hAnsi="Times New Roman" w:cs="Times New Roman"/>
                <w:b/>
                <w:bCs/>
                <w:caps w:val="0"/>
                <w:smallCaps w:val="0"/>
                <w:color w:val="auto"/>
                <w:spacing w:val="11"/>
                <w:kern w:val="21"/>
                <w:position w:val="0"/>
                <w:sz w:val="21"/>
                <w:szCs w:val="21"/>
                <w:u w:val="none" w:color="auto"/>
                <w:shd w:val="clear" w:color="auto" w:fill="auto"/>
                <w:lang w:val="en-US" w:eastAsia="zh-CN"/>
              </w:rPr>
            </w:pPr>
            <w:r>
              <w:rPr>
                <w:rFonts w:ascii="Times New Roman" w:hAnsi="Times New Roman" w:eastAsia="宋体" w:cs="Times New Roman"/>
                <w:b/>
                <w:bCs/>
                <w:caps w:val="0"/>
                <w:smallCaps w:val="0"/>
                <w:color w:val="auto"/>
                <w:spacing w:val="11"/>
                <w:kern w:val="21"/>
                <w:position w:val="0"/>
                <w:sz w:val="21"/>
                <w:szCs w:val="21"/>
                <w:u w:val="none" w:color="auto"/>
                <w:shd w:val="clear" w:color="auto" w:fill="auto"/>
              </w:rPr>
              <w:t>表</w:t>
            </w:r>
            <w:r>
              <w:rPr>
                <w:rFonts w:hint="eastAsia" w:ascii="Times New Roman" w:hAnsi="Times New Roman" w:eastAsia="宋体" w:cs="Times New Roman"/>
                <w:b/>
                <w:bCs/>
                <w:caps w:val="0"/>
                <w:smallCaps w:val="0"/>
                <w:color w:val="auto"/>
                <w:spacing w:val="11"/>
                <w:kern w:val="21"/>
                <w:position w:val="0"/>
                <w:sz w:val="21"/>
                <w:szCs w:val="21"/>
                <w:u w:val="none" w:color="auto"/>
                <w:shd w:val="clear" w:color="auto" w:fill="auto"/>
                <w:lang w:val="en-US" w:eastAsia="zh-CN"/>
              </w:rPr>
              <w:t>3</w:t>
            </w:r>
            <w:r>
              <w:rPr>
                <w:rFonts w:hint="eastAsia" w:ascii="Times New Roman" w:hAnsi="Times New Roman" w:cs="Times New Roman"/>
                <w:b/>
                <w:bCs/>
                <w:caps w:val="0"/>
                <w:smallCaps w:val="0"/>
                <w:color w:val="auto"/>
                <w:spacing w:val="11"/>
                <w:kern w:val="21"/>
                <w:position w:val="0"/>
                <w:sz w:val="21"/>
                <w:szCs w:val="21"/>
                <w:u w:val="none" w:color="auto"/>
                <w:shd w:val="clear" w:color="auto" w:fill="auto"/>
                <w:lang w:val="en-US" w:eastAsia="zh-CN"/>
              </w:rPr>
              <w:t>-2</w:t>
            </w:r>
            <w:r>
              <w:rPr>
                <w:rFonts w:ascii="Times New Roman" w:hAnsi="Times New Roman" w:eastAsia="宋体" w:cs="Times New Roman"/>
                <w:b/>
                <w:bCs/>
                <w:caps w:val="0"/>
                <w:smallCaps w:val="0"/>
                <w:color w:val="auto"/>
                <w:spacing w:val="11"/>
                <w:kern w:val="21"/>
                <w:position w:val="0"/>
                <w:sz w:val="21"/>
                <w:szCs w:val="21"/>
                <w:u w:val="none" w:color="auto"/>
                <w:shd w:val="clear" w:color="auto" w:fill="auto"/>
              </w:rPr>
              <w:t xml:space="preserve"> </w:t>
            </w:r>
            <w:r>
              <w:rPr>
                <w:rFonts w:hint="eastAsia" w:ascii="宋体" w:hAnsi="Times New Roman" w:eastAsia="宋体" w:cs="Times New Roman"/>
                <w:b/>
                <w:bCs/>
                <w:caps w:val="0"/>
                <w:smallCaps w:val="0"/>
                <w:color w:val="auto"/>
                <w:spacing w:val="11"/>
                <w:kern w:val="21"/>
                <w:position w:val="0"/>
                <w:sz w:val="21"/>
                <w:szCs w:val="21"/>
                <w:u w:val="none" w:color="auto"/>
                <w:shd w:val="clear" w:color="auto" w:fill="auto"/>
                <w:lang w:val="en-US" w:eastAsia="zh-CN"/>
              </w:rPr>
              <w:t xml:space="preserve"> </w:t>
            </w:r>
            <w:r>
              <w:rPr>
                <w:rFonts w:hint="default" w:ascii="Times New Roman" w:hAnsi="Times New Roman" w:eastAsia="宋体" w:cs="Times New Roman"/>
                <w:b/>
                <w:bCs/>
                <w:caps w:val="0"/>
                <w:smallCaps w:val="0"/>
                <w:color w:val="auto"/>
                <w:spacing w:val="11"/>
                <w:kern w:val="21"/>
                <w:position w:val="0"/>
                <w:sz w:val="21"/>
                <w:szCs w:val="21"/>
                <w:u w:val="none" w:color="auto"/>
                <w:shd w:val="clear" w:color="auto" w:fill="auto"/>
                <w:lang w:val="en-US" w:eastAsia="zh-CN"/>
              </w:rPr>
              <w:t>环境空气检测结果</w:t>
            </w:r>
          </w:p>
          <w:tbl>
            <w:tblPr>
              <w:tblStyle w:val="32"/>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62"/>
              <w:gridCol w:w="2782"/>
              <w:gridCol w:w="34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监测点位</w:t>
                  </w:r>
                </w:p>
              </w:tc>
              <w:tc>
                <w:tcPr>
                  <w:tcW w:w="1558"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监测项目</w:t>
                  </w: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监测因子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p>
              </w:tc>
              <w:tc>
                <w:tcPr>
                  <w:tcW w:w="1558"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新田县德恒实验学校旁</w:t>
                  </w: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single" w:color="auto"/>
                      <w:lang w:val="en-US" w:eastAsia="zh-CN"/>
                    </w:rPr>
                    <w:t>监测值范围（mg/m</w:t>
                  </w:r>
                  <w:r>
                    <w:rPr>
                      <w:rFonts w:hint="eastAsia"/>
                      <w:color w:val="auto"/>
                      <w:spacing w:val="11"/>
                      <w:position w:val="0"/>
                      <w:sz w:val="21"/>
                      <w:szCs w:val="21"/>
                      <w:u w:val="single" w:color="auto"/>
                      <w:vertAlign w:val="superscript"/>
                      <w:lang w:val="en-US" w:eastAsia="zh-CN"/>
                    </w:rPr>
                    <w:t>3</w:t>
                  </w:r>
                  <w:r>
                    <w:rPr>
                      <w:rFonts w:hint="eastAsia"/>
                      <w:color w:val="auto"/>
                      <w:spacing w:val="11"/>
                      <w:position w:val="0"/>
                      <w:sz w:val="21"/>
                      <w:szCs w:val="21"/>
                      <w:u w:val="single" w:color="auto"/>
                      <w:lang w:val="en-US" w:eastAsia="zh-CN"/>
                    </w:rPr>
                    <w:t>）</w:t>
                  </w: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0.099~0.105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超标率%</w:t>
                  </w: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最大超标倍数</w:t>
                  </w: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p>
              </w:tc>
              <w:tc>
                <w:tcPr>
                  <w:tcW w:w="15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达标情况</w:t>
                  </w: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048"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标准限值</w:t>
                  </w:r>
                </w:p>
              </w:tc>
              <w:tc>
                <w:tcPr>
                  <w:tcW w:w="19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1"/>
                      <w:szCs w:val="21"/>
                      <w:u w:val="none" w:color="auto"/>
                      <w:lang w:val="en-US" w:eastAsia="zh-CN"/>
                    </w:rPr>
                  </w:pPr>
                  <w:r>
                    <w:rPr>
                      <w:rFonts w:hint="eastAsia"/>
                      <w:color w:val="auto"/>
                      <w:spacing w:val="11"/>
                      <w:position w:val="0"/>
                      <w:sz w:val="21"/>
                      <w:szCs w:val="21"/>
                      <w:u w:val="none" w:color="auto"/>
                      <w:lang w:val="en-US" w:eastAsia="zh-CN"/>
                    </w:rPr>
                    <w:t>0.3</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firstLine="524" w:firstLineChars="200"/>
              <w:jc w:val="both"/>
              <w:textAlignment w:val="auto"/>
              <w:outlineLvl w:val="2"/>
              <w:rPr>
                <w:rFonts w:hint="default"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pPr>
            <w:r>
              <w:rPr>
                <w:rFonts w:hint="eastAsia"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t>通过统计结果可见，监测期间，颗粒物检测结果符合《环境空气质量标准》（GB</w:t>
            </w:r>
            <w:r>
              <w:rPr>
                <w:rFonts w:hint="eastAsia" w:cs="Times New Roman" w:eastAsiaTheme="minorEastAsia"/>
                <w:b w:val="0"/>
                <w:bCs w:val="0"/>
                <w:color w:val="auto"/>
                <w:spacing w:val="11"/>
                <w:kern w:val="2"/>
                <w:position w:val="0"/>
                <w:sz w:val="24"/>
                <w:szCs w:val="22"/>
                <w:highlight w:val="none"/>
                <w:u w:val="none" w:color="auto"/>
                <w:lang w:val="en-US" w:eastAsia="zh-CN" w:bidi="ar-SA"/>
              </w:rPr>
              <w:t xml:space="preserve"> </w:t>
            </w:r>
            <w:r>
              <w:rPr>
                <w:rFonts w:hint="eastAsia"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t>3095-20</w:t>
            </w:r>
            <w:r>
              <w:rPr>
                <w:rFonts w:hint="eastAsia" w:cs="Times New Roman" w:eastAsiaTheme="minorEastAsia"/>
                <w:b w:val="0"/>
                <w:bCs w:val="0"/>
                <w:color w:val="auto"/>
                <w:spacing w:val="11"/>
                <w:kern w:val="2"/>
                <w:position w:val="0"/>
                <w:sz w:val="24"/>
                <w:szCs w:val="22"/>
                <w:highlight w:val="none"/>
                <w:u w:val="none" w:color="auto"/>
                <w:lang w:val="en-US" w:eastAsia="zh-CN" w:bidi="ar-SA"/>
              </w:rPr>
              <w:t>26</w:t>
            </w:r>
            <w:r>
              <w:rPr>
                <w:rFonts w:hint="eastAsia" w:ascii="Times New Roman" w:hAnsi="Times New Roman" w:cs="Times New Roman" w:eastAsiaTheme="minorEastAsia"/>
                <w:b w:val="0"/>
                <w:bCs w:val="0"/>
                <w:color w:val="auto"/>
                <w:spacing w:val="11"/>
                <w:kern w:val="2"/>
                <w:position w:val="0"/>
                <w:sz w:val="24"/>
                <w:szCs w:val="22"/>
                <w:highlight w:val="none"/>
                <w:u w:val="none" w:color="auto"/>
                <w:lang w:val="en-US" w:eastAsia="zh-CN" w:bidi="ar-SA"/>
              </w:rPr>
              <w:t>）中二级标准要求，因此项目周边环境质量良好。</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2、地表水环境质量现状</w:t>
            </w:r>
            <w:bookmarkEnd w:id="7"/>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kern w:val="0"/>
                <w:position w:val="0"/>
                <w:sz w:val="24"/>
                <w:szCs w:val="24"/>
                <w:highlight w:val="none"/>
                <w:u w:val="none" w:color="auto"/>
              </w:rPr>
            </w:pPr>
            <w:bookmarkStart w:id="9" w:name="_Toc411767824"/>
            <w:bookmarkStart w:id="10" w:name="OLE_LINK6"/>
            <w:r>
              <w:rPr>
                <w:rFonts w:hint="default" w:ascii="Times New Roman" w:hAnsi="Times New Roman" w:cs="Times New Roman" w:eastAsiaTheme="minorEastAsia"/>
                <w:color w:val="auto"/>
                <w:spacing w:val="11"/>
                <w:kern w:val="0"/>
                <w:position w:val="0"/>
                <w:sz w:val="24"/>
                <w:szCs w:val="24"/>
                <w:highlight w:val="none"/>
                <w:u w:val="none" w:color="auto"/>
              </w:rPr>
              <w:t>为了解项目附近地表水水质现状，本次评价地表水环境质量监测数据引用</w:t>
            </w:r>
            <w:r>
              <w:rPr>
                <w:rFonts w:hint="default" w:ascii="Times New Roman" w:hAnsi="Times New Roman" w:cs="Times New Roman" w:eastAsiaTheme="minorEastAsia"/>
                <w:color w:val="auto"/>
                <w:spacing w:val="11"/>
                <w:kern w:val="0"/>
                <w:position w:val="0"/>
                <w:sz w:val="24"/>
                <w:szCs w:val="24"/>
                <w:highlight w:val="none"/>
                <w:u w:val="single" w:color="auto"/>
              </w:rPr>
              <w:t>永州市生态环境局新田分局发布的《新田县2025年12月环境质量简报》</w:t>
            </w:r>
            <w:r>
              <w:rPr>
                <w:rFonts w:hint="eastAsia" w:cs="Times New Roman" w:eastAsiaTheme="minorEastAsia"/>
                <w:color w:val="auto"/>
                <w:spacing w:val="11"/>
                <w:kern w:val="0"/>
                <w:position w:val="0"/>
                <w:sz w:val="24"/>
                <w:szCs w:val="24"/>
                <w:highlight w:val="none"/>
                <w:u w:val="single" w:color="auto"/>
                <w:lang w:val="en-US" w:eastAsia="zh-CN"/>
              </w:rPr>
              <w:t>中</w:t>
            </w:r>
            <w:r>
              <w:rPr>
                <w:rFonts w:hint="default" w:ascii="Times New Roman" w:hAnsi="Times New Roman" w:cs="Times New Roman" w:eastAsiaTheme="minorEastAsia"/>
                <w:color w:val="auto"/>
                <w:spacing w:val="11"/>
                <w:kern w:val="0"/>
                <w:position w:val="0"/>
                <w:sz w:val="24"/>
                <w:szCs w:val="24"/>
                <w:highlight w:val="none"/>
                <w:u w:val="single" w:color="auto"/>
              </w:rPr>
              <w:t>统计的环境监测结果</w:t>
            </w:r>
            <w:r>
              <w:rPr>
                <w:rFonts w:hint="default" w:ascii="Times New Roman" w:hAnsi="Times New Roman" w:cs="Times New Roman" w:eastAsiaTheme="minorEastAsia"/>
                <w:color w:val="auto"/>
                <w:spacing w:val="11"/>
                <w:kern w:val="0"/>
                <w:position w:val="0"/>
                <w:sz w:val="24"/>
                <w:szCs w:val="24"/>
                <w:highlight w:val="none"/>
                <w:u w:val="none" w:color="auto"/>
              </w:rPr>
              <w:t>，新田河大历县村监测断面与本项目</w:t>
            </w:r>
            <w:r>
              <w:rPr>
                <w:rFonts w:hint="default" w:ascii="Times New Roman" w:hAnsi="Times New Roman" w:cs="Times New Roman" w:eastAsiaTheme="minorEastAsia"/>
                <w:color w:val="auto"/>
                <w:spacing w:val="11"/>
                <w:kern w:val="0"/>
                <w:position w:val="0"/>
                <w:sz w:val="24"/>
                <w:szCs w:val="24"/>
                <w:highlight w:val="none"/>
                <w:u w:val="none" w:color="auto"/>
                <w:lang w:val="en-US" w:eastAsia="zh-CN"/>
              </w:rPr>
              <w:t>直线</w:t>
            </w:r>
            <w:r>
              <w:rPr>
                <w:rFonts w:hint="default" w:ascii="Times New Roman" w:hAnsi="Times New Roman" w:cs="Times New Roman" w:eastAsiaTheme="minorEastAsia"/>
                <w:color w:val="auto"/>
                <w:spacing w:val="11"/>
                <w:kern w:val="0"/>
                <w:position w:val="0"/>
                <w:sz w:val="24"/>
                <w:szCs w:val="24"/>
                <w:highlight w:val="none"/>
                <w:u w:val="none" w:color="auto"/>
              </w:rPr>
              <w:t>距离约</w:t>
            </w:r>
            <w:r>
              <w:rPr>
                <w:rFonts w:hint="eastAsia" w:cs="Times New Roman" w:eastAsiaTheme="minorEastAsia"/>
                <w:color w:val="auto"/>
                <w:spacing w:val="11"/>
                <w:kern w:val="0"/>
                <w:position w:val="0"/>
                <w:sz w:val="24"/>
                <w:szCs w:val="24"/>
                <w:highlight w:val="none"/>
                <w:u w:val="none" w:color="auto"/>
                <w:lang w:val="en-US" w:eastAsia="zh-CN"/>
              </w:rPr>
              <w:t>2.06</w:t>
            </w:r>
            <w:r>
              <w:rPr>
                <w:rFonts w:hint="default" w:ascii="Times New Roman" w:hAnsi="Times New Roman" w:cs="Times New Roman" w:eastAsiaTheme="minorEastAsia"/>
                <w:color w:val="auto"/>
                <w:spacing w:val="11"/>
                <w:kern w:val="0"/>
                <w:position w:val="0"/>
                <w:sz w:val="24"/>
                <w:szCs w:val="24"/>
                <w:highlight w:val="none"/>
                <w:u w:val="none" w:color="auto"/>
              </w:rPr>
              <w:t>km，能有效代表本项目周边水环境质量现状。具体水质情况详见下图。</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firstLine="0" w:firstLineChars="0"/>
              <w:jc w:val="center"/>
              <w:rPr>
                <w:rFonts w:hint="default" w:ascii="Times New Roman" w:hAnsi="Times New Roman" w:cs="Times New Roman" w:eastAsiaTheme="minorEastAsia"/>
                <w:color w:val="auto"/>
                <w:spacing w:val="11"/>
                <w:kern w:val="0"/>
                <w:position w:val="0"/>
                <w:sz w:val="24"/>
                <w:szCs w:val="24"/>
                <w:highlight w:val="none"/>
                <w:u w:val="none" w:color="auto"/>
              </w:rPr>
            </w:pPr>
            <w:r>
              <w:rPr>
                <w:rFonts w:hint="default" w:ascii="Times New Roman" w:hAnsi="Times New Roman" w:cs="Times New Roman" w:eastAsiaTheme="minorEastAsia"/>
                <w:color w:val="auto"/>
                <w:spacing w:val="11"/>
                <w:kern w:val="0"/>
                <w:position w:val="0"/>
                <w:sz w:val="24"/>
                <w:szCs w:val="24"/>
                <w:highlight w:val="none"/>
                <w:u w:val="none" w:color="auto"/>
              </w:rPr>
              <w:drawing>
                <wp:inline distT="0" distB="0" distL="114300" distR="114300">
                  <wp:extent cx="5664835" cy="810895"/>
                  <wp:effectExtent l="0" t="0" r="12065" b="825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5664835" cy="810895"/>
                          </a:xfrm>
                          <a:prstGeom prst="rect">
                            <a:avLst/>
                          </a:prstGeom>
                          <a:noFill/>
                          <a:ln>
                            <a:noFill/>
                          </a:ln>
                        </pic:spPr>
                      </pic:pic>
                    </a:graphicData>
                  </a:graphic>
                </wp:inline>
              </w:drawing>
            </w:r>
          </w:p>
          <w:p>
            <w:pPr>
              <w:spacing w:line="360" w:lineRule="auto"/>
              <w:ind w:firstLine="0" w:firstLineChars="0"/>
              <w:jc w:val="center"/>
              <w:rPr>
                <w:rFonts w:hint="default" w:ascii="Times New Roman" w:hAnsi="Times New Roman" w:cs="Times New Roman" w:eastAsiaTheme="minorEastAsia"/>
                <w:color w:val="auto"/>
                <w:spacing w:val="11"/>
                <w:kern w:val="0"/>
                <w:position w:val="0"/>
                <w:sz w:val="24"/>
                <w:szCs w:val="24"/>
                <w:highlight w:val="none"/>
                <w:u w:val="none" w:color="auto"/>
              </w:rPr>
            </w:pPr>
            <w:r>
              <w:rPr>
                <w:rFonts w:hint="eastAsia" w:cs="Times New Roman"/>
                <w:b/>
                <w:bCs/>
                <w:color w:val="auto"/>
                <w:spacing w:val="11"/>
                <w:position w:val="0"/>
                <w:sz w:val="21"/>
                <w:u w:val="none" w:color="auto"/>
                <w:lang w:val="en-US" w:eastAsia="zh-CN"/>
              </w:rPr>
              <w:t>图3-1</w:t>
            </w:r>
            <w:r>
              <w:rPr>
                <w:rFonts w:ascii="Times New Roman" w:hAnsi="Times New Roman" w:eastAsia="宋体" w:cs="Times New Roman"/>
                <w:b/>
                <w:bCs/>
                <w:color w:val="auto"/>
                <w:spacing w:val="11"/>
                <w:position w:val="0"/>
                <w:sz w:val="21"/>
                <w:u w:val="none" w:color="auto"/>
              </w:rPr>
              <w:t xml:space="preserve">  </w:t>
            </w:r>
            <w:r>
              <w:rPr>
                <w:rFonts w:hint="eastAsia" w:cs="Times New Roman"/>
                <w:b/>
                <w:bCs/>
                <w:color w:val="auto"/>
                <w:spacing w:val="11"/>
                <w:position w:val="0"/>
                <w:sz w:val="21"/>
                <w:u w:val="none" w:color="auto"/>
                <w:lang w:val="en-US" w:eastAsia="zh-CN"/>
              </w:rPr>
              <w:t>地表水环境质量现状图</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kern w:val="0"/>
                <w:position w:val="0"/>
                <w:sz w:val="24"/>
                <w:szCs w:val="24"/>
                <w:highlight w:val="none"/>
                <w:u w:val="none" w:color="auto"/>
              </w:rPr>
            </w:pPr>
            <w:r>
              <w:rPr>
                <w:rFonts w:hint="default" w:ascii="Times New Roman" w:hAnsi="Times New Roman" w:cs="Times New Roman" w:eastAsiaTheme="minorEastAsia"/>
                <w:color w:val="auto"/>
                <w:spacing w:val="11"/>
                <w:kern w:val="0"/>
                <w:position w:val="0"/>
                <w:sz w:val="24"/>
                <w:szCs w:val="24"/>
                <w:highlight w:val="none"/>
                <w:u w:val="none" w:color="auto"/>
              </w:rPr>
              <w:t>由上图可知，新田河大历县村断面水质可达到《地表水环境质量标准》</w:t>
            </w:r>
            <w:r>
              <w:rPr>
                <w:rFonts w:hint="eastAsia" w:cs="Times New Roman" w:eastAsiaTheme="minorEastAsia"/>
                <w:color w:val="auto"/>
                <w:spacing w:val="11"/>
                <w:kern w:val="0"/>
                <w:position w:val="0"/>
                <w:sz w:val="24"/>
                <w:szCs w:val="24"/>
                <w:highlight w:val="none"/>
                <w:u w:val="none" w:color="auto"/>
                <w:lang w:eastAsia="zh-CN"/>
              </w:rPr>
              <w:t>（</w:t>
            </w:r>
            <w:r>
              <w:rPr>
                <w:rFonts w:hint="default" w:ascii="Times New Roman" w:hAnsi="Times New Roman" w:cs="Times New Roman" w:eastAsiaTheme="minorEastAsia"/>
                <w:color w:val="auto"/>
                <w:spacing w:val="11"/>
                <w:kern w:val="0"/>
                <w:position w:val="0"/>
                <w:sz w:val="24"/>
                <w:szCs w:val="24"/>
                <w:highlight w:val="none"/>
                <w:u w:val="none" w:color="auto"/>
              </w:rPr>
              <w:t>GB3838-2002</w:t>
            </w:r>
            <w:r>
              <w:rPr>
                <w:rFonts w:hint="eastAsia" w:cs="Times New Roman" w:eastAsiaTheme="minorEastAsia"/>
                <w:color w:val="auto"/>
                <w:spacing w:val="11"/>
                <w:kern w:val="0"/>
                <w:position w:val="0"/>
                <w:sz w:val="24"/>
                <w:szCs w:val="24"/>
                <w:highlight w:val="none"/>
                <w:u w:val="none" w:color="auto"/>
                <w:lang w:eastAsia="zh-CN"/>
              </w:rPr>
              <w:t>）</w:t>
            </w:r>
            <w:r>
              <w:rPr>
                <w:rFonts w:hint="default" w:ascii="Times New Roman" w:hAnsi="Times New Roman" w:cs="Times New Roman" w:eastAsiaTheme="minorEastAsia"/>
                <w:color w:val="auto"/>
                <w:spacing w:val="11"/>
                <w:kern w:val="0"/>
                <w:position w:val="0"/>
                <w:sz w:val="24"/>
                <w:szCs w:val="24"/>
                <w:highlight w:val="none"/>
                <w:u w:val="none" w:color="auto"/>
                <w:lang w:eastAsia="zh-CN"/>
              </w:rPr>
              <w:t>Ⅱ</w:t>
            </w:r>
            <w:r>
              <w:rPr>
                <w:rFonts w:hint="default" w:ascii="Times New Roman" w:hAnsi="Times New Roman" w:cs="Times New Roman" w:eastAsiaTheme="minorEastAsia"/>
                <w:color w:val="auto"/>
                <w:spacing w:val="11"/>
                <w:kern w:val="0"/>
                <w:position w:val="0"/>
                <w:sz w:val="24"/>
                <w:szCs w:val="24"/>
                <w:highlight w:val="none"/>
                <w:u w:val="none" w:color="auto"/>
              </w:rPr>
              <w:t>类标准，由此可判断新田河水质环境质量良好。</w:t>
            </w:r>
          </w:p>
          <w:p>
            <w:pPr>
              <w:keepNext/>
              <w:keepLines/>
              <w:pageBreakBefore w:val="0"/>
              <w:widowControl w:val="0"/>
              <w:numPr>
                <w:ilvl w:val="0"/>
                <w:numId w:val="0"/>
              </w:numPr>
              <w:kinsoku/>
              <w:wordWrap/>
              <w:overflowPunct/>
              <w:topLinePunct w:val="0"/>
              <w:autoSpaceDE/>
              <w:autoSpaceDN/>
              <w:bidi w:val="0"/>
              <w:adjustRightInd w:val="0"/>
              <w:snapToGrid w:val="0"/>
              <w:spacing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3、声环境质量现状</w:t>
            </w:r>
            <w:bookmarkEnd w:id="9"/>
          </w:p>
          <w:p>
            <w:pPr>
              <w:pageBreakBefore w:val="0"/>
              <w:widowControl w:val="0"/>
              <w:kinsoku/>
              <w:wordWrap/>
              <w:overflowPunct/>
              <w:topLinePunct w:val="0"/>
              <w:autoSpaceDE/>
              <w:autoSpaceDN/>
              <w:bidi w:val="0"/>
              <w:adjustRightInd w:val="0"/>
              <w:snapToGrid w:val="0"/>
              <w:spacing w:line="360" w:lineRule="auto"/>
              <w:ind w:firstLine="524" w:firstLineChars="200"/>
              <w:textAlignment w:val="baseline"/>
              <w:rPr>
                <w:rFonts w:hint="eastAsia" w:cs="Times New Roman" w:eastAsiaTheme="minorEastAsia"/>
                <w:color w:val="auto"/>
                <w:spacing w:val="11"/>
                <w:position w:val="0"/>
                <w:sz w:val="24"/>
                <w:szCs w:val="24"/>
                <w:highlight w:val="yellow"/>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根据现场调查，本项目厂界外周边50m范围内存在声环境敏感目标，根据《建设项目环境影响报告表（污染影响类）编制指南》中规定，本次特委托湖南瑞鉴检测有限公司于2025年2月3日~2月4日对项目西南侧居民点声环境质量进行了现状监测。</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baseline"/>
              <w:rPr>
                <w:rFonts w:hint="eastAsia"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声环境质量现状监测及评价结果见下表。</w:t>
            </w:r>
          </w:p>
          <w:p>
            <w:pPr>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position w:val="0"/>
                <w:sz w:val="21"/>
                <w:szCs w:val="21"/>
                <w:highlight w:val="none"/>
                <w:u w:val="none" w:color="auto"/>
              </w:rPr>
            </w:pPr>
            <w:r>
              <w:rPr>
                <w:rFonts w:hint="default" w:ascii="Times New Roman" w:hAnsi="Times New Roman" w:eastAsia="宋体" w:cs="Times New Roman"/>
                <w:b/>
                <w:caps w:val="0"/>
                <w:smallCaps w:val="0"/>
                <w:color w:val="auto"/>
                <w:spacing w:val="11"/>
                <w:position w:val="0"/>
                <w:sz w:val="21"/>
                <w:szCs w:val="21"/>
                <w:highlight w:val="none"/>
                <w:u w:val="none" w:color="auto"/>
              </w:rPr>
              <w:t>表</w:t>
            </w:r>
            <w:r>
              <w:rPr>
                <w:rFonts w:hint="eastAsia" w:ascii="Times New Roman" w:hAnsi="Times New Roman" w:cs="Times New Roman"/>
                <w:b/>
                <w:caps w:val="0"/>
                <w:smallCaps w:val="0"/>
                <w:color w:val="auto"/>
                <w:spacing w:val="11"/>
                <w:position w:val="0"/>
                <w:sz w:val="21"/>
                <w:szCs w:val="21"/>
                <w:highlight w:val="none"/>
                <w:u w:val="none" w:color="auto"/>
                <w:lang w:val="en-US" w:eastAsia="zh-CN"/>
              </w:rPr>
              <w:t>3-</w:t>
            </w:r>
            <w:r>
              <w:rPr>
                <w:rFonts w:hint="eastAsia" w:cs="Times New Roman"/>
                <w:b/>
                <w:caps w:val="0"/>
                <w:smallCaps w:val="0"/>
                <w:color w:val="auto"/>
                <w:spacing w:val="11"/>
                <w:position w:val="0"/>
                <w:sz w:val="21"/>
                <w:szCs w:val="21"/>
                <w:highlight w:val="none"/>
                <w:u w:val="none" w:color="auto"/>
                <w:lang w:val="en-US" w:eastAsia="zh-CN"/>
              </w:rPr>
              <w:t>3</w:t>
            </w:r>
            <w:r>
              <w:rPr>
                <w:rFonts w:hint="default" w:ascii="Times New Roman" w:hAnsi="Times New Roman" w:eastAsia="宋体" w:cs="Times New Roman"/>
                <w:b/>
                <w:caps w:val="0"/>
                <w:smallCaps w:val="0"/>
                <w:color w:val="auto"/>
                <w:spacing w:val="11"/>
                <w:position w:val="0"/>
                <w:sz w:val="21"/>
                <w:szCs w:val="21"/>
                <w:highlight w:val="none"/>
                <w:u w:val="none" w:color="auto"/>
              </w:rPr>
              <w:t xml:space="preserve">  声环境质量现状监测统计结果</w:t>
            </w:r>
          </w:p>
          <w:tbl>
            <w:tblPr>
              <w:tblStyle w:val="31"/>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628"/>
              <w:gridCol w:w="1806"/>
              <w:gridCol w:w="1830"/>
              <w:gridCol w:w="1782"/>
              <w:gridCol w:w="1882"/>
              <w:gridCol w:w="4"/>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911"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检测</w:t>
                  </w:r>
                  <w:r>
                    <w:rPr>
                      <w:rFonts w:hint="eastAsia" w:cs="Times New Roman"/>
                      <w:caps w:val="0"/>
                      <w:smallCaps w:val="0"/>
                      <w:color w:val="auto"/>
                      <w:spacing w:val="11"/>
                      <w:position w:val="0"/>
                      <w:sz w:val="21"/>
                      <w:szCs w:val="21"/>
                      <w:highlight w:val="none"/>
                      <w:u w:val="none" w:color="auto"/>
                      <w:lang w:val="en-US" w:eastAsia="zh-CN" w:bidi="ar-SA"/>
                    </w:rPr>
                    <w:t>日期</w:t>
                  </w:r>
                </w:p>
              </w:tc>
              <w:tc>
                <w:tcPr>
                  <w:tcW w:w="1010"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检测点位</w:t>
                  </w:r>
                </w:p>
              </w:tc>
              <w:tc>
                <w:tcPr>
                  <w:tcW w:w="1024"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检测</w:t>
                  </w:r>
                  <w:r>
                    <w:rPr>
                      <w:rFonts w:hint="eastAsia" w:cs="Times New Roman"/>
                      <w:caps w:val="0"/>
                      <w:smallCaps w:val="0"/>
                      <w:color w:val="auto"/>
                      <w:spacing w:val="11"/>
                      <w:position w:val="0"/>
                      <w:sz w:val="21"/>
                      <w:szCs w:val="21"/>
                      <w:highlight w:val="none"/>
                      <w:u w:val="none" w:color="auto"/>
                      <w:lang w:val="en-US" w:eastAsia="zh-CN" w:bidi="ar-SA"/>
                    </w:rPr>
                    <w:t>时段</w:t>
                  </w:r>
                </w:p>
              </w:tc>
              <w:tc>
                <w:tcPr>
                  <w:tcW w:w="997"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检测结果</w:t>
                  </w:r>
                </w:p>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（单位：dB(A)）</w:t>
                  </w:r>
                </w:p>
              </w:tc>
              <w:tc>
                <w:tcPr>
                  <w:tcW w:w="1055" w:type="pct"/>
                  <w:gridSpan w:val="2"/>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参考限值</w:t>
                  </w:r>
                </w:p>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（单位：dB(A)）</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gridAfter w:val="1"/>
                <w:wAfter w:w="2" w:type="pct"/>
                <w:trHeight w:val="0" w:hRule="atLeast"/>
                <w:jc w:val="center"/>
              </w:trPr>
              <w:tc>
                <w:tcPr>
                  <w:tcW w:w="911" w:type="pct"/>
                  <w:vMerge w:val="restar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2026.02.03</w:t>
                  </w:r>
                </w:p>
              </w:tc>
              <w:tc>
                <w:tcPr>
                  <w:tcW w:w="1010" w:type="pct"/>
                  <w:vMerge w:val="restar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N1</w:t>
                  </w:r>
                  <w:r>
                    <w:rPr>
                      <w:rFonts w:hint="eastAsia" w:cs="Times New Roman"/>
                      <w:caps w:val="0"/>
                      <w:smallCaps w:val="0"/>
                      <w:color w:val="auto"/>
                      <w:spacing w:val="11"/>
                      <w:position w:val="0"/>
                      <w:sz w:val="21"/>
                      <w:szCs w:val="21"/>
                      <w:highlight w:val="none"/>
                      <w:u w:val="none" w:color="auto"/>
                      <w:lang w:val="en-US" w:eastAsia="zh-CN" w:bidi="ar-SA"/>
                    </w:rPr>
                    <w:t>厂界西南</w:t>
                  </w: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侧居民点</w:t>
                  </w:r>
                </w:p>
              </w:tc>
              <w:tc>
                <w:tcPr>
                  <w:tcW w:w="1024"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昼间</w:t>
                  </w:r>
                </w:p>
              </w:tc>
              <w:tc>
                <w:tcPr>
                  <w:tcW w:w="997"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54</w:t>
                  </w:r>
                </w:p>
              </w:tc>
              <w:tc>
                <w:tcPr>
                  <w:tcW w:w="1053"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60</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gridAfter w:val="1"/>
                <w:wAfter w:w="2" w:type="pct"/>
                <w:trHeight w:val="0" w:hRule="atLeast"/>
                <w:jc w:val="center"/>
              </w:trPr>
              <w:tc>
                <w:tcPr>
                  <w:tcW w:w="911" w:type="pct"/>
                  <w:vMerge w:val="continue"/>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p>
              </w:tc>
              <w:tc>
                <w:tcPr>
                  <w:tcW w:w="1010" w:type="pct"/>
                  <w:vMerge w:val="continue"/>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p>
              </w:tc>
              <w:tc>
                <w:tcPr>
                  <w:tcW w:w="1024"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夜间</w:t>
                  </w:r>
                </w:p>
              </w:tc>
              <w:tc>
                <w:tcPr>
                  <w:tcW w:w="997"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42</w:t>
                  </w:r>
                </w:p>
              </w:tc>
              <w:tc>
                <w:tcPr>
                  <w:tcW w:w="1053"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50</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gridAfter w:val="1"/>
                <w:wAfter w:w="2" w:type="pct"/>
                <w:trHeight w:val="0" w:hRule="atLeast"/>
                <w:jc w:val="center"/>
              </w:trPr>
              <w:tc>
                <w:tcPr>
                  <w:tcW w:w="911" w:type="pct"/>
                  <w:vMerge w:val="restar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2026.02.0</w:t>
                  </w:r>
                  <w:r>
                    <w:rPr>
                      <w:rFonts w:hint="eastAsia" w:cs="Times New Roman"/>
                      <w:caps w:val="0"/>
                      <w:smallCaps w:val="0"/>
                      <w:color w:val="auto"/>
                      <w:spacing w:val="11"/>
                      <w:position w:val="0"/>
                      <w:sz w:val="21"/>
                      <w:szCs w:val="21"/>
                      <w:highlight w:val="none"/>
                      <w:u w:val="none" w:color="auto"/>
                      <w:lang w:val="en-US" w:eastAsia="zh-CN" w:bidi="ar-SA"/>
                    </w:rPr>
                    <w:t>4</w:t>
                  </w:r>
                </w:p>
              </w:tc>
              <w:tc>
                <w:tcPr>
                  <w:tcW w:w="1010" w:type="pct"/>
                  <w:vMerge w:val="restar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t>N1厂界西南侧居民点</w:t>
                  </w:r>
                </w:p>
              </w:tc>
              <w:tc>
                <w:tcPr>
                  <w:tcW w:w="1024" w:type="pc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kern w:val="2"/>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昼间</w:t>
                  </w:r>
                </w:p>
              </w:tc>
              <w:tc>
                <w:tcPr>
                  <w:tcW w:w="997"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53</w:t>
                  </w:r>
                </w:p>
              </w:tc>
              <w:tc>
                <w:tcPr>
                  <w:tcW w:w="1053"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60</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gridAfter w:val="1"/>
                <w:wAfter w:w="2" w:type="pct"/>
                <w:trHeight w:val="0" w:hRule="atLeast"/>
                <w:jc w:val="center"/>
              </w:trPr>
              <w:tc>
                <w:tcPr>
                  <w:tcW w:w="911" w:type="pct"/>
                  <w:vMerge w:val="continue"/>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pPr>
                </w:p>
              </w:tc>
              <w:tc>
                <w:tcPr>
                  <w:tcW w:w="1010" w:type="pct"/>
                  <w:vMerge w:val="continue"/>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pPr>
                </w:p>
              </w:tc>
              <w:tc>
                <w:tcPr>
                  <w:tcW w:w="1024" w:type="pc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eastAsia" w:ascii="Times New Roman" w:hAnsi="Times New Roman" w:eastAsia="宋体" w:cs="Times New Roman"/>
                      <w:caps w:val="0"/>
                      <w:smallCaps w:val="0"/>
                      <w:color w:val="auto"/>
                      <w:spacing w:val="11"/>
                      <w:kern w:val="2"/>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夜间</w:t>
                  </w:r>
                </w:p>
              </w:tc>
              <w:tc>
                <w:tcPr>
                  <w:tcW w:w="997" w:type="pct"/>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ascii="Times New Roman" w:hAnsi="Times New Roman" w:eastAsia="宋体"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43</w:t>
                  </w:r>
                </w:p>
              </w:tc>
              <w:tc>
                <w:tcPr>
                  <w:tcW w:w="1053" w:type="pct"/>
                  <w:tcBorders>
                    <w:tl2br w:val="nil"/>
                    <w:tr2bl w:val="nil"/>
                  </w:tcBorders>
                  <w:shd w:val="clear" w:color="auto" w:fill="auto"/>
                  <w:noWrap w:val="0"/>
                  <w:vAlign w:val="center"/>
                </w:tcPr>
                <w:p>
                  <w:pPr>
                    <w:widowControl w:val="0"/>
                    <w:overflowPunct w:val="0"/>
                    <w:autoSpaceDE w:val="0"/>
                    <w:autoSpaceDN w:val="0"/>
                    <w:adjustRightInd w:val="0"/>
                    <w:snapToGrid/>
                    <w:spacing w:line="240" w:lineRule="auto"/>
                    <w:ind w:firstLine="0" w:firstLineChars="0"/>
                    <w:jc w:val="center"/>
                    <w:textAlignment w:val="baseline"/>
                    <w:rPr>
                      <w:rFonts w:hint="default"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50</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gridAfter w:val="1"/>
                <w:wAfter w:w="2" w:type="pct"/>
                <w:trHeight w:val="0" w:hRule="atLeast"/>
                <w:jc w:val="center"/>
              </w:trPr>
              <w:tc>
                <w:tcPr>
                  <w:tcW w:w="4997" w:type="pct"/>
                  <w:gridSpan w:val="5"/>
                  <w:tcBorders>
                    <w:tl2br w:val="nil"/>
                    <w:tr2bl w:val="nil"/>
                  </w:tcBorders>
                  <w:noWrap w:val="0"/>
                  <w:vAlign w:val="center"/>
                </w:tcPr>
                <w:p>
                  <w:pPr>
                    <w:widowControl w:val="0"/>
                    <w:overflowPunct w:val="0"/>
                    <w:autoSpaceDE w:val="0"/>
                    <w:autoSpaceDN w:val="0"/>
                    <w:adjustRightInd w:val="0"/>
                    <w:snapToGrid/>
                    <w:spacing w:line="240" w:lineRule="auto"/>
                    <w:ind w:firstLine="0" w:firstLineChars="0"/>
                    <w:jc w:val="left"/>
                    <w:textAlignment w:val="baseline"/>
                    <w:rPr>
                      <w:rFonts w:hint="eastAsia" w:cs="Times New Roman"/>
                      <w:caps w:val="0"/>
                      <w:smallCaps w:val="0"/>
                      <w:color w:val="auto"/>
                      <w:spacing w:val="11"/>
                      <w:position w:val="0"/>
                      <w:sz w:val="21"/>
                      <w:szCs w:val="21"/>
                      <w:highlight w:val="none"/>
                      <w:u w:val="none" w:color="auto"/>
                      <w:lang w:val="en-US" w:eastAsia="zh-CN" w:bidi="ar-SA"/>
                    </w:rPr>
                  </w:pPr>
                  <w:r>
                    <w:rPr>
                      <w:rFonts w:hint="eastAsia" w:cs="Times New Roman"/>
                      <w:caps w:val="0"/>
                      <w:smallCaps w:val="0"/>
                      <w:color w:val="auto"/>
                      <w:spacing w:val="11"/>
                      <w:position w:val="0"/>
                      <w:sz w:val="21"/>
                      <w:szCs w:val="21"/>
                      <w:highlight w:val="none"/>
                      <w:u w:val="none" w:color="auto"/>
                      <w:lang w:val="en-US" w:eastAsia="zh-CN" w:bidi="ar-SA"/>
                    </w:rPr>
                    <w:t>备注：参考</w:t>
                  </w: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《声环境质量标准》（GB3096-2008）</w:t>
                  </w:r>
                  <w:r>
                    <w:rPr>
                      <w:rFonts w:hint="eastAsia" w:cs="Times New Roman"/>
                      <w:caps w:val="0"/>
                      <w:smallCaps w:val="0"/>
                      <w:color w:val="auto"/>
                      <w:spacing w:val="11"/>
                      <w:position w:val="0"/>
                      <w:sz w:val="21"/>
                      <w:szCs w:val="21"/>
                      <w:highlight w:val="none"/>
                      <w:u w:val="none" w:color="auto"/>
                      <w:lang w:val="en-US" w:eastAsia="zh-CN" w:bidi="ar-SA"/>
                    </w:rPr>
                    <w:t>表1中</w:t>
                  </w:r>
                  <w:r>
                    <w:rPr>
                      <w:rFonts w:hint="eastAsia" w:ascii="Times New Roman" w:hAnsi="Times New Roman" w:eastAsia="宋体" w:cs="Times New Roman"/>
                      <w:caps w:val="0"/>
                      <w:smallCaps w:val="0"/>
                      <w:color w:val="auto"/>
                      <w:spacing w:val="11"/>
                      <w:position w:val="0"/>
                      <w:sz w:val="21"/>
                      <w:szCs w:val="21"/>
                      <w:highlight w:val="none"/>
                      <w:u w:val="none" w:color="auto"/>
                      <w:lang w:val="en-US" w:eastAsia="zh-CN" w:bidi="ar-SA"/>
                    </w:rPr>
                    <w:t>2类标准</w:t>
                  </w:r>
                  <w:r>
                    <w:rPr>
                      <w:rFonts w:hint="eastAsia" w:cs="Times New Roman"/>
                      <w:caps w:val="0"/>
                      <w:smallCaps w:val="0"/>
                      <w:color w:val="auto"/>
                      <w:spacing w:val="11"/>
                      <w:position w:val="0"/>
                      <w:sz w:val="21"/>
                      <w:szCs w:val="21"/>
                      <w:highlight w:val="none"/>
                      <w:u w:val="none" w:color="auto"/>
                      <w:lang w:val="en-US" w:eastAsia="zh-CN" w:bidi="ar-SA"/>
                    </w:rPr>
                    <w:t>。</w:t>
                  </w:r>
                </w:p>
              </w:tc>
            </w:tr>
          </w:tbl>
          <w:p>
            <w:pPr>
              <w:keepNext w:val="0"/>
              <w:keepLines w:val="0"/>
              <w:pageBreakBefore w:val="0"/>
              <w:widowControl w:val="0"/>
              <w:numPr>
                <w:ilvl w:val="0"/>
                <w:numId w:val="4"/>
              </w:numPr>
              <w:kinsoku/>
              <w:wordWrap/>
              <w:overflowPunct/>
              <w:topLinePunct w:val="0"/>
              <w:autoSpaceDE/>
              <w:autoSpaceDN/>
              <w:bidi w:val="0"/>
              <w:adjustRightInd w:val="0"/>
              <w:snapToGrid w:val="0"/>
              <w:spacing w:before="167" w:beforeLines="50"/>
              <w:ind w:firstLine="482"/>
              <w:textAlignment w:val="auto"/>
              <w:rPr>
                <w:rFonts w:ascii="Times New Roman" w:hAnsi="Times New Roman" w:eastAsia="宋体" w:cs="Times New Roman"/>
                <w:b/>
                <w:bCs/>
                <w:color w:val="auto"/>
                <w:spacing w:val="11"/>
                <w:position w:val="0"/>
                <w:szCs w:val="24"/>
                <w:highlight w:val="none"/>
                <w:u w:val="none" w:color="auto"/>
              </w:rPr>
            </w:pPr>
            <w:r>
              <w:rPr>
                <w:rFonts w:ascii="Times New Roman" w:hAnsi="Times New Roman" w:eastAsia="宋体" w:cs="Times New Roman"/>
                <w:b/>
                <w:bCs/>
                <w:color w:val="auto"/>
                <w:spacing w:val="11"/>
                <w:position w:val="0"/>
                <w:szCs w:val="24"/>
                <w:highlight w:val="none"/>
                <w:u w:val="none" w:color="auto"/>
              </w:rPr>
              <w:t>地下水</w:t>
            </w:r>
            <w:r>
              <w:rPr>
                <w:rFonts w:hint="eastAsia" w:ascii="Times New Roman" w:hAnsi="Times New Roman" w:eastAsia="宋体" w:cs="Times New Roman"/>
                <w:b/>
                <w:bCs/>
                <w:color w:val="auto"/>
                <w:spacing w:val="11"/>
                <w:position w:val="0"/>
                <w:szCs w:val="24"/>
                <w:highlight w:val="none"/>
                <w:u w:val="none" w:color="auto"/>
              </w:rPr>
              <w:t>、土壤</w:t>
            </w:r>
            <w:r>
              <w:rPr>
                <w:rFonts w:ascii="Times New Roman" w:hAnsi="Times New Roman" w:eastAsia="宋体" w:cs="Times New Roman"/>
                <w:b/>
                <w:bCs/>
                <w:color w:val="auto"/>
                <w:spacing w:val="11"/>
                <w:position w:val="0"/>
                <w:szCs w:val="24"/>
                <w:highlight w:val="none"/>
                <w:u w:val="none" w:color="auto"/>
              </w:rPr>
              <w:t>质量现状</w:t>
            </w:r>
          </w:p>
          <w:p>
            <w:pPr>
              <w:pageBreakBefore w:val="0"/>
              <w:widowControl w:val="0"/>
              <w:kinsoku/>
              <w:wordWrap/>
              <w:overflowPunct/>
              <w:topLinePunct w:val="0"/>
              <w:autoSpaceDE/>
              <w:autoSpaceDN/>
              <w:bidi w:val="0"/>
              <w:adjustRightInd w:val="0"/>
              <w:snapToGrid w:val="0"/>
              <w:spacing w:line="360" w:lineRule="auto"/>
              <w:ind w:firstLine="524" w:firstLineChars="200"/>
              <w:rPr>
                <w:rFonts w:hint="default" w:ascii="Times New Roman" w:hAnsi="Times New Roman" w:cs="Times New Roman" w:eastAsiaTheme="minorEastAsia"/>
                <w:color w:val="auto"/>
                <w:spacing w:val="11"/>
                <w:position w:val="0"/>
                <w:sz w:val="24"/>
                <w:szCs w:val="22"/>
                <w:highlight w:val="none"/>
                <w:u w:val="none" w:color="auto"/>
              </w:rPr>
            </w:pPr>
            <w:r>
              <w:rPr>
                <w:rFonts w:hint="eastAsia" w:ascii="Times New Roman" w:hAnsi="Times New Roman" w:eastAsia="宋体" w:cs="Times New Roman"/>
                <w:color w:val="auto"/>
                <w:spacing w:val="11"/>
                <w:position w:val="0"/>
                <w:szCs w:val="24"/>
                <w:highlight w:val="none"/>
                <w:u w:val="none" w:color="auto"/>
              </w:rPr>
              <w:t>本项目为</w:t>
            </w:r>
            <w:r>
              <w:rPr>
                <w:rFonts w:hint="eastAsia" w:ascii="Times New Roman" w:hAnsi="Times New Roman" w:eastAsia="宋体" w:cs="Times New Roman"/>
                <w:color w:val="auto"/>
                <w:spacing w:val="11"/>
                <w:position w:val="0"/>
                <w:szCs w:val="24"/>
                <w:highlight w:val="none"/>
                <w:u w:val="none" w:color="auto"/>
                <w:lang w:val="en-US" w:eastAsia="zh-CN"/>
              </w:rPr>
              <w:t>建筑废料机制砂生产项目</w:t>
            </w:r>
            <w:r>
              <w:rPr>
                <w:rFonts w:hint="eastAsia" w:ascii="Times New Roman" w:hAnsi="Times New Roman" w:eastAsia="宋体" w:cs="Times New Roman"/>
                <w:color w:val="auto"/>
                <w:spacing w:val="11"/>
                <w:position w:val="0"/>
                <w:szCs w:val="24"/>
                <w:highlight w:val="none"/>
                <w:u w:val="none" w:color="auto"/>
              </w:rPr>
              <w:t>，建设单位对生产区</w:t>
            </w:r>
            <w:r>
              <w:rPr>
                <w:rFonts w:hint="eastAsia" w:ascii="Times New Roman" w:hAnsi="Times New Roman" w:eastAsia="宋体" w:cs="Times New Roman"/>
                <w:color w:val="auto"/>
                <w:spacing w:val="11"/>
                <w:position w:val="0"/>
                <w:szCs w:val="24"/>
                <w:highlight w:val="none"/>
                <w:u w:val="none" w:color="auto"/>
                <w:lang w:val="en-US" w:eastAsia="zh-CN"/>
              </w:rPr>
              <w:t>按需</w:t>
            </w:r>
            <w:r>
              <w:rPr>
                <w:rFonts w:hint="eastAsia" w:ascii="Times New Roman" w:hAnsi="Times New Roman" w:eastAsia="宋体" w:cs="Times New Roman"/>
                <w:color w:val="auto"/>
                <w:spacing w:val="11"/>
                <w:position w:val="0"/>
                <w:szCs w:val="24"/>
                <w:highlight w:val="none"/>
                <w:u w:val="none" w:color="auto"/>
              </w:rPr>
              <w:t>进行硬底化防渗处理，在加强维护和厂区环境管理的基础上，可有效控制厂区内的物料下渗，可有效避免污染地下水、土壤环境产生明显的不利影响</w:t>
            </w:r>
            <w:r>
              <w:rPr>
                <w:rFonts w:hint="eastAsia" w:cs="Times New Roman"/>
                <w:color w:val="auto"/>
                <w:spacing w:val="11"/>
                <w:position w:val="0"/>
                <w:szCs w:val="24"/>
                <w:highlight w:val="none"/>
                <w:u w:val="none" w:color="auto"/>
                <w:lang w:eastAsia="zh-CN"/>
              </w:rPr>
              <w:t>。</w:t>
            </w:r>
            <w:r>
              <w:rPr>
                <w:rFonts w:hint="eastAsia" w:ascii="Times New Roman" w:hAnsi="Times New Roman" w:eastAsia="宋体" w:cs="Times New Roman"/>
                <w:color w:val="auto"/>
                <w:spacing w:val="11"/>
                <w:position w:val="0"/>
                <w:szCs w:val="24"/>
                <w:highlight w:val="none"/>
                <w:u w:val="none" w:color="auto"/>
              </w:rPr>
              <w:t>根据《建设项目环境影响报告表编制技术指南（污染影响类）</w:t>
            </w:r>
            <w:r>
              <w:rPr>
                <w:rFonts w:hint="eastAsia" w:cs="Times New Roman"/>
                <w:color w:val="auto"/>
                <w:spacing w:val="11"/>
                <w:position w:val="0"/>
                <w:szCs w:val="24"/>
                <w:highlight w:val="none"/>
                <w:u w:val="none" w:color="auto"/>
                <w:lang w:eastAsia="zh-CN"/>
              </w:rPr>
              <w:t>（试行）》</w:t>
            </w:r>
            <w:r>
              <w:rPr>
                <w:rFonts w:hint="eastAsia" w:ascii="Times New Roman" w:hAnsi="Times New Roman" w:eastAsia="宋体" w:cs="Times New Roman"/>
                <w:color w:val="auto"/>
                <w:spacing w:val="11"/>
                <w:position w:val="0"/>
                <w:szCs w:val="24"/>
                <w:highlight w:val="none"/>
                <w:u w:val="none" w:color="auto"/>
              </w:rPr>
              <w:t>要求，可不开展地下水和土壤环境质量现状调查。</w:t>
            </w:r>
          </w:p>
          <w:p>
            <w:pPr>
              <w:pageBreakBefore w:val="0"/>
              <w:widowControl w:val="0"/>
              <w:kinsoku/>
              <w:wordWrap/>
              <w:overflowPunct/>
              <w:topLinePunct w:val="0"/>
              <w:autoSpaceDE/>
              <w:autoSpaceDN/>
              <w:bidi w:val="0"/>
              <w:adjustRightInd w:val="0"/>
              <w:snapToGrid w:val="0"/>
              <w:spacing w:after="0" w:afterLines="0" w:line="360" w:lineRule="auto"/>
              <w:ind w:left="0" w:leftChars="0" w:firstLine="526" w:firstLineChars="200"/>
              <w:jc w:val="both"/>
              <w:textAlignment w:val="auto"/>
              <w:rPr>
                <w:rFonts w:hint="default" w:ascii="Times New Roman" w:hAnsi="Times New Roman" w:cs="Times New Roman" w:eastAsiaTheme="minorEastAsia"/>
                <w:b/>
                <w:bCs/>
                <w:color w:val="auto"/>
                <w:spacing w:val="11"/>
                <w:position w:val="0"/>
                <w:sz w:val="24"/>
                <w:highlight w:val="none"/>
                <w:u w:val="none" w:color="auto"/>
                <w:lang w:val="en-US" w:eastAsia="zh-CN"/>
              </w:rPr>
            </w:pP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5、</w:t>
            </w:r>
            <w:r>
              <w:rPr>
                <w:rFonts w:hint="default" w:ascii="Times New Roman" w:hAnsi="Times New Roman" w:cs="Times New Roman" w:eastAsiaTheme="minorEastAsia"/>
                <w:b/>
                <w:bCs/>
                <w:color w:val="auto"/>
                <w:spacing w:val="11"/>
                <w:position w:val="0"/>
                <w:sz w:val="24"/>
                <w:highlight w:val="none"/>
                <w:u w:val="none" w:color="auto"/>
                <w:lang w:val="en-US" w:eastAsia="zh-CN"/>
              </w:rPr>
              <w:t>电磁辐射</w:t>
            </w:r>
          </w:p>
          <w:p>
            <w:pPr>
              <w:pageBreakBefore w:val="0"/>
              <w:widowControl w:val="0"/>
              <w:kinsoku/>
              <w:wordWrap/>
              <w:overflowPunct/>
              <w:topLinePunct w:val="0"/>
              <w:autoSpaceDE/>
              <w:autoSpaceDN/>
              <w:bidi w:val="0"/>
              <w:adjustRightInd w:val="0"/>
              <w:snapToGrid w:val="0"/>
              <w:spacing w:after="0" w:afterLines="0" w:line="360" w:lineRule="auto"/>
              <w:ind w:firstLine="524" w:firstLineChars="200"/>
              <w:jc w:val="both"/>
              <w:textAlignment w:val="auto"/>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color w:val="auto"/>
                <w:spacing w:val="11"/>
                <w:position w:val="0"/>
                <w:sz w:val="24"/>
                <w:highlight w:val="none"/>
                <w:u w:val="none" w:color="auto"/>
                <w:lang w:val="en-US" w:eastAsia="zh-CN"/>
              </w:rPr>
              <w:t>本项目不涉及电磁辐射设备，不进行电磁辐射影响评价，因此无需进行电磁辐射环境现状调查。</w:t>
            </w:r>
          </w:p>
          <w:p>
            <w:pPr>
              <w:keepNext/>
              <w:keepLines/>
              <w:pageBreakBefore w:val="0"/>
              <w:widowControl w:val="0"/>
              <w:numPr>
                <w:ilvl w:val="0"/>
                <w:numId w:val="0"/>
              </w:numPr>
              <w:kinsoku/>
              <w:wordWrap/>
              <w:overflowPunct/>
              <w:topLinePunct w:val="0"/>
              <w:autoSpaceDE/>
              <w:autoSpaceDN/>
              <w:bidi w:val="0"/>
              <w:adjustRightInd w:val="0"/>
              <w:snapToGrid w:val="0"/>
              <w:spacing w:after="0" w:afterLines="0" w:line="360" w:lineRule="auto"/>
              <w:ind w:firstLine="526" w:firstLineChars="200"/>
              <w:jc w:val="both"/>
              <w:textAlignment w:val="auto"/>
              <w:outlineLvl w:val="2"/>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pPr>
            <w:r>
              <w:rPr>
                <w:rFonts w:hint="eastAsia" w:cs="Times New Roman" w:eastAsiaTheme="minorEastAsia"/>
                <w:b/>
                <w:bCs/>
                <w:color w:val="auto"/>
                <w:spacing w:val="11"/>
                <w:kern w:val="2"/>
                <w:position w:val="0"/>
                <w:sz w:val="24"/>
                <w:szCs w:val="22"/>
                <w:highlight w:val="none"/>
                <w:u w:val="none" w:color="auto"/>
                <w:lang w:val="en-US" w:eastAsia="zh-CN" w:bidi="ar-SA"/>
              </w:rPr>
              <w:t>6</w:t>
            </w:r>
            <w:r>
              <w:rPr>
                <w:rFonts w:hint="default" w:ascii="Times New Roman" w:hAnsi="Times New Roman" w:cs="Times New Roman" w:eastAsiaTheme="minorEastAsia"/>
                <w:b/>
                <w:bCs/>
                <w:color w:val="auto"/>
                <w:spacing w:val="11"/>
                <w:kern w:val="2"/>
                <w:position w:val="0"/>
                <w:sz w:val="24"/>
                <w:szCs w:val="22"/>
                <w:highlight w:val="none"/>
                <w:u w:val="none" w:color="auto"/>
                <w:lang w:val="en-US" w:eastAsia="zh-CN" w:bidi="ar-SA"/>
              </w:rPr>
              <w:t>、生态环境质量现状</w:t>
            </w:r>
            <w:bookmarkEnd w:id="8"/>
          </w:p>
          <w:bookmarkEnd w:id="10"/>
          <w:p>
            <w:pPr>
              <w:pageBreakBefore w:val="0"/>
              <w:widowControl w:val="0"/>
              <w:kinsoku/>
              <w:wordWrap/>
              <w:overflowPunct/>
              <w:topLinePunct w:val="0"/>
              <w:autoSpaceDE/>
              <w:autoSpaceDN/>
              <w:bidi w:val="0"/>
              <w:adjustRightInd w:val="0"/>
              <w:snapToGrid w:val="0"/>
              <w:spacing w:line="360" w:lineRule="auto"/>
              <w:ind w:firstLine="524" w:firstLineChars="200"/>
              <w:jc w:val="both"/>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pP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根据《建设项目环境影响报告表编制技术指南（污染影响类）</w:t>
            </w:r>
            <w:r>
              <w:rPr>
                <w:rFonts w:hint="eastAsia" w:cs="Times New Roman" w:eastAsiaTheme="minorEastAsia"/>
                <w:color w:val="auto"/>
                <w:spacing w:val="11"/>
                <w:kern w:val="2"/>
                <w:position w:val="0"/>
                <w:sz w:val="24"/>
                <w:szCs w:val="22"/>
                <w:highlight w:val="none"/>
                <w:u w:val="none" w:color="auto"/>
                <w:lang w:val="en-US" w:eastAsia="zh-CN" w:bidi="ar-SA"/>
              </w:rPr>
              <w:t>（试行）》</w:t>
            </w: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，产业园区外建设项目新增用地且用地范围内含有生态环境保护目标时，应进行生态现状调查。</w:t>
            </w:r>
          </w:p>
          <w:p>
            <w:pPr>
              <w:pageBreakBefore w:val="0"/>
              <w:widowControl w:val="0"/>
              <w:kinsoku/>
              <w:wordWrap/>
              <w:overflowPunct/>
              <w:topLinePunct w:val="0"/>
              <w:autoSpaceDE/>
              <w:autoSpaceDN/>
              <w:bidi w:val="0"/>
              <w:adjustRightInd w:val="0"/>
              <w:snapToGrid w:val="0"/>
              <w:spacing w:line="360" w:lineRule="auto"/>
              <w:ind w:firstLine="524" w:firstLineChars="20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本次项目为</w:t>
            </w:r>
            <w:r>
              <w:rPr>
                <w:rFonts w:hint="eastAsia" w:cs="Times New Roman" w:eastAsiaTheme="minorEastAsia"/>
                <w:color w:val="auto"/>
                <w:spacing w:val="11"/>
                <w:kern w:val="2"/>
                <w:position w:val="0"/>
                <w:sz w:val="24"/>
                <w:szCs w:val="22"/>
                <w:highlight w:val="none"/>
                <w:u w:val="none" w:color="auto"/>
                <w:lang w:val="en-US" w:eastAsia="zh-CN" w:bidi="ar-SA"/>
              </w:rPr>
              <w:t>租赁</w:t>
            </w: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现有场地进行生产，不新增占地，项目周边多以住宅</w:t>
            </w:r>
            <w:r>
              <w:rPr>
                <w:rFonts w:hint="eastAsia" w:cs="Times New Roman" w:eastAsiaTheme="minorEastAsia"/>
                <w:color w:val="auto"/>
                <w:spacing w:val="11"/>
                <w:kern w:val="2"/>
                <w:position w:val="0"/>
                <w:sz w:val="24"/>
                <w:szCs w:val="22"/>
                <w:highlight w:val="none"/>
                <w:u w:val="none" w:color="auto"/>
                <w:lang w:val="en-US" w:eastAsia="zh-CN" w:bidi="ar-SA"/>
              </w:rPr>
              <w:t>、商铺</w:t>
            </w:r>
            <w:r>
              <w:rPr>
                <w:rFonts w:hint="default" w:ascii="Times New Roman" w:hAnsi="Times New Roman" w:cs="Times New Roman" w:eastAsiaTheme="minorEastAsia"/>
                <w:color w:val="auto"/>
                <w:spacing w:val="11"/>
                <w:kern w:val="2"/>
                <w:position w:val="0"/>
                <w:sz w:val="24"/>
                <w:szCs w:val="22"/>
                <w:highlight w:val="none"/>
                <w:u w:val="none" w:color="auto"/>
                <w:lang w:val="en-US" w:eastAsia="zh-CN" w:bidi="ar-SA"/>
              </w:rPr>
              <w:t>、农田为主，无珍稀、濒危植物及国家法规保护的植物资源，无环境敏感区，因此本项目不需要开展生态环境现状调查。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0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环境保护目标</w:t>
            </w:r>
          </w:p>
        </w:tc>
        <w:tc>
          <w:tcPr>
            <w:tcW w:w="4592" w:type="pct"/>
            <w:tcBorders>
              <w:tl2br w:val="nil"/>
              <w:tr2bl w:val="nil"/>
            </w:tcBorders>
            <w:vAlign w:val="top"/>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rPr>
            </w:pPr>
            <w:r>
              <w:rPr>
                <w:rFonts w:hint="default" w:ascii="Times New Roman" w:hAnsi="Times New Roman" w:cs="Times New Roman" w:eastAsiaTheme="minorEastAsia"/>
                <w:color w:val="auto"/>
                <w:spacing w:val="11"/>
                <w:position w:val="0"/>
                <w:sz w:val="24"/>
                <w:szCs w:val="24"/>
                <w:highlight w:val="none"/>
                <w:u w:val="none" w:color="auto"/>
              </w:rPr>
              <w:t>根据《</w:t>
            </w:r>
            <w:r>
              <w:rPr>
                <w:rFonts w:hint="default" w:ascii="Times New Roman" w:hAnsi="Times New Roman" w:cs="Times New Roman" w:eastAsiaTheme="minorEastAsia"/>
                <w:color w:val="auto"/>
                <w:spacing w:val="11"/>
                <w:position w:val="0"/>
                <w:sz w:val="24"/>
                <w:szCs w:val="24"/>
                <w:highlight w:val="none"/>
                <w:u w:val="none" w:color="auto"/>
              </w:rPr>
              <w:fldChar w:fldCharType="begin"/>
            </w:r>
            <w:r>
              <w:rPr>
                <w:rFonts w:hint="default" w:ascii="Times New Roman" w:hAnsi="Times New Roman" w:cs="Times New Roman" w:eastAsiaTheme="minorEastAsia"/>
                <w:color w:val="auto"/>
                <w:spacing w:val="11"/>
                <w:position w:val="0"/>
                <w:sz w:val="24"/>
                <w:szCs w:val="24"/>
                <w:highlight w:val="none"/>
                <w:u w:val="none" w:color="auto"/>
              </w:rPr>
              <w:instrText xml:space="preserve"> HYPERLINK "http://www.gepresearch.com/uploads/soft/210104/1_1746581341.pdf" </w:instrText>
            </w:r>
            <w:r>
              <w:rPr>
                <w:rFonts w:hint="default" w:ascii="Times New Roman" w:hAnsi="Times New Roman" w:cs="Times New Roman" w:eastAsiaTheme="minorEastAsia"/>
                <w:color w:val="auto"/>
                <w:spacing w:val="11"/>
                <w:position w:val="0"/>
                <w:sz w:val="24"/>
                <w:szCs w:val="24"/>
                <w:highlight w:val="none"/>
                <w:u w:val="none" w:color="auto"/>
              </w:rPr>
              <w:fldChar w:fldCharType="separate"/>
            </w:r>
            <w:r>
              <w:rPr>
                <w:rFonts w:hint="default" w:ascii="Times New Roman" w:hAnsi="Times New Roman" w:cs="Times New Roman" w:eastAsiaTheme="minorEastAsia"/>
                <w:color w:val="auto"/>
                <w:spacing w:val="11"/>
                <w:position w:val="0"/>
                <w:sz w:val="24"/>
                <w:szCs w:val="24"/>
                <w:highlight w:val="none"/>
                <w:u w:val="none" w:color="auto"/>
              </w:rPr>
              <w:t>建设项目环境影响报</w:t>
            </w:r>
            <w:r>
              <w:rPr>
                <w:rFonts w:hint="default" w:ascii="Times New Roman" w:hAnsi="Times New Roman" w:cs="Times New Roman" w:eastAsiaTheme="minorEastAsia"/>
                <w:color w:val="auto"/>
                <w:spacing w:val="11"/>
                <w:position w:val="0"/>
                <w:sz w:val="24"/>
                <w:szCs w:val="24"/>
                <w:highlight w:val="none"/>
                <w:u w:val="none" w:color="auto"/>
              </w:rPr>
              <w:fldChar w:fldCharType="end"/>
            </w:r>
            <w:r>
              <w:rPr>
                <w:rFonts w:hint="default" w:ascii="Times New Roman" w:hAnsi="Times New Roman" w:cs="Times New Roman" w:eastAsiaTheme="minorEastAsia"/>
                <w:color w:val="auto"/>
                <w:spacing w:val="11"/>
                <w:position w:val="0"/>
                <w:sz w:val="24"/>
                <w:szCs w:val="24"/>
                <w:highlight w:val="none"/>
                <w:u w:val="none" w:color="auto"/>
              </w:rPr>
              <w:t>告表编制技术指南</w:t>
            </w:r>
            <w:r>
              <w:rPr>
                <w:rFonts w:hint="default" w:ascii="Times New Roman" w:hAnsi="Times New Roman" w:cs="Times New Roman" w:eastAsiaTheme="minorEastAsia"/>
                <w:color w:val="auto"/>
                <w:spacing w:val="11"/>
                <w:position w:val="0"/>
                <w:sz w:val="24"/>
                <w:szCs w:val="24"/>
                <w:highlight w:val="none"/>
                <w:u w:val="none" w:color="auto"/>
                <w:lang w:eastAsia="zh-CN"/>
              </w:rPr>
              <w:t>（</w:t>
            </w:r>
            <w:r>
              <w:rPr>
                <w:rFonts w:hint="default" w:ascii="Times New Roman" w:hAnsi="Times New Roman" w:cs="Times New Roman" w:eastAsiaTheme="minorEastAsia"/>
                <w:color w:val="auto"/>
                <w:spacing w:val="11"/>
                <w:position w:val="0"/>
                <w:sz w:val="24"/>
                <w:szCs w:val="24"/>
                <w:highlight w:val="none"/>
                <w:u w:val="none" w:color="auto"/>
              </w:rPr>
              <w:t>污染影响类</w:t>
            </w:r>
            <w:r>
              <w:rPr>
                <w:rFonts w:hint="default" w:ascii="Times New Roman" w:hAnsi="Times New Roman" w:cs="Times New Roman" w:eastAsiaTheme="minorEastAsia"/>
                <w:color w:val="auto"/>
                <w:spacing w:val="11"/>
                <w:position w:val="0"/>
                <w:sz w:val="24"/>
                <w:szCs w:val="24"/>
                <w:highlight w:val="none"/>
                <w:u w:val="none" w:color="auto"/>
                <w:lang w:eastAsia="zh-CN"/>
              </w:rPr>
              <w:t>）（</w:t>
            </w:r>
            <w:r>
              <w:rPr>
                <w:rFonts w:hint="default" w:ascii="Times New Roman" w:hAnsi="Times New Roman" w:cs="Times New Roman" w:eastAsiaTheme="minorEastAsia"/>
                <w:color w:val="auto"/>
                <w:spacing w:val="11"/>
                <w:position w:val="0"/>
                <w:sz w:val="24"/>
                <w:szCs w:val="24"/>
                <w:highlight w:val="none"/>
                <w:u w:val="none" w:color="auto"/>
              </w:rPr>
              <w:t>试行</w:t>
            </w:r>
            <w:r>
              <w:rPr>
                <w:rFonts w:hint="default" w:ascii="Times New Roman" w:hAnsi="Times New Roman" w:cs="Times New Roman" w:eastAsiaTheme="minorEastAsia"/>
                <w:color w:val="auto"/>
                <w:spacing w:val="11"/>
                <w:position w:val="0"/>
                <w:sz w:val="24"/>
                <w:szCs w:val="24"/>
                <w:highlight w:val="none"/>
                <w:u w:val="none" w:color="auto"/>
                <w:lang w:eastAsia="zh-CN"/>
              </w:rPr>
              <w:t>）</w:t>
            </w:r>
            <w:r>
              <w:rPr>
                <w:rFonts w:hint="default" w:ascii="Times New Roman" w:hAnsi="Times New Roman" w:cs="Times New Roman" w:eastAsiaTheme="minorEastAsia"/>
                <w:color w:val="auto"/>
                <w:spacing w:val="11"/>
                <w:position w:val="0"/>
                <w:sz w:val="24"/>
                <w:szCs w:val="24"/>
                <w:highlight w:val="none"/>
                <w:u w:val="none" w:color="auto"/>
              </w:rPr>
              <w:t>》</w:t>
            </w:r>
            <w:r>
              <w:rPr>
                <w:rFonts w:hint="default" w:ascii="Times New Roman" w:hAnsi="Times New Roman" w:cs="Times New Roman" w:eastAsiaTheme="minorEastAsia"/>
                <w:color w:val="auto"/>
                <w:spacing w:val="11"/>
                <w:position w:val="0"/>
                <w:sz w:val="24"/>
                <w:szCs w:val="24"/>
                <w:highlight w:val="none"/>
                <w:u w:val="none" w:color="auto"/>
                <w:lang w:val="en-US" w:eastAsia="zh-CN"/>
              </w:rPr>
              <w:t>中环境保护目标章节，大气环境需明确项目厂界外500m范围内环境保护目标，声环境需明确项目厂界外50m范围内环境保护目标，地下水环境需明确项目厂界外500m范围内的地下水集中式饮用水水源和热水、矿泉水、温泉等特殊地下水资源，生态环境，产业园区外建设项目新增用地的，应明确新增范围内生态环境保护目标。</w:t>
            </w:r>
            <w:r>
              <w:rPr>
                <w:rFonts w:hint="default" w:ascii="Times New Roman" w:hAnsi="Times New Roman" w:cs="Times New Roman" w:eastAsiaTheme="minorEastAsia"/>
                <w:color w:val="auto"/>
                <w:spacing w:val="11"/>
                <w:position w:val="0"/>
                <w:sz w:val="24"/>
                <w:szCs w:val="24"/>
                <w:highlight w:val="none"/>
                <w:u w:val="none" w:color="auto"/>
              </w:rPr>
              <w:t>项目周围环境敏感目标见下表3-</w:t>
            </w:r>
            <w:r>
              <w:rPr>
                <w:rFonts w:hint="eastAsia" w:cs="Times New Roman" w:eastAsiaTheme="minorEastAsia"/>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color w:val="auto"/>
                <w:spacing w:val="11"/>
                <w:position w:val="0"/>
                <w:sz w:val="24"/>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eastAsiaTheme="minorEastAsia"/>
                <w:b/>
                <w:bCs/>
                <w:color w:val="auto"/>
                <w:spacing w:val="11"/>
                <w:position w:val="0"/>
                <w:sz w:val="21"/>
                <w:szCs w:val="21"/>
                <w:highlight w:val="none"/>
                <w:u w:val="none" w:color="auto"/>
                <w:lang w:val="en-US" w:eastAsia="zh-CN"/>
              </w:rPr>
            </w:pPr>
            <w:r>
              <w:rPr>
                <w:rFonts w:hint="default" w:ascii="Times New Roman" w:hAnsi="Times New Roman" w:cs="Times New Roman" w:eastAsiaTheme="minorEastAsia"/>
                <w:b/>
                <w:bCs/>
                <w:color w:val="auto"/>
                <w:spacing w:val="11"/>
                <w:position w:val="0"/>
                <w:sz w:val="21"/>
                <w:szCs w:val="21"/>
                <w:highlight w:val="none"/>
                <w:u w:val="none" w:color="auto"/>
              </w:rPr>
              <w:t>表</w:t>
            </w:r>
            <w:r>
              <w:rPr>
                <w:rFonts w:hint="default" w:ascii="Times New Roman" w:hAnsi="Times New Roman" w:cs="Times New Roman" w:eastAsiaTheme="minorEastAsia"/>
                <w:b/>
                <w:bCs/>
                <w:color w:val="auto"/>
                <w:spacing w:val="11"/>
                <w:position w:val="0"/>
                <w:sz w:val="21"/>
                <w:szCs w:val="21"/>
                <w:highlight w:val="none"/>
                <w:u w:val="none" w:color="auto"/>
                <w:lang w:val="en-US" w:eastAsia="zh-CN"/>
              </w:rPr>
              <w:t>3-</w:t>
            </w:r>
            <w:r>
              <w:rPr>
                <w:rFonts w:hint="eastAsia" w:cs="Times New Roman" w:eastAsiaTheme="minorEastAsia"/>
                <w:b/>
                <w:bCs/>
                <w:color w:val="auto"/>
                <w:spacing w:val="11"/>
                <w:position w:val="0"/>
                <w:sz w:val="21"/>
                <w:szCs w:val="21"/>
                <w:highlight w:val="none"/>
                <w:u w:val="none" w:color="auto"/>
                <w:lang w:val="en-US" w:eastAsia="zh-CN"/>
              </w:rPr>
              <w:t>4</w:t>
            </w:r>
            <w:r>
              <w:rPr>
                <w:rFonts w:hint="default" w:ascii="Times New Roman" w:hAnsi="Times New Roman" w:cs="Times New Roman" w:eastAsiaTheme="minorEastAsia"/>
                <w:b/>
                <w:bCs/>
                <w:color w:val="auto"/>
                <w:spacing w:val="11"/>
                <w:position w:val="0"/>
                <w:sz w:val="21"/>
                <w:szCs w:val="21"/>
                <w:highlight w:val="none"/>
                <w:u w:val="none" w:color="auto"/>
              </w:rPr>
              <w:t xml:space="preserve"> </w:t>
            </w:r>
            <w:r>
              <w:rPr>
                <w:rFonts w:hint="eastAsia" w:cs="Times New Roman" w:eastAsiaTheme="minorEastAsia"/>
                <w:b/>
                <w:bCs/>
                <w:color w:val="auto"/>
                <w:spacing w:val="11"/>
                <w:position w:val="0"/>
                <w:sz w:val="21"/>
                <w:szCs w:val="21"/>
                <w:highlight w:val="none"/>
                <w:u w:val="none" w:color="auto"/>
                <w:lang w:val="en-US" w:eastAsia="zh-CN"/>
              </w:rPr>
              <w:t xml:space="preserve"> </w:t>
            </w:r>
            <w:r>
              <w:rPr>
                <w:rFonts w:hint="default" w:ascii="Times New Roman" w:hAnsi="Times New Roman" w:cs="Times New Roman" w:eastAsiaTheme="minorEastAsia"/>
                <w:b/>
                <w:bCs/>
                <w:color w:val="auto"/>
                <w:spacing w:val="11"/>
                <w:position w:val="0"/>
                <w:sz w:val="21"/>
                <w:szCs w:val="21"/>
                <w:highlight w:val="none"/>
                <w:u w:val="none" w:color="auto"/>
              </w:rPr>
              <w:t>主要环境保护目标</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427"/>
              <w:gridCol w:w="1399"/>
              <w:gridCol w:w="1898"/>
              <w:gridCol w:w="1167"/>
              <w:gridCol w:w="225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环境要素</w:t>
                  </w:r>
                </w:p>
              </w:tc>
              <w:tc>
                <w:tcPr>
                  <w:tcW w:w="7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敏感点名称</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相对</w:t>
                  </w:r>
                  <w:r>
                    <w:rPr>
                      <w:rFonts w:hint="eastAsia" w:cs="Times New Roman" w:eastAsiaTheme="minorEastAsia"/>
                      <w:color w:val="auto"/>
                      <w:spacing w:val="11"/>
                      <w:position w:val="0"/>
                      <w:sz w:val="21"/>
                      <w:szCs w:val="21"/>
                      <w:highlight w:val="none"/>
                      <w:u w:val="none" w:color="auto"/>
                      <w:lang w:val="en-US" w:eastAsia="zh-CN"/>
                    </w:rPr>
                    <w:t>厂界</w:t>
                  </w:r>
                  <w:r>
                    <w:rPr>
                      <w:rFonts w:hint="default" w:ascii="Times New Roman" w:hAnsi="Times New Roman" w:cs="Times New Roman" w:eastAsiaTheme="minorEastAsia"/>
                      <w:color w:val="auto"/>
                      <w:spacing w:val="11"/>
                      <w:position w:val="0"/>
                      <w:sz w:val="21"/>
                      <w:szCs w:val="21"/>
                      <w:highlight w:val="none"/>
                      <w:u w:val="none" w:color="auto"/>
                      <w:lang w:eastAsia="zh-CN"/>
                    </w:rPr>
                    <w:t>的最近距离</w:t>
                  </w:r>
                </w:p>
              </w:tc>
              <w:tc>
                <w:tcPr>
                  <w:tcW w:w="10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坐标</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功能及规模</w:t>
                  </w:r>
                </w:p>
              </w:tc>
              <w:tc>
                <w:tcPr>
                  <w:tcW w:w="12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环境功</w:t>
                  </w:r>
                  <w:r>
                    <w:rPr>
                      <w:rFonts w:hint="default" w:ascii="Times New Roman" w:hAnsi="Times New Roman" w:cs="Times New Roman" w:eastAsiaTheme="minorEastAsia"/>
                      <w:color w:val="auto"/>
                      <w:spacing w:val="11"/>
                      <w:position w:val="0"/>
                      <w:sz w:val="21"/>
                      <w:szCs w:val="21"/>
                      <w:highlight w:val="none"/>
                      <w:u w:val="none" w:color="auto"/>
                      <w:lang w:eastAsia="zh-CN"/>
                    </w:rPr>
                    <w:cr/>
                  </w:r>
                  <w:r>
                    <w:rPr>
                      <w:rFonts w:hint="default" w:ascii="Times New Roman" w:hAnsi="Times New Roman" w:cs="Times New Roman" w:eastAsiaTheme="minorEastAsia"/>
                      <w:color w:val="auto"/>
                      <w:spacing w:val="11"/>
                      <w:position w:val="0"/>
                      <w:sz w:val="21"/>
                      <w:szCs w:val="21"/>
                      <w:highlight w:val="none"/>
                      <w:u w:val="none" w:color="auto"/>
                      <w:lang w:eastAsia="zh-CN"/>
                    </w:rPr>
                    <w:t>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环境空气</w:t>
                  </w:r>
                </w:p>
              </w:tc>
              <w:tc>
                <w:tcPr>
                  <w:tcW w:w="79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项目西南侧居民点</w:t>
                  </w:r>
                </w:p>
              </w:tc>
              <w:tc>
                <w:tcPr>
                  <w:tcW w:w="78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西南侧24-50m</w:t>
                  </w:r>
                </w:p>
              </w:tc>
              <w:tc>
                <w:tcPr>
                  <w:tcW w:w="10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经度：112.248094</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纬度：25.87250</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eastAsia="zh-CN"/>
                    </w:rPr>
                    <w:t>约</w:t>
                  </w:r>
                  <w:r>
                    <w:rPr>
                      <w:rFonts w:hint="eastAsia" w:cs="Times New Roman" w:eastAsiaTheme="minorEastAsia"/>
                      <w:color w:val="auto"/>
                      <w:spacing w:val="11"/>
                      <w:position w:val="0"/>
                      <w:sz w:val="21"/>
                      <w:szCs w:val="21"/>
                      <w:highlight w:val="none"/>
                      <w:u w:val="none" w:color="auto"/>
                      <w:lang w:val="en-US" w:eastAsia="zh-CN"/>
                    </w:rPr>
                    <w:t>1</w:t>
                  </w:r>
                  <w:r>
                    <w:rPr>
                      <w:rFonts w:hint="default" w:ascii="Times New Roman" w:hAnsi="Times New Roman" w:cs="Times New Roman" w:eastAsiaTheme="minorEastAsia"/>
                      <w:color w:val="auto"/>
                      <w:spacing w:val="11"/>
                      <w:position w:val="0"/>
                      <w:sz w:val="21"/>
                      <w:szCs w:val="21"/>
                      <w:highlight w:val="none"/>
                      <w:u w:val="none" w:color="auto"/>
                      <w:lang w:eastAsia="zh-CN"/>
                    </w:rPr>
                    <w:t>户，</w:t>
                  </w:r>
                  <w:r>
                    <w:rPr>
                      <w:rFonts w:hint="eastAsia" w:cs="Times New Roman" w:eastAsiaTheme="minorEastAsia"/>
                      <w:color w:val="auto"/>
                      <w:spacing w:val="11"/>
                      <w:position w:val="0"/>
                      <w:sz w:val="21"/>
                      <w:szCs w:val="21"/>
                      <w:highlight w:val="none"/>
                      <w:u w:val="none" w:color="auto"/>
                      <w:lang w:val="en-US" w:eastAsia="zh-CN"/>
                    </w:rPr>
                    <w:t>3</w:t>
                  </w:r>
                  <w:r>
                    <w:rPr>
                      <w:rFonts w:hint="default" w:ascii="Times New Roman" w:hAnsi="Times New Roman" w:cs="Times New Roman" w:eastAsiaTheme="minorEastAsia"/>
                      <w:color w:val="auto"/>
                      <w:spacing w:val="11"/>
                      <w:position w:val="0"/>
                      <w:sz w:val="21"/>
                      <w:szCs w:val="21"/>
                      <w:highlight w:val="none"/>
                      <w:u w:val="none" w:color="auto"/>
                      <w:lang w:eastAsia="zh-CN"/>
                    </w:rPr>
                    <w:t>人</w:t>
                  </w:r>
                </w:p>
              </w:tc>
              <w:tc>
                <w:tcPr>
                  <w:tcW w:w="126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eastAsia" w:cs="Times New Roman" w:eastAsiaTheme="minorEastAsia"/>
                      <w:color w:val="auto"/>
                      <w:spacing w:val="11"/>
                      <w:position w:val="0"/>
                      <w:sz w:val="21"/>
                      <w:szCs w:val="21"/>
                      <w:highlight w:val="none"/>
                      <w:u w:val="none" w:color="auto"/>
                      <w:lang w:eastAsia="zh-CN"/>
                    </w:rPr>
                    <w:t>《</w:t>
                  </w:r>
                  <w:r>
                    <w:rPr>
                      <w:rFonts w:hint="default" w:ascii="Times New Roman" w:hAnsi="Times New Roman" w:cs="Times New Roman" w:eastAsiaTheme="minorEastAsia"/>
                      <w:color w:val="auto"/>
                      <w:spacing w:val="11"/>
                      <w:position w:val="0"/>
                      <w:sz w:val="21"/>
                      <w:szCs w:val="21"/>
                      <w:highlight w:val="none"/>
                      <w:u w:val="none" w:color="auto"/>
                      <w:lang w:eastAsia="zh-CN"/>
                    </w:rPr>
                    <w:t>环境空气质量标准》（GB</w:t>
                  </w:r>
                  <w:r>
                    <w:rPr>
                      <w:rFonts w:hint="default" w:ascii="Times New Roman" w:hAnsi="Times New Roman" w:cs="Times New Roman" w:eastAsiaTheme="minorEastAsia"/>
                      <w:color w:val="auto"/>
                      <w:spacing w:val="11"/>
                      <w:position w:val="0"/>
                      <w:sz w:val="21"/>
                      <w:szCs w:val="21"/>
                      <w:highlight w:val="none"/>
                      <w:u w:val="none" w:color="auto"/>
                      <w:lang w:val="en-US" w:eastAsia="zh-CN"/>
                    </w:rPr>
                    <w:t xml:space="preserve"> </w:t>
                  </w:r>
                  <w:r>
                    <w:rPr>
                      <w:rFonts w:hint="default" w:ascii="Times New Roman" w:hAnsi="Times New Roman" w:cs="Times New Roman" w:eastAsiaTheme="minorEastAsia"/>
                      <w:color w:val="auto"/>
                      <w:spacing w:val="11"/>
                      <w:position w:val="0"/>
                      <w:sz w:val="21"/>
                      <w:szCs w:val="21"/>
                      <w:highlight w:val="none"/>
                      <w:u w:val="none" w:color="auto"/>
                      <w:lang w:eastAsia="zh-CN"/>
                    </w:rPr>
                    <w:t>3095-20</w:t>
                  </w:r>
                  <w:r>
                    <w:rPr>
                      <w:rFonts w:hint="default" w:ascii="Times New Roman" w:hAnsi="Times New Roman" w:cs="Times New Roman" w:eastAsiaTheme="minorEastAsia"/>
                      <w:color w:val="auto"/>
                      <w:spacing w:val="11"/>
                      <w:position w:val="0"/>
                      <w:sz w:val="21"/>
                      <w:szCs w:val="21"/>
                      <w:highlight w:val="none"/>
                      <w:u w:val="none" w:color="auto"/>
                      <w:lang w:val="en-US" w:eastAsia="zh-CN"/>
                    </w:rPr>
                    <w:t>26</w:t>
                  </w:r>
                  <w:r>
                    <w:rPr>
                      <w:rFonts w:hint="default" w:ascii="Times New Roman" w:hAnsi="Times New Roman" w:cs="Times New Roman" w:eastAsiaTheme="minorEastAsia"/>
                      <w:color w:val="auto"/>
                      <w:spacing w:val="11"/>
                      <w:position w:val="0"/>
                      <w:sz w:val="21"/>
                      <w:szCs w:val="21"/>
                      <w:highlight w:val="none"/>
                      <w:u w:val="none" w:color="auto"/>
                      <w:lang w:eastAsia="zh-CN"/>
                    </w:rPr>
                    <w:t>）二级标准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p>
              </w:tc>
              <w:tc>
                <w:tcPr>
                  <w:tcW w:w="7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项目西北侧1#居民点</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西北侧54-146m</w:t>
                  </w:r>
                </w:p>
              </w:tc>
              <w:tc>
                <w:tcPr>
                  <w:tcW w:w="10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经度：112.247199</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纬度：25.873215</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eastAsia="zh-CN"/>
                    </w:rPr>
                    <w:t>约</w:t>
                  </w:r>
                  <w:r>
                    <w:rPr>
                      <w:rFonts w:hint="eastAsia" w:cs="Times New Roman" w:eastAsiaTheme="minorEastAsia"/>
                      <w:color w:val="auto"/>
                      <w:spacing w:val="11"/>
                      <w:position w:val="0"/>
                      <w:sz w:val="21"/>
                      <w:szCs w:val="21"/>
                      <w:highlight w:val="none"/>
                      <w:u w:val="none" w:color="auto"/>
                      <w:lang w:val="en-US" w:eastAsia="zh-CN"/>
                    </w:rPr>
                    <w:t>5</w:t>
                  </w:r>
                  <w:r>
                    <w:rPr>
                      <w:rFonts w:hint="default" w:ascii="Times New Roman" w:hAnsi="Times New Roman" w:cs="Times New Roman" w:eastAsiaTheme="minorEastAsia"/>
                      <w:color w:val="auto"/>
                      <w:spacing w:val="11"/>
                      <w:position w:val="0"/>
                      <w:sz w:val="21"/>
                      <w:szCs w:val="21"/>
                      <w:highlight w:val="none"/>
                      <w:u w:val="none" w:color="auto"/>
                      <w:lang w:eastAsia="zh-CN"/>
                    </w:rPr>
                    <w:t>户，</w:t>
                  </w:r>
                  <w:r>
                    <w:rPr>
                      <w:rFonts w:hint="eastAsia" w:cs="Times New Roman" w:eastAsiaTheme="minorEastAsia"/>
                      <w:color w:val="auto"/>
                      <w:spacing w:val="11"/>
                      <w:position w:val="0"/>
                      <w:sz w:val="21"/>
                      <w:szCs w:val="21"/>
                      <w:highlight w:val="none"/>
                      <w:u w:val="none" w:color="auto"/>
                      <w:lang w:val="en-US" w:eastAsia="zh-CN"/>
                    </w:rPr>
                    <w:t>15</w:t>
                  </w:r>
                  <w:r>
                    <w:rPr>
                      <w:rFonts w:hint="default" w:ascii="Times New Roman" w:hAnsi="Times New Roman" w:cs="Times New Roman" w:eastAsiaTheme="minorEastAsia"/>
                      <w:color w:val="auto"/>
                      <w:spacing w:val="11"/>
                      <w:position w:val="0"/>
                      <w:sz w:val="21"/>
                      <w:szCs w:val="21"/>
                      <w:highlight w:val="none"/>
                      <w:u w:val="none" w:color="auto"/>
                      <w:lang w:eastAsia="zh-CN"/>
                    </w:rPr>
                    <w:t>人</w:t>
                  </w:r>
                </w:p>
              </w:tc>
              <w:tc>
                <w:tcPr>
                  <w:tcW w:w="12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p>
              </w:tc>
              <w:tc>
                <w:tcPr>
                  <w:tcW w:w="7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项目西北侧2#居民点</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西侧228-500m</w:t>
                  </w:r>
                </w:p>
              </w:tc>
              <w:tc>
                <w:tcPr>
                  <w:tcW w:w="10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经度：112.246459</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纬度：25.875588</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约</w:t>
                  </w:r>
                  <w:r>
                    <w:rPr>
                      <w:rFonts w:hint="eastAsia" w:cs="Times New Roman" w:eastAsiaTheme="minorEastAsia"/>
                      <w:color w:val="auto"/>
                      <w:spacing w:val="11"/>
                      <w:position w:val="0"/>
                      <w:sz w:val="21"/>
                      <w:szCs w:val="21"/>
                      <w:highlight w:val="none"/>
                      <w:u w:val="none" w:color="auto"/>
                      <w:lang w:val="en-US" w:eastAsia="zh-CN"/>
                    </w:rPr>
                    <w:t>8</w:t>
                  </w:r>
                  <w:r>
                    <w:rPr>
                      <w:rFonts w:hint="default" w:ascii="Times New Roman" w:hAnsi="Times New Roman" w:cs="Times New Roman" w:eastAsiaTheme="minorEastAsia"/>
                      <w:color w:val="auto"/>
                      <w:spacing w:val="11"/>
                      <w:position w:val="0"/>
                      <w:sz w:val="21"/>
                      <w:szCs w:val="21"/>
                      <w:highlight w:val="none"/>
                      <w:u w:val="none" w:color="auto"/>
                      <w:lang w:val="en-US" w:eastAsia="zh-CN"/>
                    </w:rPr>
                    <w:t>户，</w:t>
                  </w:r>
                  <w:r>
                    <w:rPr>
                      <w:rFonts w:hint="eastAsia" w:cs="Times New Roman" w:eastAsiaTheme="minorEastAsia"/>
                      <w:color w:val="auto"/>
                      <w:spacing w:val="11"/>
                      <w:position w:val="0"/>
                      <w:sz w:val="21"/>
                      <w:szCs w:val="21"/>
                      <w:highlight w:val="none"/>
                      <w:u w:val="none" w:color="auto"/>
                      <w:lang w:val="en-US" w:eastAsia="zh-CN"/>
                    </w:rPr>
                    <w:t>24</w:t>
                  </w:r>
                  <w:r>
                    <w:rPr>
                      <w:rFonts w:hint="default" w:ascii="Times New Roman" w:hAnsi="Times New Roman" w:cs="Times New Roman" w:eastAsiaTheme="minorEastAsia"/>
                      <w:color w:val="auto"/>
                      <w:spacing w:val="11"/>
                      <w:position w:val="0"/>
                      <w:sz w:val="21"/>
                      <w:szCs w:val="21"/>
                      <w:highlight w:val="none"/>
                      <w:u w:val="none" w:color="auto"/>
                      <w:lang w:val="en-US" w:eastAsia="zh-CN"/>
                    </w:rPr>
                    <w:t>人</w:t>
                  </w:r>
                </w:p>
              </w:tc>
              <w:tc>
                <w:tcPr>
                  <w:tcW w:w="12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p>
              </w:tc>
              <w:tc>
                <w:tcPr>
                  <w:tcW w:w="7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霞落岭居民点</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西侧58-447m</w:t>
                  </w:r>
                </w:p>
              </w:tc>
              <w:tc>
                <w:tcPr>
                  <w:tcW w:w="10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经度：112.251971</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纬度：25.872249</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约</w:t>
                  </w:r>
                  <w:r>
                    <w:rPr>
                      <w:rFonts w:hint="eastAsia" w:cs="Times New Roman" w:eastAsiaTheme="minorEastAsia"/>
                      <w:color w:val="auto"/>
                      <w:spacing w:val="11"/>
                      <w:position w:val="0"/>
                      <w:sz w:val="21"/>
                      <w:szCs w:val="21"/>
                      <w:highlight w:val="none"/>
                      <w:u w:val="none" w:color="auto"/>
                      <w:lang w:val="en-US" w:eastAsia="zh-CN"/>
                    </w:rPr>
                    <w:t>95</w:t>
                  </w:r>
                  <w:r>
                    <w:rPr>
                      <w:rFonts w:hint="default" w:ascii="Times New Roman" w:hAnsi="Times New Roman" w:cs="Times New Roman" w:eastAsiaTheme="minorEastAsia"/>
                      <w:color w:val="auto"/>
                      <w:spacing w:val="11"/>
                      <w:position w:val="0"/>
                      <w:sz w:val="21"/>
                      <w:szCs w:val="21"/>
                      <w:highlight w:val="none"/>
                      <w:u w:val="none" w:color="auto"/>
                      <w:lang w:val="en-US" w:eastAsia="zh-CN"/>
                    </w:rPr>
                    <w:t>户，</w:t>
                  </w:r>
                  <w:r>
                    <w:rPr>
                      <w:rFonts w:hint="eastAsia" w:cs="Times New Roman" w:eastAsiaTheme="minorEastAsia"/>
                      <w:color w:val="auto"/>
                      <w:spacing w:val="11"/>
                      <w:position w:val="0"/>
                      <w:sz w:val="21"/>
                      <w:szCs w:val="21"/>
                      <w:highlight w:val="none"/>
                      <w:u w:val="none" w:color="auto"/>
                      <w:lang w:val="en-US" w:eastAsia="zh-CN"/>
                    </w:rPr>
                    <w:t>285</w:t>
                  </w:r>
                  <w:r>
                    <w:rPr>
                      <w:rFonts w:hint="default" w:ascii="Times New Roman" w:hAnsi="Times New Roman" w:cs="Times New Roman" w:eastAsiaTheme="minorEastAsia"/>
                      <w:color w:val="auto"/>
                      <w:spacing w:val="11"/>
                      <w:position w:val="0"/>
                      <w:sz w:val="21"/>
                      <w:szCs w:val="21"/>
                      <w:highlight w:val="none"/>
                      <w:u w:val="none" w:color="auto"/>
                      <w:lang w:val="en-US" w:eastAsia="zh-CN"/>
                    </w:rPr>
                    <w:t>人</w:t>
                  </w:r>
                </w:p>
              </w:tc>
              <w:tc>
                <w:tcPr>
                  <w:tcW w:w="12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声环境</w:t>
                  </w:r>
                </w:p>
              </w:tc>
              <w:tc>
                <w:tcPr>
                  <w:tcW w:w="79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项目西南侧居民点</w:t>
                  </w:r>
                </w:p>
              </w:tc>
              <w:tc>
                <w:tcPr>
                  <w:tcW w:w="78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西南侧24-50m</w:t>
                  </w:r>
                </w:p>
              </w:tc>
              <w:tc>
                <w:tcPr>
                  <w:tcW w:w="10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经度：112.248094</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纬度：25.87250</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eastAsia="zh-CN"/>
                    </w:rPr>
                    <w:t>约</w:t>
                  </w:r>
                  <w:r>
                    <w:rPr>
                      <w:rFonts w:hint="eastAsia" w:cs="Times New Roman" w:eastAsiaTheme="minorEastAsia"/>
                      <w:color w:val="auto"/>
                      <w:spacing w:val="11"/>
                      <w:position w:val="0"/>
                      <w:sz w:val="21"/>
                      <w:szCs w:val="21"/>
                      <w:highlight w:val="none"/>
                      <w:u w:val="none" w:color="auto"/>
                      <w:lang w:val="en-US" w:eastAsia="zh-CN"/>
                    </w:rPr>
                    <w:t>1</w:t>
                  </w:r>
                  <w:r>
                    <w:rPr>
                      <w:rFonts w:hint="default" w:ascii="Times New Roman" w:hAnsi="Times New Roman" w:cs="Times New Roman" w:eastAsiaTheme="minorEastAsia"/>
                      <w:color w:val="auto"/>
                      <w:spacing w:val="11"/>
                      <w:position w:val="0"/>
                      <w:sz w:val="21"/>
                      <w:szCs w:val="21"/>
                      <w:highlight w:val="none"/>
                      <w:u w:val="none" w:color="auto"/>
                      <w:lang w:eastAsia="zh-CN"/>
                    </w:rPr>
                    <w:t>户，</w:t>
                  </w:r>
                  <w:r>
                    <w:rPr>
                      <w:rFonts w:hint="eastAsia" w:cs="Times New Roman" w:eastAsiaTheme="minorEastAsia"/>
                      <w:color w:val="auto"/>
                      <w:spacing w:val="11"/>
                      <w:position w:val="0"/>
                      <w:sz w:val="21"/>
                      <w:szCs w:val="21"/>
                      <w:highlight w:val="none"/>
                      <w:u w:val="none" w:color="auto"/>
                      <w:lang w:val="en-US" w:eastAsia="zh-CN"/>
                    </w:rPr>
                    <w:t>3</w:t>
                  </w:r>
                  <w:r>
                    <w:rPr>
                      <w:rFonts w:hint="default" w:ascii="Times New Roman" w:hAnsi="Times New Roman" w:cs="Times New Roman" w:eastAsiaTheme="minorEastAsia"/>
                      <w:color w:val="auto"/>
                      <w:spacing w:val="11"/>
                      <w:position w:val="0"/>
                      <w:sz w:val="21"/>
                      <w:szCs w:val="21"/>
                      <w:highlight w:val="none"/>
                      <w:u w:val="none" w:color="auto"/>
                      <w:lang w:eastAsia="zh-CN"/>
                    </w:rPr>
                    <w:t>人</w:t>
                  </w:r>
                </w:p>
              </w:tc>
              <w:tc>
                <w:tcPr>
                  <w:tcW w:w="12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《声环境质量标准》（GB3096-2008）2类标准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地表水环境</w:t>
                  </w:r>
                </w:p>
              </w:tc>
              <w:tc>
                <w:tcPr>
                  <w:tcW w:w="79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黄沙溪</w:t>
                  </w:r>
                </w:p>
              </w:tc>
              <w:tc>
                <w:tcPr>
                  <w:tcW w:w="78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南侧64m</w:t>
                  </w:r>
                </w:p>
              </w:tc>
              <w:tc>
                <w:tcPr>
                  <w:tcW w:w="10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经度：112.248585</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纬度：25.871673</w:t>
                  </w:r>
                </w:p>
              </w:tc>
              <w:tc>
                <w:tcPr>
                  <w:tcW w:w="65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eastAsia" w:cs="Times New Roman" w:eastAsiaTheme="minorEastAsia"/>
                      <w:color w:val="auto"/>
                      <w:spacing w:val="11"/>
                      <w:position w:val="0"/>
                      <w:sz w:val="21"/>
                      <w:szCs w:val="21"/>
                      <w:highlight w:val="none"/>
                      <w:u w:val="none" w:color="auto"/>
                      <w:lang w:val="en-US" w:eastAsia="zh-CN"/>
                    </w:rPr>
                    <w:t>排涝、灌溉</w:t>
                  </w:r>
                </w:p>
              </w:tc>
              <w:tc>
                <w:tcPr>
                  <w:tcW w:w="12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kern w:val="2"/>
                      <w:position w:val="0"/>
                      <w:sz w:val="21"/>
                      <w:szCs w:val="21"/>
                      <w:highlight w:val="none"/>
                      <w:u w:val="none" w:color="auto"/>
                      <w:lang w:val="en-US" w:eastAsia="zh-CN" w:bidi="ar-SA"/>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《地表水环境质量标准》(GB3838-2002)Ⅲ类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3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eastAsia" w:cs="Times New Roman" w:eastAsiaTheme="minorEastAsia"/>
                      <w:color w:val="auto"/>
                      <w:spacing w:val="11"/>
                      <w:position w:val="0"/>
                      <w:sz w:val="21"/>
                      <w:szCs w:val="21"/>
                      <w:highlight w:val="none"/>
                      <w:u w:val="none" w:color="auto"/>
                      <w:lang w:val="en-US" w:eastAsia="zh-CN"/>
                    </w:rPr>
                    <w:t>地下水</w:t>
                  </w:r>
                </w:p>
              </w:tc>
              <w:tc>
                <w:tcPr>
                  <w:tcW w:w="79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position w:val="0"/>
                      <w:sz w:val="21"/>
                      <w:szCs w:val="21"/>
                      <w:highlight w:val="none"/>
                      <w:u w:val="none" w:color="auto"/>
                      <w:lang w:val="en-US" w:eastAsia="zh-CN"/>
                    </w:rPr>
                  </w:pPr>
                  <w:r>
                    <w:rPr>
                      <w:rFonts w:hint="eastAsia" w:ascii="Times New Roman" w:hAnsi="Times New Roman" w:cs="Times New Roman" w:eastAsiaTheme="minorEastAsia"/>
                      <w:color w:val="auto"/>
                      <w:spacing w:val="11"/>
                      <w:position w:val="0"/>
                      <w:sz w:val="21"/>
                      <w:szCs w:val="21"/>
                      <w:highlight w:val="none"/>
                      <w:u w:val="none" w:color="auto"/>
                      <w:lang w:val="en-US" w:eastAsia="zh-CN"/>
                    </w:rPr>
                    <w:t>周边地下水</w:t>
                  </w:r>
                </w:p>
              </w:tc>
              <w:tc>
                <w:tcPr>
                  <w:tcW w:w="78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eastAsia" w:ascii="Times New Roman" w:hAnsi="Times New Roman" w:cs="Times New Roman" w:eastAsiaTheme="minorEastAsia"/>
                      <w:color w:val="auto"/>
                      <w:spacing w:val="11"/>
                      <w:position w:val="0"/>
                      <w:sz w:val="21"/>
                      <w:szCs w:val="21"/>
                      <w:highlight w:val="none"/>
                      <w:u w:val="none" w:color="auto"/>
                      <w:lang w:val="en-US" w:eastAsia="zh-CN"/>
                    </w:rPr>
                  </w:pPr>
                  <w:r>
                    <w:rPr>
                      <w:rFonts w:hint="eastAsia" w:ascii="Times New Roman" w:hAnsi="Times New Roman" w:cs="Times New Roman" w:eastAsiaTheme="minorEastAsia"/>
                      <w:color w:val="auto"/>
                      <w:spacing w:val="11"/>
                      <w:position w:val="0"/>
                      <w:sz w:val="21"/>
                      <w:szCs w:val="21"/>
                      <w:highlight w:val="none"/>
                      <w:u w:val="none" w:color="auto"/>
                      <w:lang w:val="en-US" w:eastAsia="zh-CN"/>
                    </w:rPr>
                    <w:t>项目</w:t>
                  </w:r>
                  <w:r>
                    <w:rPr>
                      <w:rFonts w:hint="eastAsia" w:ascii="Times New Roman" w:hAnsi="Times New Roman" w:cs="Times New Roman" w:eastAsiaTheme="minorEastAsia"/>
                      <w:color w:val="auto"/>
                      <w:spacing w:val="11"/>
                      <w:position w:val="0"/>
                      <w:sz w:val="21"/>
                      <w:szCs w:val="21"/>
                      <w:highlight w:val="none"/>
                      <w:u w:val="none" w:color="auto"/>
                      <w:lang w:val="zh-CN" w:eastAsia="zh-CN"/>
                    </w:rPr>
                    <w:t>周围</w:t>
                  </w:r>
                </w:p>
              </w:tc>
              <w:tc>
                <w:tcPr>
                  <w:tcW w:w="10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eastAsia" w:ascii="Times New Roman" w:hAnsi="Times New Roman" w:cs="Times New Roman" w:eastAsiaTheme="minorEastAsia"/>
                      <w:color w:val="auto"/>
                      <w:spacing w:val="11"/>
                      <w:position w:val="0"/>
                      <w:sz w:val="21"/>
                      <w:szCs w:val="21"/>
                      <w:highlight w:val="none"/>
                      <w:u w:val="none" w:color="auto"/>
                      <w:lang w:val="en-US" w:eastAsia="zh-CN"/>
                    </w:rPr>
                    <w:t>/</w:t>
                  </w:r>
                </w:p>
              </w:tc>
              <w:tc>
                <w:tcPr>
                  <w:tcW w:w="6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eastAsia" w:ascii="Times New Roman" w:hAnsi="Times New Roman" w:cs="Times New Roman" w:eastAsiaTheme="minorEastAsia"/>
                      <w:color w:val="auto"/>
                      <w:spacing w:val="11"/>
                      <w:position w:val="0"/>
                      <w:sz w:val="21"/>
                      <w:szCs w:val="21"/>
                      <w:highlight w:val="none"/>
                      <w:u w:val="none" w:color="auto"/>
                      <w:lang w:val="en-US" w:eastAsia="zh-CN"/>
                    </w:rPr>
                    <w:t>/</w:t>
                  </w:r>
                </w:p>
              </w:tc>
              <w:tc>
                <w:tcPr>
                  <w:tcW w:w="12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cs="Times New Roman" w:eastAsiaTheme="minorEastAsia"/>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1"/>
                      <w:szCs w:val="21"/>
                      <w:highlight w:val="none"/>
                      <w:u w:val="none" w:color="auto"/>
                      <w:lang w:val="en-US" w:eastAsia="zh-CN"/>
                    </w:rPr>
                    <w:t>《地下水质量标准》(GB/T 14848-2017)中Ⅲ类标准</w:t>
                  </w:r>
                </w:p>
              </w:tc>
            </w:tr>
          </w:tbl>
          <w:p>
            <w:pPr>
              <w:pStyle w:val="26"/>
              <w:ind w:left="0" w:leftChars="0"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0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污染物排放控制标准</w:t>
            </w:r>
          </w:p>
        </w:tc>
        <w:tc>
          <w:tcPr>
            <w:tcW w:w="4592"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right="0" w:firstLine="526" w:firstLineChars="200"/>
              <w:textAlignment w:val="auto"/>
              <w:rPr>
                <w:rFonts w:hint="eastAsia" w:ascii="Times New Roman" w:hAnsi="Times New Roman" w:cs="Times New Roman" w:eastAsiaTheme="minorEastAsia"/>
                <w:b/>
                <w:bCs w:val="0"/>
                <w:color w:val="auto"/>
                <w:spacing w:val="11"/>
                <w:position w:val="0"/>
                <w:sz w:val="24"/>
                <w:highlight w:val="none"/>
                <w:u w:val="none" w:color="auto"/>
                <w:lang w:val="en-US" w:eastAsia="zh-CN"/>
              </w:rPr>
            </w:pPr>
            <w:r>
              <w:rPr>
                <w:rFonts w:hint="default" w:ascii="Times New Roman" w:hAnsi="Times New Roman" w:cs="Times New Roman" w:eastAsiaTheme="minorEastAsia"/>
                <w:b/>
                <w:bCs w:val="0"/>
                <w:color w:val="auto"/>
                <w:spacing w:val="11"/>
                <w:position w:val="0"/>
                <w:sz w:val="24"/>
                <w:highlight w:val="none"/>
                <w:u w:val="none" w:color="auto"/>
              </w:rPr>
              <w:t>1、</w:t>
            </w:r>
            <w:r>
              <w:rPr>
                <w:rFonts w:hint="eastAsia" w:cs="Times New Roman" w:eastAsiaTheme="minorEastAsia"/>
                <w:b/>
                <w:bCs w:val="0"/>
                <w:color w:val="auto"/>
                <w:spacing w:val="11"/>
                <w:position w:val="0"/>
                <w:sz w:val="24"/>
                <w:highlight w:val="none"/>
                <w:u w:val="none" w:color="auto"/>
                <w:lang w:val="en-US" w:eastAsia="zh-CN"/>
              </w:rPr>
              <w:t>废水</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524" w:firstLineChars="200"/>
              <w:textAlignment w:val="auto"/>
              <w:rPr>
                <w:rFonts w:hint="eastAsia" w:cs="Times New Roman" w:eastAsiaTheme="minorEastAsia"/>
                <w:color w:val="auto"/>
                <w:spacing w:val="11"/>
                <w:position w:val="0"/>
                <w:sz w:val="24"/>
                <w:szCs w:val="24"/>
                <w:highlight w:val="none"/>
                <w:u w:val="none" w:color="auto"/>
                <w:lang w:val="en-US" w:eastAsia="zh-CN" w:bidi="ar"/>
              </w:rPr>
            </w:pPr>
            <w:r>
              <w:rPr>
                <w:rFonts w:hint="eastAsia" w:cs="Times New Roman" w:eastAsiaTheme="minorEastAsia"/>
                <w:color w:val="auto"/>
                <w:spacing w:val="11"/>
                <w:position w:val="0"/>
                <w:sz w:val="24"/>
                <w:szCs w:val="24"/>
                <w:highlight w:val="none"/>
                <w:u w:val="none" w:color="auto"/>
                <w:lang w:val="en-US" w:eastAsia="zh-CN" w:bidi="ar"/>
              </w:rPr>
              <w:t>项目运营期生活污水经化粪池处理达到《农田灌溉水质标准》（GB5084-2021）旱作标准后用于周边农田施肥；洗砂废水、车辆清洗废水经处理后回用于生产，不外排。</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left="0" w:right="0" w:firstLine="526" w:firstLineChars="200"/>
              <w:textAlignment w:val="auto"/>
              <w:rPr>
                <w:rFonts w:hint="eastAsia" w:ascii="Times New Roman" w:hAnsi="Times New Roman" w:cs="Times New Roman" w:eastAsiaTheme="minorEastAsia"/>
                <w:b/>
                <w:bCs/>
                <w:color w:val="auto"/>
                <w:spacing w:val="11"/>
                <w:position w:val="0"/>
                <w:sz w:val="24"/>
                <w:szCs w:val="24"/>
                <w:highlight w:val="none"/>
                <w:u w:val="none" w:color="auto"/>
                <w:lang w:eastAsia="zh-CN"/>
              </w:rPr>
            </w:pPr>
            <w:r>
              <w:rPr>
                <w:rFonts w:hint="default" w:ascii="Times New Roman" w:hAnsi="Times New Roman" w:cs="Times New Roman" w:eastAsiaTheme="minorEastAsia"/>
                <w:b/>
                <w:bCs/>
                <w:color w:val="auto"/>
                <w:spacing w:val="11"/>
                <w:position w:val="0"/>
                <w:sz w:val="24"/>
                <w:szCs w:val="24"/>
                <w:highlight w:val="none"/>
                <w:u w:val="none" w:color="auto"/>
                <w:lang w:val="en-US" w:eastAsia="zh-CN"/>
              </w:rPr>
              <w:t>2、</w:t>
            </w:r>
            <w:r>
              <w:rPr>
                <w:rFonts w:hint="eastAsia" w:cs="Times New Roman" w:eastAsiaTheme="minorEastAsia"/>
                <w:b/>
                <w:bCs/>
                <w:color w:val="auto"/>
                <w:spacing w:val="11"/>
                <w:position w:val="0"/>
                <w:sz w:val="24"/>
                <w:szCs w:val="24"/>
                <w:highlight w:val="none"/>
                <w:u w:val="none" w:color="auto"/>
                <w:lang w:val="en-US" w:eastAsia="zh-CN"/>
              </w:rPr>
              <w:t>废气</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524" w:firstLineChars="200"/>
              <w:textAlignment w:val="auto"/>
              <w:rPr>
                <w:rFonts w:hint="eastAsia" w:ascii="Times New Roman" w:hAnsi="Times New Roman" w:eastAsia="宋体" w:cs="Times New Roman"/>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项目施工期扬尘执行《大气污染物综合排放标准》（GB16297-1996）表2中颗粒物无组织排放标准。</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524" w:firstLineChars="200"/>
              <w:textAlignment w:val="auto"/>
              <w:rPr>
                <w:rFonts w:hint="default" w:cs="Times New Roman"/>
                <w:color w:val="auto"/>
                <w:spacing w:val="11"/>
                <w:position w:val="0"/>
                <w:sz w:val="24"/>
                <w:szCs w:val="24"/>
                <w:highlight w:val="yellow"/>
                <w:u w:val="none" w:color="auto"/>
                <w:lang w:val="en-US" w:eastAsia="zh-CN"/>
              </w:rPr>
            </w:pPr>
            <w:r>
              <w:rPr>
                <w:rFonts w:hint="eastAsia" w:ascii="Times New Roman" w:hAnsi="Times New Roman" w:eastAsia="宋体" w:cs="Times New Roman"/>
                <w:color w:val="auto"/>
                <w:spacing w:val="11"/>
                <w:position w:val="0"/>
                <w:sz w:val="24"/>
                <w:szCs w:val="24"/>
                <w:highlight w:val="none"/>
                <w:u w:val="none" w:color="auto"/>
                <w:lang w:val="en-US" w:eastAsia="zh-CN"/>
              </w:rPr>
              <w:t>项目营运过程中产生的废气主要为颗粒物，颗粒物排放执行《大气污染物综合排放标准》（GB 16297-1996）表2排放浓度限值要求。详见下表</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w:t>
            </w:r>
          </w:p>
          <w:p>
            <w:pPr>
              <w:spacing w:line="240" w:lineRule="auto"/>
              <w:ind w:firstLine="0" w:firstLineChars="0"/>
              <w:jc w:val="center"/>
              <w:rPr>
                <w:rFonts w:hint="eastAsia" w:ascii="Times New Roman" w:hAnsi="Times New Roman" w:eastAsia="宋体" w:cs="Times New Roman"/>
                <w:b/>
                <w:color w:val="auto"/>
                <w:spacing w:val="11"/>
                <w:position w:val="0"/>
                <w:sz w:val="21"/>
                <w:highlight w:val="none"/>
                <w:u w:val="none" w:color="auto"/>
                <w:lang w:val="en-US" w:eastAsia="zh-CN"/>
              </w:rPr>
            </w:pPr>
            <w:r>
              <w:rPr>
                <w:rFonts w:hint="eastAsia" w:ascii="Times New Roman" w:hAnsi="Times New Roman" w:eastAsia="宋体" w:cs="Times New Roman"/>
                <w:b/>
                <w:color w:val="auto"/>
                <w:spacing w:val="11"/>
                <w:position w:val="0"/>
                <w:sz w:val="21"/>
                <w:highlight w:val="none"/>
                <w:u w:val="none" w:color="auto"/>
                <w:lang w:val="en-US" w:eastAsia="zh-CN"/>
              </w:rPr>
              <w:t>表3-</w:t>
            </w:r>
            <w:r>
              <w:rPr>
                <w:rFonts w:hint="eastAsia" w:cs="Times New Roman"/>
                <w:b/>
                <w:color w:val="auto"/>
                <w:spacing w:val="11"/>
                <w:position w:val="0"/>
                <w:sz w:val="21"/>
                <w:highlight w:val="none"/>
                <w:u w:val="none" w:color="auto"/>
                <w:lang w:val="en-US" w:eastAsia="zh-CN"/>
              </w:rPr>
              <w:t>5</w:t>
            </w:r>
            <w:r>
              <w:rPr>
                <w:rFonts w:hint="eastAsia" w:ascii="Times New Roman" w:hAnsi="Times New Roman" w:eastAsia="宋体" w:cs="Times New Roman"/>
                <w:b/>
                <w:color w:val="auto"/>
                <w:spacing w:val="11"/>
                <w:position w:val="0"/>
                <w:sz w:val="21"/>
                <w:highlight w:val="none"/>
                <w:u w:val="none" w:color="auto"/>
                <w:lang w:val="en-US" w:eastAsia="zh-CN"/>
              </w:rPr>
              <w:t xml:space="preserve">  《大气污染物综合排放标准》（GB16297-1996）摘录</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996"/>
              <w:gridCol w:w="1913"/>
              <w:gridCol w:w="947"/>
              <w:gridCol w:w="1257"/>
              <w:gridCol w:w="17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12" w:type="pct"/>
                  <w:vMerge w:val="restar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污染因子</w:t>
                  </w:r>
                </w:p>
              </w:tc>
              <w:tc>
                <w:tcPr>
                  <w:tcW w:w="1117" w:type="pct"/>
                  <w:vMerge w:val="restar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最高允许排放浓度（mg/m</w:t>
                  </w:r>
                  <w:r>
                    <w:rPr>
                      <w:rFonts w:hint="eastAsia" w:ascii="Times New Roman" w:hAnsi="Times New Roman" w:eastAsia="宋体" w:cs="Times New Roman"/>
                      <w:bCs/>
                      <w:color w:val="auto"/>
                      <w:spacing w:val="11"/>
                      <w:position w:val="0"/>
                      <w:sz w:val="21"/>
                      <w:highlight w:val="none"/>
                      <w:u w:val="none" w:color="auto"/>
                      <w:vertAlign w:val="superscript"/>
                      <w:lang w:val="en-US" w:eastAsia="zh-CN"/>
                    </w:rPr>
                    <w:t>3</w:t>
                  </w:r>
                  <w:r>
                    <w:rPr>
                      <w:rFonts w:hint="eastAsia" w:ascii="Times New Roman" w:hAnsi="Times New Roman" w:eastAsia="宋体" w:cs="Times New Roman"/>
                      <w:bCs/>
                      <w:color w:val="auto"/>
                      <w:spacing w:val="11"/>
                      <w:position w:val="0"/>
                      <w:sz w:val="21"/>
                      <w:highlight w:val="none"/>
                      <w:u w:val="none" w:color="auto"/>
                      <w:lang w:val="en-US" w:eastAsia="zh-CN"/>
                    </w:rPr>
                    <w:t>）</w:t>
                  </w:r>
                </w:p>
              </w:tc>
              <w:tc>
                <w:tcPr>
                  <w:tcW w:w="1601" w:type="pct"/>
                  <w:gridSpan w:val="2"/>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最高允许排放速率（kg/h）</w:t>
                  </w:r>
                </w:p>
              </w:tc>
              <w:tc>
                <w:tcPr>
                  <w:tcW w:w="1667" w:type="pct"/>
                  <w:gridSpan w:val="2"/>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无组织排放监控浓度限值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12" w:type="pct"/>
                  <w:vMerge w:val="continue"/>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p>
              </w:tc>
              <w:tc>
                <w:tcPr>
                  <w:tcW w:w="1117" w:type="pct"/>
                  <w:vMerge w:val="continue"/>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p>
              </w:tc>
              <w:tc>
                <w:tcPr>
                  <w:tcW w:w="1071"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排气筒高度（m）</w:t>
                  </w:r>
                </w:p>
              </w:tc>
              <w:tc>
                <w:tcPr>
                  <w:tcW w:w="530"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二级</w:t>
                  </w:r>
                </w:p>
              </w:tc>
              <w:tc>
                <w:tcPr>
                  <w:tcW w:w="704"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监控点</w:t>
                  </w:r>
                </w:p>
              </w:tc>
              <w:tc>
                <w:tcPr>
                  <w:tcW w:w="963"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浓度（mg/m</w:t>
                  </w:r>
                  <w:r>
                    <w:rPr>
                      <w:rFonts w:hint="eastAsia" w:ascii="Times New Roman" w:hAnsi="Times New Roman" w:eastAsia="宋体" w:cs="Times New Roman"/>
                      <w:bCs/>
                      <w:color w:val="auto"/>
                      <w:spacing w:val="11"/>
                      <w:position w:val="0"/>
                      <w:sz w:val="21"/>
                      <w:highlight w:val="none"/>
                      <w:u w:val="none" w:color="auto"/>
                      <w:vertAlign w:val="superscript"/>
                      <w:lang w:val="en-US" w:eastAsia="zh-CN"/>
                    </w:rPr>
                    <w:t>3</w:t>
                  </w:r>
                  <w:r>
                    <w:rPr>
                      <w:rFonts w:hint="eastAsia" w:ascii="Times New Roman" w:hAnsi="Times New Roman" w:eastAsia="宋体" w:cs="Times New Roman"/>
                      <w:bCs/>
                      <w:color w:val="auto"/>
                      <w:spacing w:val="11"/>
                      <w:position w:val="0"/>
                      <w:sz w:val="21"/>
                      <w:highlight w:val="none"/>
                      <w:u w:val="none" w:color="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612"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颗粒物</w:t>
                  </w:r>
                </w:p>
              </w:tc>
              <w:tc>
                <w:tcPr>
                  <w:tcW w:w="1117"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120</w:t>
                  </w:r>
                </w:p>
              </w:tc>
              <w:tc>
                <w:tcPr>
                  <w:tcW w:w="1071"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15</w:t>
                  </w:r>
                </w:p>
              </w:tc>
              <w:tc>
                <w:tcPr>
                  <w:tcW w:w="530"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3.5</w:t>
                  </w:r>
                </w:p>
              </w:tc>
              <w:tc>
                <w:tcPr>
                  <w:tcW w:w="704"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周界外浓度最高点</w:t>
                  </w:r>
                </w:p>
              </w:tc>
              <w:tc>
                <w:tcPr>
                  <w:tcW w:w="963" w:type="pct"/>
                  <w:tcBorders>
                    <w:tl2br w:val="nil"/>
                    <w:tr2bl w:val="nil"/>
                  </w:tcBorders>
                  <w:vAlign w:val="center"/>
                </w:tcPr>
                <w:p>
                  <w:pPr>
                    <w:adjustRightInd/>
                    <w:spacing w:line="240" w:lineRule="auto"/>
                    <w:ind w:firstLine="0" w:firstLineChars="0"/>
                    <w:jc w:val="center"/>
                    <w:rPr>
                      <w:rFonts w:hint="eastAsia" w:ascii="Times New Roman" w:hAnsi="Times New Roman" w:eastAsia="宋体" w:cs="Times New Roman"/>
                      <w:bCs/>
                      <w:color w:val="auto"/>
                      <w:spacing w:val="11"/>
                      <w:position w:val="0"/>
                      <w:sz w:val="21"/>
                      <w:highlight w:val="none"/>
                      <w:u w:val="none" w:color="auto"/>
                      <w:lang w:val="en-US" w:eastAsia="zh-CN"/>
                    </w:rPr>
                  </w:pPr>
                  <w:r>
                    <w:rPr>
                      <w:rFonts w:hint="eastAsia" w:ascii="Times New Roman" w:hAnsi="Times New Roman" w:eastAsia="宋体" w:cs="Times New Roman"/>
                      <w:bCs/>
                      <w:color w:val="auto"/>
                      <w:spacing w:val="11"/>
                      <w:position w:val="0"/>
                      <w:sz w:val="21"/>
                      <w:highlight w:val="none"/>
                      <w:u w:val="none" w:color="auto"/>
                      <w:lang w:val="en-US" w:eastAsia="zh-CN"/>
                    </w:rPr>
                    <w:t>1.0</w:t>
                  </w:r>
                </w:p>
              </w:tc>
            </w:tr>
          </w:tbl>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rightChars="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lang w:bidi="ar"/>
              </w:rPr>
            </w:pPr>
            <w:r>
              <w:rPr>
                <w:rFonts w:hint="default" w:ascii="Times New Roman" w:hAnsi="Times New Roman" w:cs="Times New Roman" w:eastAsiaTheme="minorEastAsia"/>
                <w:b/>
                <w:bCs/>
                <w:color w:val="auto"/>
                <w:spacing w:val="11"/>
                <w:kern w:val="2"/>
                <w:position w:val="0"/>
                <w:sz w:val="24"/>
                <w:szCs w:val="24"/>
                <w:u w:val="none" w:color="auto"/>
                <w:lang w:val="en-US" w:eastAsia="zh-CN" w:bidi="ar"/>
              </w:rPr>
              <w:t>3、</w:t>
            </w:r>
            <w:r>
              <w:rPr>
                <w:rFonts w:hint="default" w:ascii="Times New Roman" w:hAnsi="Times New Roman" w:cs="Times New Roman" w:eastAsiaTheme="minorEastAsia"/>
                <w:b/>
                <w:bCs/>
                <w:color w:val="auto"/>
                <w:spacing w:val="11"/>
                <w:position w:val="0"/>
                <w:sz w:val="24"/>
                <w:szCs w:val="24"/>
                <w:highlight w:val="none"/>
                <w:u w:val="none" w:color="auto"/>
                <w:lang w:bidi="ar"/>
              </w:rPr>
              <w:t>噪声</w:t>
            </w:r>
          </w:p>
          <w:p>
            <w:pPr>
              <w:keepNext w:val="0"/>
              <w:keepLines w:val="0"/>
              <w:numPr>
                <w:ilvl w:val="0"/>
                <w:numId w:val="0"/>
              </w:numPr>
              <w:suppressLineNumbers w:val="0"/>
              <w:spacing w:before="0" w:beforeAutospacing="0" w:after="0" w:afterAutospacing="0" w:line="360" w:lineRule="auto"/>
              <w:ind w:right="0" w:rightChars="0" w:firstLine="524" w:firstLineChars="200"/>
              <w:rPr>
                <w:rFonts w:hint="default" w:ascii="Times New Roman" w:hAnsi="Times New Roman" w:cs="Times New Roman" w:eastAsiaTheme="minorEastAsia"/>
                <w:color w:val="auto"/>
                <w:spacing w:val="11"/>
                <w:position w:val="0"/>
                <w:sz w:val="24"/>
                <w:szCs w:val="24"/>
                <w:highlight w:val="none"/>
                <w:u w:val="none" w:color="auto"/>
                <w:lang w:bidi="ar"/>
              </w:rPr>
            </w:pPr>
            <w:r>
              <w:rPr>
                <w:rFonts w:hint="default" w:ascii="Times New Roman" w:hAnsi="Times New Roman" w:cs="Times New Roman" w:eastAsiaTheme="minorEastAsia"/>
                <w:color w:val="auto"/>
                <w:spacing w:val="11"/>
                <w:position w:val="0"/>
                <w:sz w:val="24"/>
                <w:szCs w:val="24"/>
                <w:highlight w:val="none"/>
                <w:u w:val="none" w:color="auto"/>
                <w:lang w:bidi="ar"/>
              </w:rPr>
              <w:t>施工期建筑施工场界噪声排放执行</w:t>
            </w:r>
            <w:r>
              <w:rPr>
                <w:rFonts w:hint="default" w:ascii="Times New Roman" w:hAnsi="Times New Roman" w:cs="Times New Roman" w:eastAsiaTheme="minorEastAsia"/>
                <w:color w:val="auto"/>
                <w:spacing w:val="11"/>
                <w:position w:val="0"/>
                <w:sz w:val="24"/>
                <w:szCs w:val="24"/>
                <w:highlight w:val="none"/>
                <w:u w:val="single" w:color="auto"/>
                <w:lang w:bidi="ar"/>
              </w:rPr>
              <w:t>《</w:t>
            </w:r>
            <w:r>
              <w:rPr>
                <w:rFonts w:hint="default" w:ascii="Times New Roman" w:hAnsi="Times New Roman" w:cs="Times New Roman" w:eastAsiaTheme="minorEastAsia"/>
                <w:color w:val="auto"/>
                <w:spacing w:val="11"/>
                <w:position w:val="0"/>
                <w:sz w:val="24"/>
                <w:szCs w:val="24"/>
                <w:highlight w:val="none"/>
                <w:u w:val="single" w:color="auto"/>
                <w:lang w:bidi="ar"/>
              </w:rPr>
              <w:fldChar w:fldCharType="begin"/>
            </w:r>
            <w:r>
              <w:rPr>
                <w:rFonts w:hint="default" w:ascii="Times New Roman" w:hAnsi="Times New Roman" w:cs="Times New Roman" w:eastAsiaTheme="minorEastAsia"/>
                <w:color w:val="auto"/>
                <w:spacing w:val="11"/>
                <w:position w:val="0"/>
                <w:sz w:val="24"/>
                <w:szCs w:val="24"/>
                <w:highlight w:val="none"/>
                <w:u w:val="single" w:color="auto"/>
                <w:lang w:bidi="ar"/>
              </w:rPr>
              <w:instrText xml:space="preserve"> HYPERLINK "https://www.mee.gov.cn/ywgz/fgbz/bz/bzwb/wlhj/hjzspfbz/202512/W020251211372008803765.pdf" </w:instrText>
            </w:r>
            <w:r>
              <w:rPr>
                <w:rFonts w:hint="default" w:ascii="Times New Roman" w:hAnsi="Times New Roman" w:cs="Times New Roman" w:eastAsiaTheme="minorEastAsia"/>
                <w:color w:val="auto"/>
                <w:spacing w:val="11"/>
                <w:position w:val="0"/>
                <w:sz w:val="24"/>
                <w:szCs w:val="24"/>
                <w:highlight w:val="none"/>
                <w:u w:val="single" w:color="auto"/>
                <w:lang w:bidi="ar"/>
              </w:rPr>
              <w:fldChar w:fldCharType="separate"/>
            </w:r>
            <w:r>
              <w:rPr>
                <w:rFonts w:hint="default" w:ascii="Times New Roman" w:hAnsi="Times New Roman" w:cs="Times New Roman" w:eastAsiaTheme="minorEastAsia"/>
                <w:color w:val="auto"/>
                <w:spacing w:val="11"/>
                <w:position w:val="0"/>
                <w:sz w:val="24"/>
                <w:szCs w:val="24"/>
                <w:highlight w:val="none"/>
                <w:u w:val="single" w:color="auto"/>
                <w:lang w:bidi="ar"/>
              </w:rPr>
              <w:t>建筑施工噪声排放标准</w:t>
            </w:r>
            <w:r>
              <w:rPr>
                <w:rFonts w:hint="default" w:ascii="Times New Roman" w:hAnsi="Times New Roman" w:cs="Times New Roman" w:eastAsiaTheme="minorEastAsia"/>
                <w:color w:val="auto"/>
                <w:spacing w:val="11"/>
                <w:position w:val="0"/>
                <w:sz w:val="24"/>
                <w:szCs w:val="24"/>
                <w:highlight w:val="none"/>
                <w:u w:val="single" w:color="auto"/>
                <w:lang w:bidi="ar"/>
              </w:rPr>
              <w:fldChar w:fldCharType="end"/>
            </w:r>
            <w:r>
              <w:rPr>
                <w:rFonts w:hint="default" w:ascii="Times New Roman" w:hAnsi="Times New Roman" w:cs="Times New Roman" w:eastAsiaTheme="minorEastAsia"/>
                <w:color w:val="auto"/>
                <w:spacing w:val="11"/>
                <w:position w:val="0"/>
                <w:sz w:val="24"/>
                <w:szCs w:val="24"/>
                <w:highlight w:val="none"/>
                <w:u w:val="single" w:color="auto"/>
                <w:lang w:bidi="ar"/>
              </w:rPr>
              <w:t>》（GB12523-20</w:t>
            </w:r>
            <w:r>
              <w:rPr>
                <w:rFonts w:hint="default" w:ascii="Times New Roman" w:hAnsi="Times New Roman" w:cs="Times New Roman" w:eastAsiaTheme="minorEastAsia"/>
                <w:color w:val="auto"/>
                <w:spacing w:val="11"/>
                <w:position w:val="0"/>
                <w:sz w:val="24"/>
                <w:szCs w:val="24"/>
                <w:highlight w:val="none"/>
                <w:u w:val="single" w:color="auto"/>
                <w:lang w:val="en-US" w:eastAsia="zh-CN" w:bidi="ar"/>
              </w:rPr>
              <w:t>25</w:t>
            </w:r>
            <w:r>
              <w:rPr>
                <w:rFonts w:hint="default" w:ascii="Times New Roman" w:hAnsi="Times New Roman" w:cs="Times New Roman" w:eastAsiaTheme="minorEastAsia"/>
                <w:color w:val="auto"/>
                <w:spacing w:val="11"/>
                <w:position w:val="0"/>
                <w:sz w:val="24"/>
                <w:szCs w:val="24"/>
                <w:highlight w:val="none"/>
                <w:u w:val="single" w:color="auto"/>
                <w:lang w:bidi="ar"/>
              </w:rPr>
              <w:t>）</w:t>
            </w:r>
            <w:r>
              <w:rPr>
                <w:rFonts w:hint="default" w:ascii="Times New Roman" w:hAnsi="Times New Roman" w:cs="Times New Roman" w:eastAsiaTheme="minorEastAsia"/>
                <w:color w:val="auto"/>
                <w:spacing w:val="11"/>
                <w:position w:val="0"/>
                <w:sz w:val="24"/>
                <w:szCs w:val="24"/>
                <w:highlight w:val="none"/>
                <w:u w:val="none" w:color="auto"/>
                <w:lang w:bidi="ar"/>
              </w:rPr>
              <w:t>标准限值，夜间不进行作业。</w:t>
            </w:r>
          </w:p>
          <w:p>
            <w:pPr>
              <w:keepNext w:val="0"/>
              <w:keepLines w:val="0"/>
              <w:numPr>
                <w:ilvl w:val="0"/>
                <w:numId w:val="0"/>
              </w:numPr>
              <w:suppressLineNumbers w:val="0"/>
              <w:spacing w:before="0" w:beforeAutospacing="0" w:after="0" w:afterAutospacing="0" w:line="360" w:lineRule="auto"/>
              <w:ind w:right="0" w:rightChars="0" w:firstLine="524" w:firstLineChars="200"/>
              <w:rPr>
                <w:rFonts w:hint="default" w:ascii="Times New Roman" w:hAnsi="Times New Roman" w:cs="Times New Roman" w:eastAsiaTheme="minorEastAsia"/>
                <w:color w:val="auto"/>
                <w:spacing w:val="11"/>
                <w:position w:val="0"/>
                <w:sz w:val="24"/>
                <w:szCs w:val="24"/>
                <w:highlight w:val="none"/>
                <w:u w:val="none" w:color="auto"/>
              </w:rPr>
            </w:pPr>
            <w:r>
              <w:rPr>
                <w:rFonts w:hint="default" w:ascii="Times New Roman" w:hAnsi="Times New Roman" w:cs="Times New Roman" w:eastAsiaTheme="minorEastAsia"/>
                <w:color w:val="auto"/>
                <w:spacing w:val="11"/>
                <w:position w:val="0"/>
                <w:sz w:val="24"/>
                <w:szCs w:val="24"/>
                <w:highlight w:val="none"/>
                <w:u w:val="single" w:color="auto"/>
                <w:lang w:bidi="ar"/>
              </w:rPr>
              <w:t>运营期项目</w:t>
            </w:r>
            <w:r>
              <w:rPr>
                <w:rFonts w:hint="default" w:ascii="Times New Roman" w:hAnsi="Times New Roman" w:cs="Times New Roman" w:eastAsiaTheme="minorEastAsia"/>
                <w:color w:val="auto"/>
                <w:spacing w:val="11"/>
                <w:position w:val="0"/>
                <w:sz w:val="24"/>
                <w:szCs w:val="24"/>
                <w:highlight w:val="none"/>
                <w:u w:val="single" w:color="auto"/>
                <w:lang w:val="en-US" w:eastAsia="zh-CN" w:bidi="ar"/>
              </w:rPr>
              <w:t>厂界南、西</w:t>
            </w:r>
            <w:r>
              <w:rPr>
                <w:rFonts w:hint="eastAsia" w:cs="Times New Roman" w:eastAsiaTheme="minorEastAsia"/>
                <w:color w:val="auto"/>
                <w:spacing w:val="11"/>
                <w:position w:val="0"/>
                <w:sz w:val="24"/>
                <w:szCs w:val="24"/>
                <w:highlight w:val="none"/>
                <w:u w:val="single" w:color="auto"/>
                <w:lang w:val="en-US" w:eastAsia="zh-CN" w:bidi="ar"/>
              </w:rPr>
              <w:t>、北</w:t>
            </w:r>
            <w:r>
              <w:rPr>
                <w:rFonts w:hint="default" w:ascii="Times New Roman" w:hAnsi="Times New Roman" w:cs="Times New Roman" w:eastAsiaTheme="minorEastAsia"/>
                <w:color w:val="auto"/>
                <w:spacing w:val="11"/>
                <w:position w:val="0"/>
                <w:sz w:val="24"/>
                <w:szCs w:val="24"/>
                <w:highlight w:val="none"/>
                <w:u w:val="single" w:color="auto"/>
                <w:lang w:val="en-US" w:eastAsia="zh-CN" w:bidi="ar"/>
              </w:rPr>
              <w:t>侧执行《工业企业厂界环境噪声排放标准》（GB12348-2008）2类标准，东侧执行《工业企业厂界环境噪声排放标准》（GB12348-2008）4类标准</w:t>
            </w:r>
            <w:r>
              <w:rPr>
                <w:rFonts w:hint="default" w:ascii="Times New Roman" w:hAnsi="Times New Roman" w:cs="Times New Roman" w:eastAsiaTheme="minorEastAsia"/>
                <w:color w:val="auto"/>
                <w:spacing w:val="11"/>
                <w:position w:val="0"/>
                <w:sz w:val="24"/>
                <w:szCs w:val="24"/>
                <w:highlight w:val="none"/>
                <w:u w:val="single" w:color="auto"/>
                <w:lang w:bidi="ar"/>
              </w:rPr>
              <w:t>。</w:t>
            </w:r>
          </w:p>
          <w:p>
            <w:pPr>
              <w:pStyle w:val="69"/>
              <w:bidi w:val="0"/>
              <w:rPr>
                <w:rFonts w:hint="default"/>
                <w:b/>
                <w:bCs/>
                <w:color w:val="auto"/>
                <w:spacing w:val="11"/>
                <w:position w:val="0"/>
                <w:highlight w:val="none"/>
                <w:u w:val="none" w:color="auto"/>
              </w:rPr>
            </w:pPr>
            <w:r>
              <w:rPr>
                <w:rFonts w:hint="default"/>
                <w:b/>
                <w:bCs/>
                <w:color w:val="auto"/>
                <w:spacing w:val="11"/>
                <w:position w:val="0"/>
                <w:highlight w:val="none"/>
                <w:u w:val="none" w:color="auto"/>
              </w:rPr>
              <w:t>表</w:t>
            </w:r>
            <w:r>
              <w:rPr>
                <w:rFonts w:hint="default"/>
                <w:b/>
                <w:bCs/>
                <w:color w:val="auto"/>
                <w:spacing w:val="11"/>
                <w:position w:val="0"/>
                <w:highlight w:val="none"/>
                <w:u w:val="none" w:color="auto"/>
                <w:lang w:val="en-US" w:eastAsia="zh-CN"/>
              </w:rPr>
              <w:t>3</w:t>
            </w:r>
            <w:r>
              <w:rPr>
                <w:rFonts w:hint="default"/>
                <w:b/>
                <w:bCs/>
                <w:color w:val="auto"/>
                <w:spacing w:val="11"/>
                <w:position w:val="0"/>
                <w:highlight w:val="none"/>
                <w:u w:val="none" w:color="auto"/>
              </w:rPr>
              <w:t>-</w:t>
            </w:r>
            <w:r>
              <w:rPr>
                <w:rFonts w:hint="eastAsia"/>
                <w:b/>
                <w:bCs/>
                <w:color w:val="auto"/>
                <w:spacing w:val="11"/>
                <w:position w:val="0"/>
                <w:highlight w:val="none"/>
                <w:u w:val="none" w:color="auto"/>
                <w:lang w:val="en-US" w:eastAsia="zh-CN"/>
              </w:rPr>
              <w:t>6</w:t>
            </w:r>
            <w:r>
              <w:rPr>
                <w:rFonts w:hint="default"/>
                <w:b/>
                <w:bCs/>
                <w:color w:val="auto"/>
                <w:spacing w:val="11"/>
                <w:position w:val="0"/>
                <w:highlight w:val="none"/>
                <w:u w:val="none" w:color="auto"/>
                <w:lang w:val="en-US" w:eastAsia="zh-CN"/>
              </w:rPr>
              <w:t xml:space="preserve"> </w:t>
            </w:r>
            <w:r>
              <w:rPr>
                <w:rFonts w:hint="eastAsia"/>
                <w:b/>
                <w:bCs/>
                <w:color w:val="auto"/>
                <w:spacing w:val="11"/>
                <w:position w:val="0"/>
                <w:highlight w:val="none"/>
                <w:u w:val="none" w:color="auto"/>
                <w:lang w:val="en-US" w:eastAsia="zh-CN"/>
              </w:rPr>
              <w:t xml:space="preserve"> </w:t>
            </w:r>
            <w:r>
              <w:rPr>
                <w:rFonts w:hint="default"/>
                <w:b/>
                <w:bCs/>
                <w:color w:val="auto"/>
                <w:spacing w:val="11"/>
                <w:position w:val="0"/>
                <w:highlight w:val="none"/>
                <w:u w:val="none" w:color="auto"/>
              </w:rPr>
              <w:t>噪声排放标准</w:t>
            </w:r>
            <w:r>
              <w:rPr>
                <w:rFonts w:hint="eastAsia"/>
                <w:b/>
                <w:bCs/>
                <w:color w:val="auto"/>
                <w:spacing w:val="11"/>
                <w:position w:val="0"/>
                <w:highlight w:val="none"/>
                <w:u w:val="none" w:color="auto"/>
                <w:lang w:val="en-US" w:eastAsia="zh-CN"/>
              </w:rPr>
              <w:t xml:space="preserve"> </w:t>
            </w:r>
            <w:r>
              <w:rPr>
                <w:rFonts w:hint="default"/>
                <w:b/>
                <w:bCs/>
                <w:color w:val="auto"/>
                <w:spacing w:val="11"/>
                <w:position w:val="0"/>
                <w:highlight w:val="none"/>
                <w:u w:val="none" w:color="auto"/>
              </w:rPr>
              <w:t>单位：dB（A）</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896"/>
              <w:gridCol w:w="3006"/>
              <w:gridCol w:w="299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gridSpan w:val="2"/>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类别</w:t>
                  </w:r>
                </w:p>
              </w:tc>
              <w:tc>
                <w:tcPr>
                  <w:tcW w:w="1683"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昼间</w:t>
                  </w:r>
                </w:p>
              </w:tc>
              <w:tc>
                <w:tcPr>
                  <w:tcW w:w="1679"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6" w:type="pct"/>
                  <w:gridSpan w:val="2"/>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施工期</w:t>
                  </w:r>
                </w:p>
              </w:tc>
              <w:tc>
                <w:tcPr>
                  <w:tcW w:w="1683"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70</w:t>
                  </w:r>
                </w:p>
              </w:tc>
              <w:tc>
                <w:tcPr>
                  <w:tcW w:w="1679" w:type="pct"/>
                  <w:tcBorders>
                    <w:tl2br w:val="nil"/>
                    <w:tr2bl w:val="nil"/>
                  </w:tcBorders>
                  <w:vAlign w:val="center"/>
                </w:tcPr>
                <w:p>
                  <w:pPr>
                    <w:spacing w:line="240" w:lineRule="auto"/>
                    <w:ind w:firstLine="0" w:firstLineChars="0"/>
                    <w:jc w:val="center"/>
                    <w:rPr>
                      <w:rFonts w:hint="default"/>
                      <w:color w:val="auto"/>
                      <w:spacing w:val="11"/>
                      <w:position w:val="0"/>
                      <w:sz w:val="21"/>
                      <w:szCs w:val="21"/>
                      <w:highlight w:val="none"/>
                      <w:u w:val="none" w:color="auto"/>
                      <w:lang w:val="en-US"/>
                    </w:rPr>
                  </w:pPr>
                  <w:r>
                    <w:rPr>
                      <w:rFonts w:hint="eastAsia"/>
                      <w:color w:val="auto"/>
                      <w:spacing w:val="11"/>
                      <w:position w:val="0"/>
                      <w:sz w:val="21"/>
                      <w:szCs w:val="21"/>
                      <w:highlight w:val="none"/>
                      <w:u w:val="none" w:color="auto"/>
                      <w:lang w:val="en-US" w:eastAsia="zh-CN"/>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5" w:type="pct"/>
                  <w:vMerge w:val="restar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运营期</w:t>
                  </w:r>
                </w:p>
              </w:tc>
              <w:tc>
                <w:tcPr>
                  <w:tcW w:w="1061"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2类</w:t>
                  </w:r>
                </w:p>
              </w:tc>
              <w:tc>
                <w:tcPr>
                  <w:tcW w:w="1683"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60</w:t>
                  </w:r>
                </w:p>
              </w:tc>
              <w:tc>
                <w:tcPr>
                  <w:tcW w:w="1679"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color w:val="auto"/>
                      <w:spacing w:val="11"/>
                      <w:position w:val="0"/>
                      <w:sz w:val="21"/>
                      <w:szCs w:val="21"/>
                      <w:highlight w:val="none"/>
                      <w:u w:val="none" w:color="auto"/>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75" w:type="pct"/>
                  <w:vMerge w:val="continue"/>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p>
              </w:tc>
              <w:tc>
                <w:tcPr>
                  <w:tcW w:w="1061" w:type="pct"/>
                  <w:tcBorders>
                    <w:tl2br w:val="nil"/>
                    <w:tr2bl w:val="nil"/>
                  </w:tcBorders>
                  <w:vAlign w:val="center"/>
                </w:tcPr>
                <w:p>
                  <w:pPr>
                    <w:spacing w:line="240" w:lineRule="auto"/>
                    <w:ind w:firstLine="0" w:firstLineChars="0"/>
                    <w:jc w:val="center"/>
                    <w:rPr>
                      <w:color w:val="auto"/>
                      <w:spacing w:val="11"/>
                      <w:position w:val="0"/>
                      <w:sz w:val="21"/>
                      <w:szCs w:val="21"/>
                      <w:highlight w:val="none"/>
                      <w:u w:val="none" w:color="auto"/>
                    </w:rPr>
                  </w:pPr>
                  <w:r>
                    <w:rPr>
                      <w:rFonts w:hint="eastAsia"/>
                      <w:color w:val="auto"/>
                      <w:spacing w:val="11"/>
                      <w:position w:val="0"/>
                      <w:sz w:val="21"/>
                      <w:szCs w:val="21"/>
                      <w:highlight w:val="none"/>
                      <w:u w:val="none" w:color="auto"/>
                      <w:lang w:val="en-US" w:eastAsia="zh-CN"/>
                    </w:rPr>
                    <w:t>4</w:t>
                  </w:r>
                  <w:r>
                    <w:rPr>
                      <w:rFonts w:hint="default"/>
                      <w:color w:val="auto"/>
                      <w:spacing w:val="11"/>
                      <w:position w:val="0"/>
                      <w:sz w:val="21"/>
                      <w:szCs w:val="21"/>
                      <w:highlight w:val="none"/>
                      <w:u w:val="none" w:color="auto"/>
                    </w:rPr>
                    <w:t>类</w:t>
                  </w:r>
                </w:p>
              </w:tc>
              <w:tc>
                <w:tcPr>
                  <w:tcW w:w="1683" w:type="pct"/>
                  <w:tcBorders>
                    <w:tl2br w:val="nil"/>
                    <w:tr2bl w:val="nil"/>
                  </w:tcBorders>
                  <w:shd w:val="clear" w:color="auto" w:fill="auto"/>
                  <w:vAlign w:val="center"/>
                </w:tcPr>
                <w:p>
                  <w:pPr>
                    <w:pStyle w:val="69"/>
                    <w:bidi w:val="0"/>
                    <w:ind w:firstLine="0" w:firstLineChars="0"/>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olor w:val="auto"/>
                      <w:spacing w:val="11"/>
                      <w:position w:val="0"/>
                      <w:highlight w:val="none"/>
                      <w:u w:val="none" w:color="auto"/>
                      <w:lang w:val="en-US" w:eastAsia="zh-CN"/>
                    </w:rPr>
                    <w:t>70</w:t>
                  </w:r>
                </w:p>
              </w:tc>
              <w:tc>
                <w:tcPr>
                  <w:tcW w:w="1679" w:type="pct"/>
                  <w:tcBorders>
                    <w:tl2br w:val="nil"/>
                    <w:tr2bl w:val="nil"/>
                  </w:tcBorders>
                  <w:shd w:val="clear" w:color="auto" w:fill="auto"/>
                  <w:vAlign w:val="center"/>
                </w:tcPr>
                <w:p>
                  <w:pPr>
                    <w:pStyle w:val="69"/>
                    <w:bidi w:val="0"/>
                    <w:ind w:firstLine="0" w:firstLineChars="0"/>
                    <w:rPr>
                      <w:rFonts w:hint="eastAsia"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olor w:val="auto"/>
                      <w:spacing w:val="11"/>
                      <w:position w:val="0"/>
                      <w:highlight w:val="none"/>
                      <w:u w:val="none" w:color="auto"/>
                      <w:lang w:val="en-US" w:eastAsia="zh-CN"/>
                    </w:rPr>
                    <w:t>55</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67" w:beforeLines="50" w:line="360" w:lineRule="auto"/>
              <w:ind w:left="0" w:leftChars="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lang w:bidi="ar"/>
              </w:rPr>
            </w:pPr>
            <w:r>
              <w:rPr>
                <w:rFonts w:hint="default" w:ascii="Times New Roman" w:hAnsi="Times New Roman" w:cs="Times New Roman" w:eastAsiaTheme="minorEastAsia"/>
                <w:b/>
                <w:bCs/>
                <w:color w:val="auto"/>
                <w:spacing w:val="11"/>
                <w:kern w:val="2"/>
                <w:position w:val="0"/>
                <w:sz w:val="24"/>
                <w:szCs w:val="24"/>
                <w:u w:color="auto"/>
                <w:lang w:val="en-US" w:eastAsia="zh-CN" w:bidi="ar"/>
              </w:rPr>
              <w:t>4、</w:t>
            </w:r>
            <w:r>
              <w:rPr>
                <w:rFonts w:hint="default" w:ascii="Times New Roman" w:hAnsi="Times New Roman" w:cs="Times New Roman" w:eastAsiaTheme="minorEastAsia"/>
                <w:b/>
                <w:bCs/>
                <w:color w:val="auto"/>
                <w:spacing w:val="11"/>
                <w:position w:val="0"/>
                <w:sz w:val="24"/>
                <w:szCs w:val="24"/>
                <w:highlight w:val="none"/>
                <w:u w:val="none" w:color="auto"/>
                <w:lang w:bidi="ar"/>
              </w:rPr>
              <w:t>固体废物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bidi="ar"/>
              </w:rPr>
              <w:t>项目运营期一般固体废物执行《一般工业固体废物贮存和填埋污染控制标准》（GB 18599-2020）</w:t>
            </w:r>
            <w:r>
              <w:rPr>
                <w:rFonts w:hint="default" w:ascii="Times New Roman" w:hAnsi="Times New Roman" w:cs="Times New Roman" w:eastAsiaTheme="minorEastAsia"/>
                <w:color w:val="auto"/>
                <w:spacing w:val="11"/>
                <w:position w:val="0"/>
                <w:sz w:val="24"/>
                <w:szCs w:val="24"/>
                <w:highlight w:val="none"/>
                <w:u w:val="none" w:color="auto"/>
                <w:lang w:val="en-US" w:eastAsia="zh-CN" w:bidi="ar"/>
              </w:rPr>
              <w:t>要求</w:t>
            </w:r>
            <w:r>
              <w:rPr>
                <w:rFonts w:hint="default" w:ascii="Times New Roman" w:hAnsi="Times New Roman" w:cs="Times New Roman" w:eastAsiaTheme="minorEastAsia"/>
                <w:color w:val="auto"/>
                <w:spacing w:val="11"/>
                <w:position w:val="0"/>
                <w:sz w:val="24"/>
                <w:szCs w:val="24"/>
                <w:highlight w:val="none"/>
                <w:u w:val="none" w:color="auto"/>
                <w:lang w:eastAsia="zh-CN" w:bidi="ar"/>
              </w:rPr>
              <w:t>；</w:t>
            </w:r>
            <w:r>
              <w:rPr>
                <w:rFonts w:hint="eastAsia" w:cs="Times New Roman" w:eastAsiaTheme="minorEastAsia"/>
                <w:color w:val="auto"/>
                <w:spacing w:val="11"/>
                <w:position w:val="0"/>
                <w:sz w:val="24"/>
                <w:szCs w:val="24"/>
                <w:highlight w:val="none"/>
                <w:u w:val="none" w:color="auto"/>
                <w:lang w:val="en-US" w:eastAsia="zh-CN" w:bidi="ar"/>
              </w:rPr>
              <w:t>危险废物执行《危险废物贮存污染控制标准》（GB18597-2023）要求；</w:t>
            </w:r>
            <w:r>
              <w:rPr>
                <w:rFonts w:hint="default" w:ascii="Times New Roman" w:hAnsi="Times New Roman" w:cs="Times New Roman" w:eastAsiaTheme="minorEastAsia"/>
                <w:color w:val="auto"/>
                <w:spacing w:val="11"/>
                <w:position w:val="0"/>
                <w:sz w:val="24"/>
                <w:szCs w:val="24"/>
                <w:highlight w:val="none"/>
                <w:u w:val="none" w:color="auto"/>
                <w:lang w:bidi="ar"/>
              </w:rPr>
              <w:t>生活垃圾</w:t>
            </w:r>
            <w:r>
              <w:rPr>
                <w:rFonts w:hint="eastAsia" w:cs="Times New Roman" w:eastAsiaTheme="minorEastAsia"/>
                <w:color w:val="auto"/>
                <w:spacing w:val="11"/>
                <w:position w:val="0"/>
                <w:sz w:val="24"/>
                <w:szCs w:val="24"/>
                <w:highlight w:val="none"/>
                <w:u w:val="none" w:color="auto"/>
                <w:lang w:val="en-US" w:eastAsia="zh-CN" w:bidi="ar"/>
              </w:rPr>
              <w:t>交由环卫部门统一清运</w:t>
            </w:r>
            <w:r>
              <w:rPr>
                <w:rFonts w:hint="default" w:ascii="Times New Roman" w:hAnsi="Times New Roman" w:cs="Times New Roman" w:eastAsiaTheme="minorEastAsia"/>
                <w:color w:val="auto"/>
                <w:spacing w:val="11"/>
                <w:position w:val="0"/>
                <w:sz w:val="24"/>
                <w:szCs w:val="24"/>
                <w:highlight w:val="none"/>
                <w:u w:val="none" w:color="auto"/>
              </w:rPr>
              <w:t>。</w:t>
            </w:r>
            <w:r>
              <w:rPr>
                <w:rFonts w:hint="eastAsia" w:cs="Times New Roman" w:eastAsiaTheme="minorEastAsia"/>
                <w:color w:val="auto"/>
                <w:spacing w:val="11"/>
                <w:position w:val="0"/>
                <w:sz w:val="24"/>
                <w:szCs w:val="24"/>
                <w:highlight w:val="none"/>
                <w:u w:val="none" w:color="auto"/>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762" w:hRule="atLeast"/>
        </w:trPr>
        <w:tc>
          <w:tcPr>
            <w:tcW w:w="40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default" w:ascii="Times New Roman" w:hAnsi="Times New Roman" w:eastAsia="宋体" w:cs="Times New Roman"/>
                <w:color w:val="auto"/>
                <w:spacing w:val="11"/>
                <w:position w:val="0"/>
                <w:sz w:val="24"/>
                <w:szCs w:val="24"/>
                <w:highlight w:val="none"/>
                <w:u w:val="single" w:color="auto"/>
                <w:lang w:val="en-US" w:eastAsia="zh-CN"/>
              </w:rPr>
            </w:pPr>
            <w:r>
              <w:rPr>
                <w:rFonts w:hint="default" w:ascii="Times New Roman" w:hAnsi="Times New Roman" w:eastAsia="宋体" w:cs="Times New Roman"/>
                <w:color w:val="auto"/>
                <w:spacing w:val="11"/>
                <w:position w:val="0"/>
                <w:sz w:val="24"/>
                <w:szCs w:val="24"/>
                <w:highlight w:val="none"/>
                <w:u w:val="none" w:color="auto"/>
                <w:lang w:val="en-US" w:eastAsia="zh-CN"/>
              </w:rPr>
              <w:t>总量控制指标</w:t>
            </w:r>
          </w:p>
        </w:tc>
        <w:tc>
          <w:tcPr>
            <w:tcW w:w="4592" w:type="pct"/>
            <w:tcBorders>
              <w:tl2br w:val="nil"/>
              <w:tr2bl w:val="nil"/>
            </w:tcBorders>
            <w:vAlign w:val="center"/>
          </w:tcPr>
          <w:p>
            <w:pPr>
              <w:keepNext w:val="0"/>
              <w:keepLines w:val="0"/>
              <w:pageBreakBefore w:val="0"/>
              <w:widowControl w:val="0"/>
              <w:suppressLineNumbers w:val="0"/>
              <w:tabs>
                <w:tab w:val="left" w:pos="2508"/>
              </w:tabs>
              <w:kinsoku/>
              <w:wordWrap/>
              <w:overflowPunct/>
              <w:topLinePunct w:val="0"/>
              <w:autoSpaceDE/>
              <w:autoSpaceDN/>
              <w:bidi w:val="0"/>
              <w:adjustRightInd w:val="0"/>
              <w:snapToGrid w:val="0"/>
              <w:spacing w:before="167" w:beforeLines="50" w:beforeAutospacing="0" w:after="0" w:afterAutospacing="0" w:line="360" w:lineRule="auto"/>
              <w:ind w:left="0" w:right="0" w:firstLine="524" w:firstLineChars="200"/>
              <w:jc w:val="both"/>
              <w:textAlignment w:val="auto"/>
              <w:rPr>
                <w:rFonts w:hint="default" w:ascii="Times New Roman" w:hAnsi="Times New Roman" w:eastAsia="宋体" w:cs="Times New Roman"/>
                <w:color w:val="auto"/>
                <w:spacing w:val="11"/>
                <w:sz w:val="24"/>
                <w:szCs w:val="21"/>
                <w:highlight w:val="none"/>
                <w:u w:val="none" w:color="auto"/>
              </w:rPr>
            </w:pPr>
            <w:r>
              <w:rPr>
                <w:rFonts w:hint="default" w:ascii="Times New Roman" w:hAnsi="Times New Roman" w:eastAsia="宋体" w:cs="Times New Roman"/>
                <w:color w:val="auto"/>
                <w:spacing w:val="11"/>
                <w:sz w:val="24"/>
                <w:szCs w:val="21"/>
                <w:highlight w:val="none"/>
                <w:u w:val="none" w:color="auto"/>
              </w:rPr>
              <w:t>根据湖南省生态环境厅关于印发《湖南省主要污染物排污权有偿使用和交易实施细则》【湘环发</w:t>
            </w:r>
            <w:r>
              <w:rPr>
                <w:rFonts w:hint="default" w:ascii="Times New Roman" w:hAnsi="Times New Roman" w:eastAsia="宋体" w:cs="Times New Roman"/>
                <w:color w:val="auto"/>
                <w:spacing w:val="11"/>
                <w:sz w:val="24"/>
                <w:szCs w:val="21"/>
                <w:highlight w:val="none"/>
                <w:u w:val="none" w:color="auto"/>
                <w:lang w:eastAsia="zh-CN"/>
              </w:rPr>
              <w:t>（</w:t>
            </w:r>
            <w:r>
              <w:rPr>
                <w:rFonts w:hint="default" w:ascii="Times New Roman" w:hAnsi="Times New Roman" w:eastAsia="宋体" w:cs="Times New Roman"/>
                <w:color w:val="auto"/>
                <w:spacing w:val="11"/>
                <w:sz w:val="24"/>
                <w:szCs w:val="21"/>
                <w:highlight w:val="none"/>
                <w:u w:val="none" w:color="auto"/>
              </w:rPr>
              <w:t>2024年</w:t>
            </w:r>
            <w:r>
              <w:rPr>
                <w:rFonts w:hint="default" w:ascii="Times New Roman" w:hAnsi="Times New Roman" w:eastAsia="宋体" w:cs="Times New Roman"/>
                <w:color w:val="auto"/>
                <w:spacing w:val="11"/>
                <w:sz w:val="24"/>
                <w:szCs w:val="21"/>
                <w:highlight w:val="none"/>
                <w:u w:val="none" w:color="auto"/>
                <w:lang w:eastAsia="zh-CN"/>
              </w:rPr>
              <w:t>）</w:t>
            </w:r>
            <w:r>
              <w:rPr>
                <w:rFonts w:hint="default" w:ascii="Times New Roman" w:hAnsi="Times New Roman" w:eastAsia="宋体" w:cs="Times New Roman"/>
                <w:color w:val="auto"/>
                <w:spacing w:val="11"/>
                <w:sz w:val="24"/>
                <w:szCs w:val="21"/>
                <w:highlight w:val="none"/>
                <w:u w:val="none" w:color="auto"/>
              </w:rPr>
              <w:t>3号】，湖南省对化学需氧量、氨氮</w:t>
            </w:r>
            <w:r>
              <w:rPr>
                <w:rFonts w:hint="default" w:ascii="Times New Roman" w:hAnsi="Times New Roman" w:eastAsia="宋体" w:cs="Times New Roman"/>
                <w:color w:val="auto"/>
                <w:spacing w:val="11"/>
                <w:sz w:val="24"/>
                <w:szCs w:val="21"/>
                <w:highlight w:val="none"/>
                <w:u w:val="none" w:color="auto"/>
                <w:lang w:eastAsia="zh-CN"/>
              </w:rPr>
              <w:t>、</w:t>
            </w:r>
            <w:r>
              <w:rPr>
                <w:rFonts w:hint="default" w:ascii="Times New Roman" w:hAnsi="Times New Roman" w:eastAsia="宋体" w:cs="Times New Roman"/>
                <w:color w:val="auto"/>
                <w:spacing w:val="11"/>
                <w:sz w:val="24"/>
                <w:szCs w:val="21"/>
                <w:highlight w:val="none"/>
                <w:u w:val="none" w:color="auto"/>
              </w:rPr>
              <w:t>二氧化硫、氮氧化物、挥发性有机物、总磷、铅、镉、砷、汞、铬十一类污染物实施总量控制</w:t>
            </w:r>
            <w:r>
              <w:rPr>
                <w:rFonts w:hint="default" w:ascii="Times New Roman" w:hAnsi="Times New Roman" w:eastAsia="宋体" w:cs="Times New Roman"/>
                <w:color w:val="auto"/>
                <w:spacing w:val="11"/>
                <w:sz w:val="24"/>
                <w:szCs w:val="21"/>
                <w:highlight w:val="none"/>
                <w:u w:val="none" w:color="auto"/>
                <w:lang w:eastAsia="zh-CN"/>
              </w:rPr>
              <w:t>（</w:t>
            </w:r>
            <w:r>
              <w:rPr>
                <w:rFonts w:hint="default" w:ascii="Times New Roman" w:hAnsi="Times New Roman" w:eastAsia="宋体" w:cs="Times New Roman"/>
                <w:color w:val="auto"/>
                <w:spacing w:val="11"/>
                <w:sz w:val="24"/>
                <w:szCs w:val="21"/>
                <w:highlight w:val="none"/>
                <w:u w:val="none" w:color="auto"/>
              </w:rPr>
              <w:t>实施管理的范围为有效实施的国家固定污染源排污许可分类管理名录的工业类排污单位</w:t>
            </w:r>
            <w:r>
              <w:rPr>
                <w:rFonts w:hint="default" w:ascii="Times New Roman" w:hAnsi="Times New Roman" w:eastAsia="宋体" w:cs="Times New Roman"/>
                <w:color w:val="auto"/>
                <w:spacing w:val="11"/>
                <w:sz w:val="24"/>
                <w:szCs w:val="21"/>
                <w:highlight w:val="none"/>
                <w:u w:val="none" w:color="auto"/>
                <w:lang w:eastAsia="zh-CN"/>
              </w:rPr>
              <w:t>）</w:t>
            </w:r>
            <w:r>
              <w:rPr>
                <w:rFonts w:hint="default" w:ascii="Times New Roman" w:hAnsi="Times New Roman" w:eastAsia="宋体" w:cs="Times New Roman"/>
                <w:color w:val="auto"/>
                <w:spacing w:val="11"/>
                <w:sz w:val="24"/>
                <w:szCs w:val="21"/>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b/>
                <w:bCs/>
                <w:color w:val="auto"/>
                <w:spacing w:val="11"/>
                <w:kern w:val="0"/>
                <w:position w:val="0"/>
                <w:sz w:val="24"/>
                <w:szCs w:val="24"/>
                <w:highlight w:val="none"/>
              </w:rPr>
            </w:pPr>
            <w:r>
              <w:rPr>
                <w:rFonts w:hint="default" w:ascii="Times New Roman" w:hAnsi="Times New Roman" w:eastAsia="宋体" w:cs="Times New Roman"/>
                <w:color w:val="auto"/>
                <w:spacing w:val="11"/>
                <w:sz w:val="24"/>
                <w:szCs w:val="21"/>
                <w:highlight w:val="none"/>
                <w:u w:val="none" w:color="auto"/>
              </w:rPr>
              <w:t>根据湖南省污染物排放总量控制要求，结合本项目的具体情况，本项目的总量控制建议指标分析如下：</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jc w:val="both"/>
              <w:textAlignment w:val="auto"/>
              <w:rPr>
                <w:rFonts w:hint="default" w:ascii="Times New Roman" w:hAnsi="Times New Roman" w:eastAsia="宋体" w:cs="Times New Roman"/>
                <w:b/>
                <w:bCs/>
                <w:color w:val="auto"/>
                <w:spacing w:val="11"/>
                <w:kern w:val="0"/>
                <w:position w:val="0"/>
                <w:sz w:val="24"/>
                <w:szCs w:val="24"/>
                <w:highlight w:val="none"/>
              </w:rPr>
            </w:pPr>
            <w:r>
              <w:rPr>
                <w:rFonts w:hint="default" w:ascii="Times New Roman" w:hAnsi="Times New Roman" w:eastAsia="宋体" w:cs="Times New Roman"/>
                <w:b/>
                <w:bCs/>
                <w:color w:val="auto"/>
                <w:spacing w:val="11"/>
                <w:kern w:val="0"/>
                <w:position w:val="0"/>
                <w:sz w:val="24"/>
                <w:szCs w:val="24"/>
                <w:highlight w:val="none"/>
              </w:rPr>
              <w:t>1、水污染物总量控制指标</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olor w:val="auto"/>
                <w:spacing w:val="11"/>
                <w:kern w:val="0"/>
                <w:position w:val="0"/>
                <w:sz w:val="24"/>
                <w:szCs w:val="24"/>
                <w:highlight w:val="none"/>
              </w:rPr>
            </w:pPr>
            <w:r>
              <w:rPr>
                <w:rFonts w:hint="default" w:ascii="Times New Roman" w:hAnsi="Times New Roman" w:eastAsia="宋体" w:cs="Times New Roman"/>
                <w:color w:val="auto"/>
                <w:spacing w:val="11"/>
                <w:kern w:val="0"/>
                <w:position w:val="0"/>
                <w:sz w:val="24"/>
                <w:szCs w:val="24"/>
                <w:highlight w:val="none"/>
                <w:lang w:val="en-US" w:eastAsia="zh-CN"/>
              </w:rPr>
              <w:t>项目运营期生活污水经化粪池处理达标后用于周边农田施肥；洗砂废水、车辆清洗废水经处理后回用于生产，不外排</w:t>
            </w:r>
            <w:r>
              <w:rPr>
                <w:rFonts w:hint="default" w:ascii="Times New Roman" w:hAnsi="Times New Roman" w:eastAsia="宋体" w:cs="Times New Roman"/>
                <w:color w:val="auto"/>
                <w:spacing w:val="11"/>
                <w:kern w:val="0"/>
                <w:position w:val="0"/>
                <w:sz w:val="24"/>
                <w:szCs w:val="24"/>
                <w:highlight w:val="none"/>
              </w:rPr>
              <w:t>，故本评价无水污染物排放总量控制指标值。</w:t>
            </w:r>
          </w:p>
          <w:p>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jc w:val="both"/>
              <w:textAlignment w:val="auto"/>
              <w:rPr>
                <w:rFonts w:hint="default" w:ascii="Times New Roman" w:hAnsi="Times New Roman" w:eastAsia="宋体" w:cs="Times New Roman"/>
                <w:b/>
                <w:bCs/>
                <w:color w:val="auto"/>
                <w:spacing w:val="11"/>
                <w:kern w:val="0"/>
                <w:position w:val="0"/>
                <w:sz w:val="24"/>
                <w:szCs w:val="24"/>
                <w:highlight w:val="none"/>
              </w:rPr>
            </w:pPr>
            <w:r>
              <w:rPr>
                <w:rFonts w:hint="default" w:ascii="Times New Roman" w:hAnsi="Times New Roman" w:eastAsia="宋体" w:cs="Times New Roman"/>
                <w:b/>
                <w:bCs/>
                <w:color w:val="auto"/>
                <w:spacing w:val="11"/>
                <w:kern w:val="0"/>
                <w:position w:val="0"/>
                <w:sz w:val="24"/>
                <w:szCs w:val="24"/>
                <w:highlight w:val="none"/>
              </w:rPr>
              <w:t>2、大气污染物总量控制指标</w:t>
            </w:r>
          </w:p>
          <w:p>
            <w:pPr>
              <w:keepNext w:val="0"/>
              <w:keepLines w:val="0"/>
              <w:widowControl/>
              <w:suppressLineNumbers w:val="0"/>
              <w:jc w:val="left"/>
              <w:rPr>
                <w:rFonts w:hint="default" w:ascii="Times New Roman" w:hAnsi="Times New Roman" w:eastAsia="宋体" w:cs="Times New Roman"/>
                <w:color w:val="auto"/>
                <w:spacing w:val="11"/>
                <w:position w:val="0"/>
                <w:sz w:val="24"/>
                <w:szCs w:val="24"/>
                <w:highlight w:val="none"/>
                <w:u w:val="single" w:color="auto"/>
                <w:lang w:val="en-US" w:eastAsia="zh-CN"/>
              </w:rPr>
            </w:pPr>
            <w:r>
              <w:rPr>
                <w:rFonts w:hint="default" w:ascii="Times New Roman" w:hAnsi="Times New Roman" w:eastAsia="宋体" w:cs="Times New Roman"/>
                <w:color w:val="auto"/>
                <w:spacing w:val="11"/>
                <w:kern w:val="0"/>
                <w:position w:val="0"/>
                <w:sz w:val="24"/>
                <w:szCs w:val="24"/>
                <w:highlight w:val="none"/>
                <w:lang w:val="en-US" w:eastAsia="zh-CN"/>
              </w:rPr>
              <w:t>本项目废气污染物主要为颗粒物，不涉及大气总量控制指标。</w:t>
            </w:r>
            <w:r>
              <w:rPr>
                <w:rFonts w:hint="eastAsia" w:ascii="Times New Roman" w:hAnsi="Times New Roman" w:eastAsia="宋体" w:cs="Times New Roman"/>
                <w:color w:val="auto"/>
                <w:spacing w:val="11"/>
                <w:kern w:val="0"/>
                <w:sz w:val="24"/>
                <w:szCs w:val="24"/>
                <w:highlight w:val="none"/>
                <w:u w:val="none" w:color="auto"/>
                <w:lang w:val="en-US" w:eastAsia="zh-CN" w:bidi="ar"/>
              </w:rPr>
              <w:t xml:space="preserve"> </w:t>
            </w:r>
          </w:p>
        </w:tc>
      </w:tr>
    </w:tbl>
    <w:p>
      <w:pPr>
        <w:pStyle w:val="26"/>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ind w:leftChars="0"/>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11" w:name="_Toc2643"/>
      <w:bookmarkStart w:id="12" w:name="_Toc14627"/>
      <w:bookmarkStart w:id="13" w:name="_Toc68"/>
      <w:r>
        <w:rPr>
          <w:rFonts w:hint="default" w:ascii="Times New Roman" w:hAnsi="Times New Roman" w:cs="Times New Roman" w:eastAsiaTheme="minorEastAsia"/>
          <w:b/>
          <w:color w:val="auto"/>
          <w:spacing w:val="11"/>
          <w:position w:val="0"/>
          <w:sz w:val="36"/>
          <w:szCs w:val="36"/>
          <w:highlight w:val="none"/>
          <w:u w:val="none" w:color="auto"/>
          <w:lang w:val="en-US" w:eastAsia="zh-CN"/>
        </w:rPr>
        <w:t>四、主要环境影响和保护措施</w:t>
      </w:r>
      <w:bookmarkEnd w:id="11"/>
      <w:bookmarkEnd w:id="12"/>
    </w:p>
    <w:tbl>
      <w:tblPr>
        <w:tblStyle w:val="32"/>
        <w:tblW w:w="499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91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92" w:type="pct"/>
            <w:tcBorders>
              <w:tl2br w:val="nil"/>
              <w:tr2bl w:val="nil"/>
            </w:tcBorders>
            <w:shd w:val="clear" w:color="auto" w:fill="auto"/>
            <w:vAlign w:val="center"/>
          </w:tcPr>
          <w:p>
            <w:pPr>
              <w:pStyle w:val="28"/>
              <w:spacing w:before="0" w:beforeAutospacing="0" w:after="0" w:afterAutospacing="0"/>
              <w:ind w:firstLine="0" w:firstLineChars="0"/>
              <w:jc w:val="center"/>
              <w:rPr>
                <w:rFonts w:ascii="Times New Roman" w:hAnsi="Times New Roman"/>
                <w:color w:val="auto"/>
                <w:spacing w:val="11"/>
                <w:kern w:val="2"/>
                <w:position w:val="0"/>
                <w:szCs w:val="24"/>
                <w:u w:val="none" w:color="auto"/>
              </w:rPr>
            </w:pPr>
            <w:r>
              <w:rPr>
                <w:rFonts w:ascii="Times New Roman" w:hAnsi="Times New Roman"/>
                <w:color w:val="auto"/>
                <w:spacing w:val="11"/>
                <w:kern w:val="2"/>
                <w:position w:val="0"/>
                <w:szCs w:val="24"/>
                <w:u w:val="none" w:color="auto"/>
              </w:rPr>
              <w:t>施工</w:t>
            </w:r>
          </w:p>
          <w:p>
            <w:pPr>
              <w:pStyle w:val="28"/>
              <w:spacing w:before="0" w:beforeAutospacing="0" w:after="0" w:afterAutospacing="0"/>
              <w:ind w:firstLine="0" w:firstLineChars="0"/>
              <w:jc w:val="center"/>
              <w:rPr>
                <w:rFonts w:ascii="Times New Roman" w:hAnsi="Times New Roman"/>
                <w:color w:val="auto"/>
                <w:spacing w:val="11"/>
                <w:kern w:val="2"/>
                <w:position w:val="0"/>
                <w:szCs w:val="24"/>
                <w:u w:val="none" w:color="auto"/>
              </w:rPr>
            </w:pPr>
            <w:r>
              <w:rPr>
                <w:rFonts w:ascii="Times New Roman" w:hAnsi="Times New Roman"/>
                <w:color w:val="auto"/>
                <w:spacing w:val="11"/>
                <w:kern w:val="2"/>
                <w:position w:val="0"/>
                <w:szCs w:val="24"/>
                <w:u w:val="none" w:color="auto"/>
              </w:rPr>
              <w:t>期环</w:t>
            </w:r>
          </w:p>
          <w:p>
            <w:pPr>
              <w:pStyle w:val="28"/>
              <w:spacing w:before="0" w:beforeAutospacing="0" w:after="0" w:afterAutospacing="0"/>
              <w:ind w:firstLine="0" w:firstLineChars="0"/>
              <w:jc w:val="center"/>
              <w:rPr>
                <w:rFonts w:ascii="Times New Roman" w:hAnsi="Times New Roman"/>
                <w:color w:val="auto"/>
                <w:spacing w:val="11"/>
                <w:kern w:val="2"/>
                <w:position w:val="0"/>
                <w:szCs w:val="24"/>
                <w:u w:val="none" w:color="auto"/>
              </w:rPr>
            </w:pPr>
            <w:r>
              <w:rPr>
                <w:rFonts w:ascii="Times New Roman" w:hAnsi="Times New Roman"/>
                <w:color w:val="auto"/>
                <w:spacing w:val="11"/>
                <w:kern w:val="2"/>
                <w:position w:val="0"/>
                <w:szCs w:val="24"/>
                <w:u w:val="none" w:color="auto"/>
              </w:rPr>
              <w:t>境保</w:t>
            </w:r>
          </w:p>
          <w:p>
            <w:pPr>
              <w:pStyle w:val="28"/>
              <w:spacing w:before="0" w:beforeAutospacing="0" w:after="0" w:afterAutospacing="0"/>
              <w:ind w:firstLine="0" w:firstLineChars="0"/>
              <w:jc w:val="center"/>
              <w:rPr>
                <w:rFonts w:ascii="Times New Roman" w:hAnsi="Times New Roman"/>
                <w:color w:val="auto"/>
                <w:spacing w:val="11"/>
                <w:kern w:val="2"/>
                <w:position w:val="0"/>
                <w:szCs w:val="24"/>
                <w:u w:val="none" w:color="auto"/>
              </w:rPr>
            </w:pPr>
            <w:r>
              <w:rPr>
                <w:rFonts w:ascii="Times New Roman" w:hAnsi="Times New Roman"/>
                <w:color w:val="auto"/>
                <w:spacing w:val="11"/>
                <w:kern w:val="2"/>
                <w:position w:val="0"/>
                <w:szCs w:val="24"/>
                <w:u w:val="none" w:color="auto"/>
              </w:rPr>
              <w:t>护措</w:t>
            </w:r>
          </w:p>
          <w:p>
            <w:pPr>
              <w:pStyle w:val="28"/>
              <w:spacing w:before="0" w:beforeAutospacing="0" w:after="0" w:afterAutospacing="0"/>
              <w:ind w:firstLine="0" w:firstLineChars="0"/>
              <w:jc w:val="center"/>
              <w:rPr>
                <w:rFonts w:hint="default" w:ascii="Times New Roman" w:hAnsi="Times New Roman" w:eastAsia="宋体" w:cs="Times New Roman"/>
                <w:bCs/>
                <w:color w:val="auto"/>
                <w:spacing w:val="11"/>
                <w:kern w:val="2"/>
                <w:position w:val="0"/>
                <w:sz w:val="24"/>
                <w:szCs w:val="24"/>
                <w:u w:val="none" w:color="auto"/>
                <w:lang w:val="en-US" w:eastAsia="zh-CN" w:bidi="ar-SA"/>
              </w:rPr>
            </w:pPr>
            <w:r>
              <w:rPr>
                <w:rFonts w:ascii="Times New Roman" w:hAnsi="Times New Roman"/>
                <w:color w:val="auto"/>
                <w:spacing w:val="11"/>
                <w:kern w:val="2"/>
                <w:position w:val="0"/>
                <w:szCs w:val="24"/>
                <w:u w:val="none" w:color="auto"/>
              </w:rPr>
              <w:t>施</w:t>
            </w:r>
          </w:p>
        </w:tc>
        <w:tc>
          <w:tcPr>
            <w:tcW w:w="460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根据现场勘查，项目施工期需</w:t>
            </w:r>
            <w:r>
              <w:rPr>
                <w:rFonts w:hint="eastAsia"/>
                <w:color w:val="auto"/>
                <w:spacing w:val="11"/>
                <w:position w:val="0"/>
                <w:highlight w:val="none"/>
                <w:u w:val="none" w:color="auto"/>
                <w:lang w:val="en-US" w:eastAsia="zh-CN"/>
              </w:rPr>
              <w:t>建设</w:t>
            </w:r>
            <w:r>
              <w:rPr>
                <w:rFonts w:hint="default"/>
                <w:color w:val="auto"/>
                <w:spacing w:val="11"/>
                <w:position w:val="0"/>
                <w:highlight w:val="none"/>
                <w:u w:val="none" w:color="auto"/>
                <w:lang w:val="en-US" w:eastAsia="zh-CN"/>
              </w:rPr>
              <w:t>洗车设施及生产设备安装</w:t>
            </w:r>
            <w:r>
              <w:rPr>
                <w:rFonts w:hint="eastAsia"/>
                <w:color w:val="auto"/>
                <w:spacing w:val="11"/>
                <w:position w:val="0"/>
                <w:highlight w:val="none"/>
                <w:u w:val="none" w:color="auto"/>
                <w:lang w:val="en-US" w:eastAsia="zh-CN"/>
              </w:rPr>
              <w:t>等</w:t>
            </w:r>
            <w:r>
              <w:rPr>
                <w:rFonts w:hint="default"/>
                <w:color w:val="auto"/>
                <w:spacing w:val="11"/>
                <w:position w:val="0"/>
                <w:highlight w:val="none"/>
                <w:u w:val="none" w:color="auto"/>
                <w:lang w:val="en-US" w:eastAsia="zh-CN"/>
              </w:rPr>
              <w:t>，并对场区道路</w:t>
            </w:r>
            <w:r>
              <w:rPr>
                <w:rFonts w:hint="eastAsia"/>
                <w:color w:val="auto"/>
                <w:spacing w:val="11"/>
                <w:position w:val="0"/>
                <w:highlight w:val="none"/>
                <w:u w:val="none" w:color="auto"/>
                <w:lang w:val="en-US" w:eastAsia="zh-CN"/>
              </w:rPr>
              <w:t>、地面</w:t>
            </w:r>
            <w:r>
              <w:rPr>
                <w:rFonts w:hint="default"/>
                <w:color w:val="auto"/>
                <w:spacing w:val="11"/>
                <w:position w:val="0"/>
                <w:highlight w:val="none"/>
                <w:u w:val="none" w:color="auto"/>
                <w:lang w:val="en-US" w:eastAsia="zh-CN"/>
              </w:rPr>
              <w:t>进行硬化，建设过程会对区域环境产生一定的影响，产生的主要污染为扬尘、施工机械及运输车辆尾气、废水、噪声、固体废物及生态环境影响，由于施工量小，其影响是短期的。</w:t>
            </w:r>
          </w:p>
          <w:p>
            <w:pPr>
              <w:widowControl w:val="0"/>
              <w:numPr>
                <w:ilvl w:val="0"/>
                <w:numId w:val="0"/>
              </w:numPr>
              <w:adjustRightInd w:val="0"/>
              <w:snapToGrid w:val="0"/>
              <w:spacing w:line="360" w:lineRule="auto"/>
              <w:ind w:firstLine="526" w:firstLineChars="200"/>
              <w:jc w:val="left"/>
              <w:rPr>
                <w:rFonts w:hint="default" w:ascii="Times New Roman" w:hAnsi="Times New Roman" w:eastAsia="宋体" w:cs="Times New Roman"/>
                <w:b/>
                <w:bCs/>
                <w:color w:val="auto"/>
                <w:spacing w:val="11"/>
                <w:kern w:val="2"/>
                <w:position w:val="0"/>
                <w:sz w:val="24"/>
                <w:szCs w:val="24"/>
                <w:lang w:val="en-US" w:eastAsia="zh-CN" w:bidi="ar-SA"/>
              </w:rPr>
            </w:pPr>
            <w:r>
              <w:rPr>
                <w:rFonts w:hint="default" w:ascii="Times New Roman" w:hAnsi="Times New Roman" w:eastAsia="宋体" w:cs="Times New Roman"/>
                <w:b/>
                <w:bCs/>
                <w:color w:val="auto"/>
                <w:spacing w:val="11"/>
                <w:kern w:val="2"/>
                <w:position w:val="0"/>
                <w:sz w:val="24"/>
                <w:szCs w:val="24"/>
                <w:lang w:val="en-US" w:eastAsia="zh-CN" w:bidi="ar-SA"/>
              </w:rPr>
              <w:t>1、施工期大气环境影响分析</w:t>
            </w:r>
          </w:p>
          <w:p>
            <w:pPr>
              <w:widowControl w:val="0"/>
              <w:adjustRightInd w:val="0"/>
              <w:snapToGrid w:val="0"/>
              <w:spacing w:line="360" w:lineRule="auto"/>
              <w:ind w:firstLine="524" w:firstLineChars="200"/>
              <w:jc w:val="both"/>
              <w:rPr>
                <w:rFonts w:hint="default" w:ascii="Times New Roman" w:hAnsi="Times New Roman" w:eastAsia="宋体" w:cs="Times New Roman"/>
                <w:bCs/>
                <w:color w:val="auto"/>
                <w:spacing w:val="11"/>
                <w:kern w:val="2"/>
                <w:position w:val="0"/>
                <w:sz w:val="24"/>
                <w:szCs w:val="24"/>
                <w:lang w:val="en-US" w:eastAsia="zh-CN" w:bidi="ar-SA"/>
              </w:rPr>
            </w:pPr>
            <w:r>
              <w:rPr>
                <w:rFonts w:hint="default" w:ascii="Times New Roman" w:hAnsi="Times New Roman" w:eastAsia="宋体" w:cs="Times New Roman"/>
                <w:color w:val="auto"/>
                <w:spacing w:val="11"/>
                <w:kern w:val="2"/>
                <w:position w:val="0"/>
                <w:sz w:val="24"/>
                <w:szCs w:val="24"/>
                <w:lang w:val="en-US" w:eastAsia="zh-CN" w:bidi="ar-SA"/>
              </w:rPr>
              <w:t>施工期环境大气污染物主要有施工车辆和燃油施工机械排放的尾气、施工扬尘。为减轻施工期大气污染物的污染程度和影响范围，本环评建议采取如下防治措施：</w:t>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（1）车辆尾气</w:t>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施工机械主要有挖土机、载重汽车等燃油机械，燃油所产生的废气中的主要污染物有SO</w:t>
            </w:r>
            <w:r>
              <w:rPr>
                <w:rFonts w:hint="default" w:ascii="Times New Roman" w:hAnsi="Times New Roman" w:eastAsia="宋体" w:cs="Times New Roman"/>
                <w:color w:val="auto"/>
                <w:spacing w:val="11"/>
                <w:position w:val="0"/>
                <w:sz w:val="24"/>
                <w:szCs w:val="24"/>
                <w:vertAlign w:val="subscript"/>
              </w:rPr>
              <w:t>2</w:t>
            </w:r>
            <w:r>
              <w:rPr>
                <w:rFonts w:hint="default" w:ascii="Times New Roman" w:hAnsi="Times New Roman" w:eastAsia="宋体" w:cs="Times New Roman"/>
                <w:color w:val="auto"/>
                <w:spacing w:val="11"/>
                <w:position w:val="0"/>
                <w:sz w:val="24"/>
                <w:szCs w:val="24"/>
              </w:rPr>
              <w:t>、CO、NO</w:t>
            </w:r>
            <w:r>
              <w:rPr>
                <w:rFonts w:hint="default" w:ascii="Times New Roman" w:hAnsi="Times New Roman" w:eastAsia="宋体" w:cs="Times New Roman"/>
                <w:color w:val="auto"/>
                <w:spacing w:val="11"/>
                <w:position w:val="0"/>
                <w:sz w:val="24"/>
                <w:szCs w:val="24"/>
                <w:vertAlign w:val="subscript"/>
              </w:rPr>
              <w:t>2</w:t>
            </w:r>
            <w:r>
              <w:rPr>
                <w:rFonts w:hint="default" w:ascii="Times New Roman" w:hAnsi="Times New Roman" w:eastAsia="宋体" w:cs="Times New Roman"/>
                <w:color w:val="auto"/>
                <w:spacing w:val="11"/>
                <w:position w:val="0"/>
                <w:sz w:val="24"/>
                <w:szCs w:val="24"/>
              </w:rPr>
              <w:t>、TSP、总烃。由于施工机械多数为大型机械，排放系数大，但施工作业具有无组织排放，不连续性、施工点分散，每个作业点施工时间相对较短，燃油动力机械为间断作业，且数量不多，因此其排放的污染仅对施工区域近距离的环境空气质量产生影响。根据同类型工程监测结果，离施工现场50m处，一氧化碳、NO</w:t>
            </w:r>
            <w:r>
              <w:rPr>
                <w:rFonts w:hint="default" w:ascii="Times New Roman" w:hAnsi="Times New Roman" w:eastAsia="宋体" w:cs="Times New Roman"/>
                <w:color w:val="auto"/>
                <w:spacing w:val="11"/>
                <w:position w:val="0"/>
                <w:sz w:val="24"/>
                <w:szCs w:val="24"/>
                <w:vertAlign w:val="subscript"/>
              </w:rPr>
              <w:t>x</w:t>
            </w:r>
            <w:r>
              <w:rPr>
                <w:rFonts w:hint="default" w:ascii="Times New Roman" w:hAnsi="Times New Roman" w:eastAsia="宋体" w:cs="Times New Roman"/>
                <w:color w:val="auto"/>
                <w:spacing w:val="11"/>
                <w:position w:val="0"/>
                <w:sz w:val="24"/>
                <w:szCs w:val="24"/>
              </w:rPr>
              <w:t>1小时平均浓度分别为0.2mg/m</w:t>
            </w:r>
            <w:r>
              <w:rPr>
                <w:rFonts w:hint="default" w:ascii="Times New Roman" w:hAnsi="Times New Roman" w:eastAsia="宋体" w:cs="Times New Roman"/>
                <w:color w:val="auto"/>
                <w:spacing w:val="11"/>
                <w:position w:val="0"/>
                <w:sz w:val="24"/>
                <w:szCs w:val="24"/>
                <w:vertAlign w:val="superscript"/>
              </w:rPr>
              <w:t>3</w:t>
            </w:r>
            <w:r>
              <w:rPr>
                <w:rFonts w:hint="default" w:ascii="Times New Roman" w:hAnsi="Times New Roman" w:eastAsia="宋体" w:cs="Times New Roman"/>
                <w:color w:val="auto"/>
                <w:spacing w:val="11"/>
                <w:position w:val="0"/>
                <w:sz w:val="24"/>
                <w:szCs w:val="24"/>
              </w:rPr>
              <w:t>和0.11mg/m</w:t>
            </w:r>
            <w:r>
              <w:rPr>
                <w:rFonts w:hint="default" w:ascii="Times New Roman" w:hAnsi="Times New Roman" w:eastAsia="宋体" w:cs="Times New Roman"/>
                <w:color w:val="auto"/>
                <w:spacing w:val="11"/>
                <w:position w:val="0"/>
                <w:sz w:val="24"/>
                <w:szCs w:val="24"/>
                <w:vertAlign w:val="superscript"/>
              </w:rPr>
              <w:t>3</w:t>
            </w:r>
            <w:r>
              <w:rPr>
                <w:rFonts w:hint="default" w:ascii="Times New Roman" w:hAnsi="Times New Roman" w:eastAsia="宋体" w:cs="Times New Roman"/>
                <w:color w:val="auto"/>
                <w:spacing w:val="11"/>
                <w:position w:val="0"/>
                <w:sz w:val="24"/>
                <w:szCs w:val="24"/>
              </w:rPr>
              <w:t>，日平均浓度分别为0.13mg/m</w:t>
            </w:r>
            <w:r>
              <w:rPr>
                <w:rFonts w:hint="default" w:ascii="Times New Roman" w:hAnsi="Times New Roman" w:eastAsia="宋体" w:cs="Times New Roman"/>
                <w:color w:val="auto"/>
                <w:spacing w:val="11"/>
                <w:position w:val="0"/>
                <w:sz w:val="24"/>
                <w:szCs w:val="24"/>
                <w:vertAlign w:val="superscript"/>
              </w:rPr>
              <w:t>3</w:t>
            </w:r>
            <w:r>
              <w:rPr>
                <w:rFonts w:hint="default" w:ascii="Times New Roman" w:hAnsi="Times New Roman" w:eastAsia="宋体" w:cs="Times New Roman"/>
                <w:color w:val="auto"/>
                <w:spacing w:val="11"/>
                <w:position w:val="0"/>
                <w:sz w:val="24"/>
                <w:szCs w:val="24"/>
              </w:rPr>
              <w:t>和0.062mg/m</w:t>
            </w:r>
            <w:r>
              <w:rPr>
                <w:rFonts w:hint="default" w:ascii="Times New Roman" w:hAnsi="Times New Roman" w:eastAsia="宋体" w:cs="Times New Roman"/>
                <w:color w:val="auto"/>
                <w:spacing w:val="11"/>
                <w:position w:val="0"/>
                <w:sz w:val="24"/>
                <w:szCs w:val="24"/>
                <w:vertAlign w:val="superscript"/>
              </w:rPr>
              <w:t>3</w:t>
            </w:r>
            <w:r>
              <w:rPr>
                <w:rFonts w:hint="default" w:ascii="Times New Roman" w:hAnsi="Times New Roman" w:eastAsia="宋体" w:cs="Times New Roman"/>
                <w:color w:val="auto"/>
                <w:spacing w:val="11"/>
                <w:position w:val="0"/>
                <w:sz w:val="24"/>
                <w:szCs w:val="24"/>
              </w:rPr>
              <w:t>，均可达到《环境空气质量标准》（GB</w:t>
            </w:r>
            <w:r>
              <w:rPr>
                <w:rFonts w:hint="eastAsia" w:cs="Times New Roman"/>
                <w:color w:val="auto"/>
                <w:spacing w:val="11"/>
                <w:position w:val="0"/>
                <w:sz w:val="24"/>
                <w:szCs w:val="24"/>
                <w:lang w:val="en-US" w:eastAsia="zh-CN"/>
              </w:rPr>
              <w:t xml:space="preserve"> </w:t>
            </w:r>
            <w:r>
              <w:rPr>
                <w:rFonts w:hint="default" w:ascii="Times New Roman" w:hAnsi="Times New Roman" w:eastAsia="宋体" w:cs="Times New Roman"/>
                <w:color w:val="auto"/>
                <w:spacing w:val="11"/>
                <w:position w:val="0"/>
                <w:sz w:val="24"/>
                <w:szCs w:val="24"/>
              </w:rPr>
              <w:t>3095-20</w:t>
            </w:r>
            <w:r>
              <w:rPr>
                <w:rFonts w:hint="eastAsia" w:cs="Times New Roman"/>
                <w:color w:val="auto"/>
                <w:spacing w:val="11"/>
                <w:position w:val="0"/>
                <w:sz w:val="24"/>
                <w:szCs w:val="24"/>
                <w:lang w:val="en-US" w:eastAsia="zh-CN"/>
              </w:rPr>
              <w:t>26</w:t>
            </w:r>
            <w:r>
              <w:rPr>
                <w:rFonts w:hint="default" w:ascii="Times New Roman" w:hAnsi="Times New Roman" w:eastAsia="宋体" w:cs="Times New Roman"/>
                <w:color w:val="auto"/>
                <w:spacing w:val="11"/>
                <w:position w:val="0"/>
                <w:sz w:val="24"/>
                <w:szCs w:val="24"/>
              </w:rPr>
              <w:t>）二级标准要求。施工使用的大型燃油机械，必须装置消烟除尘设备，并对消烟除尘装置进行定期检测。</w:t>
            </w:r>
          </w:p>
          <w:p>
            <w:pPr>
              <w:adjustRightInd w:val="0"/>
              <w:snapToGrid w:val="0"/>
              <w:spacing w:line="360" w:lineRule="auto"/>
              <w:ind w:firstLine="524" w:firstLineChars="200"/>
              <w:rPr>
                <w:rFonts w:hint="default" w:ascii="Times New Roman" w:hAnsi="Times New Roman" w:eastAsia="宋体" w:cs="Times New Roman"/>
                <w:color w:val="auto"/>
                <w:spacing w:val="11"/>
                <w:kern w:val="0"/>
                <w:position w:val="0"/>
                <w:sz w:val="24"/>
                <w:szCs w:val="24"/>
              </w:rPr>
            </w:pPr>
            <w:r>
              <w:rPr>
                <w:rFonts w:hint="default" w:ascii="Times New Roman" w:hAnsi="Times New Roman" w:eastAsia="宋体" w:cs="Times New Roman"/>
                <w:color w:val="auto"/>
                <w:spacing w:val="11"/>
                <w:position w:val="0"/>
                <w:sz w:val="24"/>
                <w:szCs w:val="24"/>
              </w:rPr>
              <w:t>（2）扬尘</w:t>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项目施工过程将产生扬尘，主要包括建材运输车辆产生的交通扬尘、排土场扬尘、建材堆置和施工过程产生的扬尘等。为减少施工扬尘对周围环境的影响，环评建议建设方应采取以下防治措施：</w:t>
            </w:r>
          </w:p>
          <w:p>
            <w:pPr>
              <w:adjustRightInd w:val="0"/>
              <w:snapToGrid w:val="0"/>
              <w:spacing w:line="360" w:lineRule="auto"/>
              <w:ind w:firstLine="524" w:firstLineChars="200"/>
              <w:jc w:val="left"/>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①在施工现场四周设置围栏，减少影响距离；</w:t>
            </w:r>
          </w:p>
          <w:p>
            <w:pPr>
              <w:adjustRightInd w:val="0"/>
              <w:snapToGrid w:val="0"/>
              <w:spacing w:line="360" w:lineRule="auto"/>
              <w:ind w:firstLine="524" w:firstLineChars="200"/>
              <w:jc w:val="left"/>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②对施工场地的道路应铺设砂砾或粘土，进行平整，保持路面平坦，并定期洒水、清扫，保持路面和空气湿润，减少起尘量；最大限度的减小扬尘对环境的污染；</w:t>
            </w:r>
          </w:p>
          <w:p>
            <w:pPr>
              <w:adjustRightInd w:val="0"/>
              <w:snapToGrid w:val="0"/>
              <w:spacing w:line="360" w:lineRule="auto"/>
              <w:ind w:firstLine="524" w:firstLineChars="200"/>
              <w:jc w:val="both"/>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③规定工地上运输车辆的行车路线，保证行车路线上的路面基本清洁，并对进出施工现场车辆的车轮要随时进行清洁，以减少扬尘污染；</w:t>
            </w:r>
          </w:p>
          <w:p>
            <w:pPr>
              <w:adjustRightInd w:val="0"/>
              <w:snapToGrid w:val="0"/>
              <w:spacing w:line="360" w:lineRule="auto"/>
              <w:ind w:firstLine="524" w:firstLineChars="200"/>
              <w:jc w:val="both"/>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④对可能产生扬尘的建筑材料应禁止露天堆放，堆放物料的露天堆场要遮盖；散装物料在装卸、运输过程中要用隔板阻挡以防止物料撒落；</w:t>
            </w:r>
          </w:p>
          <w:p>
            <w:pPr>
              <w:adjustRightInd w:val="0"/>
              <w:snapToGrid w:val="0"/>
              <w:spacing w:line="360" w:lineRule="auto"/>
              <w:ind w:firstLine="524" w:firstLineChars="200"/>
              <w:jc w:val="both"/>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⑤对施工废弃物及时清理分类，运出施工现场或进行就地填埋处理。</w:t>
            </w:r>
          </w:p>
          <w:p>
            <w:pPr>
              <w:widowControl w:val="0"/>
              <w:adjustRightInd w:val="0"/>
              <w:snapToGrid w:val="0"/>
              <w:spacing w:line="360" w:lineRule="auto"/>
              <w:ind w:firstLine="524" w:firstLineChars="200"/>
              <w:jc w:val="left"/>
              <w:rPr>
                <w:rFonts w:hint="default" w:ascii="Times New Roman" w:hAnsi="Times New Roman" w:eastAsia="宋体" w:cs="Times New Roman"/>
                <w:color w:val="auto"/>
                <w:spacing w:val="11"/>
                <w:position w:val="0"/>
                <w:sz w:val="24"/>
                <w:szCs w:val="24"/>
                <w:lang w:val="en-US" w:eastAsia="zh-CN" w:bidi="ar-SA"/>
              </w:rPr>
            </w:pPr>
            <w:r>
              <w:rPr>
                <w:rFonts w:hint="default" w:ascii="Times New Roman" w:hAnsi="Times New Roman" w:eastAsia="宋体" w:cs="Times New Roman"/>
                <w:color w:val="auto"/>
                <w:spacing w:val="11"/>
                <w:position w:val="0"/>
                <w:sz w:val="24"/>
                <w:szCs w:val="24"/>
                <w:lang w:val="en-US" w:eastAsia="zh-CN" w:bidi="ar-SA"/>
              </w:rPr>
              <w:t xml:space="preserve">⑥加强施工作业人员的劳动保护。对处于产尘量较大的现场施工人员，按照国家有关劳动保护的规定，发放防尘物品。 </w:t>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 xml:space="preserve">⑦尽量避免在大风天气下进行施工作业。排土场等扬尘的产生跟风力的大小及气候等有较大的关系，南方地区空气湿润，降雨量多会对扬尘一定程度上抑制。 </w:t>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rPr>
            </w:pPr>
            <w:r>
              <w:rPr>
                <w:rFonts w:hint="default" w:ascii="Times New Roman" w:hAnsi="Times New Roman" w:eastAsia="宋体" w:cs="Times New Roman"/>
                <w:color w:val="auto"/>
                <w:spacing w:val="11"/>
                <w:position w:val="0"/>
                <w:sz w:val="24"/>
                <w:szCs w:val="24"/>
              </w:rPr>
              <w:t>⑧根据</w:t>
            </w:r>
            <w:r>
              <w:rPr>
                <w:rFonts w:hint="default" w:ascii="Times New Roman" w:hAnsi="Times New Roman" w:eastAsia="宋体" w:cs="Times New Roman"/>
                <w:color w:val="auto"/>
                <w:spacing w:val="11"/>
                <w:position w:val="0"/>
                <w:sz w:val="24"/>
                <w:szCs w:val="24"/>
                <w:lang w:eastAsia="zh-CN"/>
              </w:rPr>
              <w:t>永州</w:t>
            </w:r>
            <w:r>
              <w:rPr>
                <w:rFonts w:hint="eastAsia" w:ascii="宋体" w:hAnsi="宋体" w:eastAsia="宋体" w:cs="宋体"/>
                <w:color w:val="auto"/>
                <w:spacing w:val="11"/>
                <w:position w:val="0"/>
                <w:sz w:val="24"/>
                <w:szCs w:val="24"/>
              </w:rPr>
              <w:t>市“蓝天保卫战”要</w:t>
            </w:r>
            <w:r>
              <w:rPr>
                <w:rFonts w:hint="default" w:ascii="Times New Roman" w:hAnsi="Times New Roman" w:eastAsia="宋体" w:cs="Times New Roman"/>
                <w:color w:val="auto"/>
                <w:spacing w:val="11"/>
                <w:position w:val="0"/>
                <w:sz w:val="24"/>
                <w:szCs w:val="24"/>
              </w:rPr>
              <w:t>求，项目施工必须做到八个百分之百，即现场封闭管理100%、现场湿法作业100%、场区道路硬化100%、渣土物料覆盖100%、物料密闭运输100%、车辆出入清洗100%、扬尘监控安装100%、工地内非移动机械车辆100%达标。不准渣土运输车辆违规上路、违规装载。渣土必须实行封闭运输，不得撒漏，不得带泥上路。</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olor w:val="auto"/>
                <w:spacing w:val="11"/>
                <w:kern w:val="2"/>
                <w:position w:val="0"/>
                <w:sz w:val="21"/>
                <w:szCs w:val="24"/>
                <w:lang w:val="en-US" w:eastAsia="zh-CN" w:bidi="ar-SA"/>
              </w:rPr>
            </w:pPr>
            <w:r>
              <w:rPr>
                <w:rFonts w:hint="default" w:ascii="Times New Roman" w:hAnsi="Times New Roman" w:eastAsia="宋体" w:cs="Times New Roman"/>
                <w:color w:val="auto"/>
                <w:spacing w:val="11"/>
                <w:kern w:val="2"/>
                <w:position w:val="0"/>
                <w:sz w:val="24"/>
                <w:szCs w:val="24"/>
                <w:lang w:val="en-US" w:eastAsia="zh-CN" w:bidi="ar-SA"/>
              </w:rPr>
              <w:t>⑨在施工工地内，应设置车辆清洗设施以及配套的排水、泥浆沉淀设施；运施工场内车行道路须采用混凝土、礁渣或细石等进行路面硬化，并辅以洒水、喷洒抑尘剂等措施加强保洁清扫；运输渣土、泥浆、建筑垃圾及砂石等散体建筑材料，应采用密闭运输车辆或采取篷覆式遮盖等措施，严禁发生抛、洒、滴、漏现象；安排洗车人员，对每台渣土车出场前均要清洗，不得将泥土带出现场，严禁超载运输，渣土装载低于厢板10cm以上</w:t>
            </w:r>
            <w:r>
              <w:rPr>
                <w:rFonts w:hint="default" w:ascii="Times New Roman" w:hAnsi="Times New Roman" w:eastAsia="宋体" w:cs="Times New Roman"/>
                <w:color w:val="auto"/>
                <w:spacing w:val="11"/>
                <w:kern w:val="2"/>
                <w:position w:val="0"/>
                <w:sz w:val="21"/>
                <w:szCs w:val="24"/>
                <w:lang w:val="en-US" w:eastAsia="zh-CN" w:bidi="ar-SA"/>
              </w:rPr>
              <w:t>。</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ascii="Times New Roman" w:hAnsi="Times New Roman" w:eastAsia="宋体" w:cs="Times New Roman"/>
                <w:color w:val="auto"/>
                <w:spacing w:val="11"/>
                <w:position w:val="0"/>
                <w:sz w:val="24"/>
                <w:szCs w:val="24"/>
              </w:rPr>
              <w:t>综上所述，通过加强施工管理，采取以上一系列措施，可大幅度降低施工造成的大气污染，同时其对环境的影响也将随施工的结束而消失。</w:t>
            </w:r>
          </w:p>
          <w:p>
            <w:pPr>
              <w:widowControl w:val="0"/>
              <w:numPr>
                <w:ilvl w:val="0"/>
                <w:numId w:val="0"/>
              </w:numPr>
              <w:adjustRightInd w:val="0"/>
              <w:snapToGrid w:val="0"/>
              <w:spacing w:line="360" w:lineRule="auto"/>
              <w:ind w:firstLine="526" w:firstLineChars="200"/>
              <w:jc w:val="left"/>
              <w:rPr>
                <w:rFonts w:hint="default" w:ascii="Times New Roman" w:hAnsi="Times New Roman" w:eastAsia="宋体" w:cs="Times New Roman"/>
                <w:b/>
                <w:bCs/>
                <w:color w:val="auto"/>
                <w:spacing w:val="11"/>
                <w:kern w:val="2"/>
                <w:position w:val="0"/>
                <w:sz w:val="24"/>
                <w:szCs w:val="24"/>
                <w:lang w:val="en-US" w:eastAsia="zh-CN" w:bidi="ar-SA"/>
              </w:rPr>
            </w:pPr>
            <w:r>
              <w:rPr>
                <w:rFonts w:hint="default" w:ascii="Times New Roman" w:hAnsi="Times New Roman" w:eastAsia="宋体" w:cs="Times New Roman"/>
                <w:b/>
                <w:bCs/>
                <w:color w:val="auto"/>
                <w:spacing w:val="11"/>
                <w:kern w:val="2"/>
                <w:position w:val="0"/>
                <w:sz w:val="24"/>
                <w:szCs w:val="24"/>
                <w:lang w:val="en-US" w:eastAsia="zh-CN" w:bidi="ar-SA"/>
              </w:rPr>
              <w:t>2、施工期水环境影响分析</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 xml:space="preserve">施工期废水主要是来自施工废水及施工人员的生活污水。 </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（1）施工废水</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施工废水含有大量泥沙和少量石油类，施工单位应当在施工场地内建设临时隔油池和沉淀池，施工废水经沉淀池处理后回用于车辆冲洗、场地洒水抑尘等，不外排。</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（2）生活污水</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施工期生活污水依托化粪池处理后用于周边</w:t>
            </w:r>
            <w:r>
              <w:rPr>
                <w:rFonts w:hint="eastAsia"/>
                <w:color w:val="auto"/>
                <w:spacing w:val="11"/>
                <w:position w:val="0"/>
                <w:highlight w:val="none"/>
                <w:u w:val="none" w:color="auto"/>
                <w:lang w:val="en-US" w:eastAsia="zh-CN"/>
              </w:rPr>
              <w:t>农田施肥</w:t>
            </w:r>
            <w:r>
              <w:rPr>
                <w:rFonts w:hint="default"/>
                <w:color w:val="auto"/>
                <w:spacing w:val="11"/>
                <w:position w:val="0"/>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（3）场地雨水径流</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下雨天减少施工作业，在施工区四周场界设截、排水沟，避免施工区外的地表径流进入施工区。</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b/>
                <w:bCs/>
                <w:color w:val="auto"/>
                <w:spacing w:val="11"/>
                <w:position w:val="0"/>
                <w:highlight w:val="none"/>
                <w:u w:val="none" w:color="auto"/>
                <w:lang w:val="en-US" w:eastAsia="zh-CN"/>
              </w:rPr>
            </w:pPr>
            <w:r>
              <w:rPr>
                <w:rFonts w:hint="default"/>
                <w:b/>
                <w:bCs/>
                <w:color w:val="auto"/>
                <w:spacing w:val="11"/>
                <w:position w:val="0"/>
                <w:highlight w:val="none"/>
                <w:u w:val="none" w:color="auto"/>
                <w:lang w:val="en-US" w:eastAsia="zh-CN"/>
              </w:rPr>
              <w:t>3、施工期声环境影响分析</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施工期产生的噪声主要为建筑建设过程产生的噪声、设备运输、安装、调试产生的噪声及运输车辆噪声。安装、调试噪声，仪器设备运输、安装、调试等过程会产生噪声，人员、运输车辆往来产生的噪声，均为间歇性无组织排放，应采取以下措施：</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（1）选用低噪声的施工设备。</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（2）将高声功率设备的运作时间错开，避免同时操作。</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（3）合理安排各类施工机械的工作时间，尤其是夜间严禁高噪声机械进行施工。</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b/>
                <w:bCs/>
                <w:color w:val="auto"/>
                <w:spacing w:val="11"/>
                <w:position w:val="0"/>
                <w:highlight w:val="none"/>
                <w:u w:val="none" w:color="auto"/>
                <w:lang w:val="en-US" w:eastAsia="zh-CN"/>
              </w:rPr>
            </w:pPr>
            <w:r>
              <w:rPr>
                <w:rFonts w:hint="eastAsia"/>
                <w:b/>
                <w:bCs/>
                <w:color w:val="auto"/>
                <w:spacing w:val="11"/>
                <w:position w:val="0"/>
                <w:highlight w:val="none"/>
                <w:u w:val="none" w:color="auto"/>
                <w:lang w:val="en-US" w:eastAsia="zh-CN"/>
              </w:rPr>
              <w:t>4、施工期固体废物环境影响分析</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施工期固体废物主要是施工过程中产生建筑垃圾。</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项目施工过程过程产生的建筑垃圾其</w:t>
            </w:r>
            <w:r>
              <w:rPr>
                <w:rFonts w:hint="eastAsia"/>
                <w:color w:val="auto"/>
                <w:spacing w:val="11"/>
                <w:position w:val="0"/>
                <w:highlight w:val="none"/>
                <w:u w:val="none" w:color="auto"/>
                <w:lang w:val="en-US" w:eastAsia="zh-CN"/>
              </w:rPr>
              <w:t>主要成分</w:t>
            </w:r>
            <w:r>
              <w:rPr>
                <w:rFonts w:hint="default"/>
                <w:color w:val="auto"/>
                <w:spacing w:val="11"/>
                <w:position w:val="0"/>
                <w:highlight w:val="none"/>
                <w:u w:val="none" w:color="auto"/>
                <w:lang w:val="en-US" w:eastAsia="zh-CN"/>
              </w:rPr>
              <w:t>为：废弃的砂土石、水泥、水泥袋等。建设单位拟对建筑垃圾进行分类，能回收利用外卖给废品回收部门回收利用，不能回收利用的可以作为场地回填土回填处理，不能回填委托渣土部门处理，经过处理后对环境影响小。</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施工人员均为周边居民，所以施工期间不产生施工人员生活垃圾。</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项目施工期产生的各类固体废物分类妥善处置，对周围环境影响较小。</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b/>
                <w:bCs/>
                <w:color w:val="auto"/>
                <w:spacing w:val="11"/>
                <w:position w:val="0"/>
                <w:highlight w:val="none"/>
                <w:u w:val="none" w:color="auto"/>
                <w:lang w:val="en-US" w:eastAsia="zh-CN"/>
              </w:rPr>
            </w:pPr>
            <w:r>
              <w:rPr>
                <w:rFonts w:hint="eastAsia"/>
                <w:b/>
                <w:bCs/>
                <w:color w:val="auto"/>
                <w:spacing w:val="11"/>
                <w:position w:val="0"/>
                <w:highlight w:val="none"/>
                <w:u w:val="none" w:color="auto"/>
                <w:lang w:val="en-US" w:eastAsia="zh-CN"/>
              </w:rPr>
              <w:t>5、施工期生态环境影响分析</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项目建设单位拟建设沉淀池等，在暴雨季节如果施工不合理，易造成水土流失。但随着施工的结束，沉淀池硬化，构筑物建设，裸露地面将消除。</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r>
              <w:rPr>
                <w:rFonts w:hint="default"/>
                <w:color w:val="auto"/>
                <w:spacing w:val="11"/>
                <w:position w:val="0"/>
                <w:highlight w:val="none"/>
                <w:u w:val="none" w:color="auto"/>
                <w:lang w:val="en-US" w:eastAsia="zh-CN"/>
              </w:rPr>
              <w:t>建设单位应避开雨水季节施工，缩短施工期间的上地裸露时间，尽量减少水土流失。施工结束之后，尽快绿化、美化土建工程以及周边环境。</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color w:val="auto"/>
                <w:spacing w:val="11"/>
                <w:position w:val="0"/>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olor w:val="auto"/>
                <w:spacing w:val="11"/>
                <w:position w:val="0"/>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olor w:val="auto"/>
                <w:spacing w:val="11"/>
                <w:position w:val="0"/>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eastAsia="宋体" w:cs="Times New Roman"/>
                <w:color w:val="auto"/>
                <w:spacing w:val="11"/>
                <w:kern w:val="2"/>
                <w:position w:val="0"/>
                <w:sz w:val="24"/>
                <w:szCs w:val="21"/>
                <w:u w:val="none" w:color="auto"/>
                <w:lang w:val="en-US" w:eastAsia="zh-CN" w:bidi="ar-SA"/>
              </w:rPr>
            </w:pPr>
            <w:r>
              <w:rPr>
                <w:rFonts w:hint="eastAsia"/>
                <w:color w:val="auto"/>
                <w:spacing w:val="11"/>
                <w:position w:val="0"/>
                <w:highlight w:val="none"/>
                <w:u w:val="none" w:color="auto"/>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2" w:hRule="atLeast"/>
        </w:trPr>
        <w:tc>
          <w:tcPr>
            <w:tcW w:w="39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运营期环境影响和保护措施</w:t>
            </w:r>
          </w:p>
        </w:tc>
        <w:tc>
          <w:tcPr>
            <w:tcW w:w="460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eastAsia" w:ascii="Times New Roman" w:hAnsi="Times New Roman" w:cs="Times New Roman"/>
                <w:b/>
                <w:bCs/>
                <w:color w:val="auto"/>
                <w:spacing w:val="11"/>
                <w:position w:val="0"/>
                <w:sz w:val="24"/>
                <w:szCs w:val="24"/>
                <w:highlight w:val="none"/>
                <w:u w:val="none" w:color="auto"/>
                <w:lang w:val="en-US" w:eastAsia="zh-CN"/>
              </w:rPr>
            </w:pPr>
            <w:r>
              <w:rPr>
                <w:rFonts w:hint="eastAsia" w:cs="Times New Roman"/>
                <w:b/>
                <w:bCs/>
                <w:color w:val="auto"/>
                <w:spacing w:val="11"/>
                <w:position w:val="0"/>
                <w:sz w:val="24"/>
                <w:szCs w:val="24"/>
                <w:highlight w:val="none"/>
                <w:u w:val="none" w:color="auto"/>
                <w:lang w:val="en-US" w:eastAsia="zh-CN"/>
              </w:rPr>
              <w:t>1</w:t>
            </w:r>
            <w:r>
              <w:rPr>
                <w:rFonts w:hint="eastAsia" w:ascii="Times New Roman" w:hAnsi="Times New Roman" w:cs="Times New Roman"/>
                <w:b/>
                <w:bCs/>
                <w:color w:val="auto"/>
                <w:spacing w:val="11"/>
                <w:position w:val="0"/>
                <w:sz w:val="24"/>
                <w:szCs w:val="24"/>
                <w:highlight w:val="none"/>
                <w:u w:val="none" w:color="auto"/>
                <w:lang w:val="en-US" w:eastAsia="zh-CN"/>
              </w:rPr>
              <w:t>大气环境影响分析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default" w:cs="Times New Roman" w:eastAsiaTheme="minorEastAsia"/>
                <w:color w:val="auto"/>
                <w:spacing w:val="11"/>
                <w:position w:val="0"/>
                <w:sz w:val="24"/>
                <w:highlight w:val="none"/>
                <w:u w:val="none" w:color="auto"/>
                <w:lang w:val="en-US" w:eastAsia="zh-CN"/>
              </w:rPr>
            </w:pPr>
            <w:r>
              <w:rPr>
                <w:rFonts w:hint="eastAsia" w:cs="Times New Roman" w:eastAsiaTheme="minorEastAsia"/>
                <w:color w:val="auto"/>
                <w:spacing w:val="11"/>
                <w:position w:val="0"/>
                <w:sz w:val="24"/>
                <w:highlight w:val="none"/>
                <w:u w:val="none" w:color="auto"/>
                <w:lang w:val="en-US" w:eastAsia="zh-CN"/>
              </w:rPr>
              <w:t>本项目营运期间产生的废气主要为投料粉尘、破碎筛分粉尘、皮带输送粉尘、装卸和堆存扬尘以及车辆运输扬尘。</w:t>
            </w:r>
          </w:p>
          <w:p>
            <w:pPr>
              <w:ind w:left="0" w:leftChars="0" w:firstLine="0" w:firstLineChars="0"/>
              <w:rPr>
                <w:rFonts w:hint="eastAsia" w:ascii="Times New Roman" w:hAnsi="Times New Roman" w:cs="Times New Roman" w:eastAsiaTheme="minorEastAsia"/>
                <w:b/>
                <w:bCs/>
                <w:color w:val="auto"/>
                <w:spacing w:val="11"/>
                <w:position w:val="0"/>
                <w:highlight w:val="none"/>
                <w:u w:val="none" w:color="auto"/>
              </w:rPr>
            </w:pPr>
            <w:r>
              <w:rPr>
                <w:rFonts w:hint="eastAsia" w:ascii="Times New Roman" w:hAnsi="Times New Roman" w:cs="Times New Roman" w:eastAsiaTheme="minorEastAsia"/>
                <w:b/>
                <w:bCs/>
                <w:color w:val="auto"/>
                <w:spacing w:val="11"/>
                <w:position w:val="0"/>
                <w:highlight w:val="none"/>
                <w:u w:val="none" w:color="auto"/>
                <w:lang w:val="en-US" w:eastAsia="zh-CN"/>
              </w:rPr>
              <w:t>1</w:t>
            </w:r>
            <w:r>
              <w:rPr>
                <w:rFonts w:hint="eastAsia" w:ascii="Times New Roman" w:hAnsi="Times New Roman" w:cs="Times New Roman" w:eastAsiaTheme="minorEastAsia"/>
                <w:b/>
                <w:bCs/>
                <w:color w:val="auto"/>
                <w:spacing w:val="11"/>
                <w:position w:val="0"/>
                <w:highlight w:val="none"/>
                <w:u w:val="none" w:color="auto"/>
              </w:rPr>
              <w:t>.1废气产生源强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w:t>
            </w:r>
            <w:r>
              <w:rPr>
                <w:rFonts w:hint="eastAsia" w:cs="Times New Roman" w:eastAsiaTheme="minorEastAsia"/>
                <w:color w:val="auto"/>
                <w:spacing w:val="11"/>
                <w:position w:val="0"/>
                <w:sz w:val="24"/>
                <w:highlight w:val="none"/>
                <w:u w:val="none" w:color="auto"/>
                <w:lang w:val="en-US" w:eastAsia="zh-CN"/>
              </w:rPr>
              <w:t>1</w:t>
            </w:r>
            <w:r>
              <w:rPr>
                <w:rFonts w:hint="eastAsia" w:ascii="Times New Roman" w:hAnsi="Times New Roman" w:cs="Times New Roman" w:eastAsiaTheme="minorEastAsia"/>
                <w:color w:val="auto"/>
                <w:spacing w:val="11"/>
                <w:position w:val="0"/>
                <w:sz w:val="24"/>
                <w:highlight w:val="none"/>
                <w:u w:val="none" w:color="auto"/>
                <w:lang w:val="en-US" w:eastAsia="zh-CN"/>
              </w:rPr>
              <w:t>）</w:t>
            </w:r>
            <w:r>
              <w:rPr>
                <w:rFonts w:hint="eastAsia" w:cs="Times New Roman" w:eastAsiaTheme="minorEastAsia"/>
                <w:color w:val="auto"/>
                <w:spacing w:val="11"/>
                <w:position w:val="0"/>
                <w:sz w:val="24"/>
                <w:highlight w:val="none"/>
                <w:u w:val="none" w:color="auto"/>
                <w:lang w:val="en-US" w:eastAsia="zh-CN"/>
              </w:rPr>
              <w:t>投料</w:t>
            </w:r>
            <w:r>
              <w:rPr>
                <w:rFonts w:hint="eastAsia" w:ascii="Times New Roman" w:hAnsi="Times New Roman" w:cs="Times New Roman" w:eastAsiaTheme="minorEastAsia"/>
                <w:color w:val="auto"/>
                <w:spacing w:val="11"/>
                <w:position w:val="0"/>
                <w:sz w:val="24"/>
                <w:highlight w:val="none"/>
                <w:u w:val="none" w:color="auto"/>
                <w:lang w:val="en-US" w:eastAsia="zh-CN"/>
              </w:rPr>
              <w:t>粉尘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yellow"/>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项目原料上料、出料工序会产生粉尘，参考《逸散性工业粉尘控制技术》中“粒料加工厂-贮堆-送料上堆-砂和砾石”的产生粉尘以0.0006kg/t-破碎料计，项目原料用量为</w:t>
            </w:r>
            <w:r>
              <w:rPr>
                <w:rFonts w:hint="eastAsia" w:cs="Times New Roman" w:eastAsiaTheme="minorEastAsia"/>
                <w:color w:val="auto"/>
                <w:spacing w:val="11"/>
                <w:position w:val="0"/>
                <w:sz w:val="24"/>
                <w:highlight w:val="none"/>
                <w:u w:val="none" w:color="auto"/>
                <w:lang w:val="en-US" w:eastAsia="zh-CN"/>
              </w:rPr>
              <w:t>631577.51</w:t>
            </w:r>
            <w:r>
              <w:rPr>
                <w:rFonts w:hint="eastAsia" w:ascii="Times New Roman" w:hAnsi="Times New Roman" w:cs="Times New Roman" w:eastAsiaTheme="minorEastAsia"/>
                <w:color w:val="auto"/>
                <w:spacing w:val="11"/>
                <w:position w:val="0"/>
                <w:sz w:val="24"/>
                <w:highlight w:val="none"/>
                <w:u w:val="none" w:color="auto"/>
                <w:lang w:val="en-US" w:eastAsia="zh-CN"/>
              </w:rPr>
              <w:t>t/a，则产尘量为</w:t>
            </w:r>
            <w:r>
              <w:rPr>
                <w:rFonts w:hint="eastAsia" w:cs="Times New Roman" w:eastAsiaTheme="minorEastAsia"/>
                <w:color w:val="auto"/>
                <w:spacing w:val="11"/>
                <w:position w:val="0"/>
                <w:sz w:val="24"/>
                <w:highlight w:val="none"/>
                <w:u w:val="none" w:color="auto"/>
                <w:lang w:val="en-US" w:eastAsia="zh-CN"/>
              </w:rPr>
              <w:t>0.38</w:t>
            </w:r>
            <w:r>
              <w:rPr>
                <w:rFonts w:hint="eastAsia" w:ascii="Times New Roman" w:hAnsi="Times New Roman" w:cs="Times New Roman" w:eastAsiaTheme="minorEastAsia"/>
                <w:color w:val="auto"/>
                <w:spacing w:val="11"/>
                <w:position w:val="0"/>
                <w:sz w:val="24"/>
                <w:highlight w:val="none"/>
                <w:u w:val="none" w:color="auto"/>
                <w:lang w:val="en-US" w:eastAsia="zh-CN"/>
              </w:rPr>
              <w:t>t/a，</w:t>
            </w:r>
            <w:r>
              <w:rPr>
                <w:rFonts w:hint="eastAsia" w:cs="Times New Roman" w:eastAsiaTheme="minorEastAsia"/>
                <w:color w:val="auto"/>
                <w:spacing w:val="11"/>
                <w:position w:val="0"/>
                <w:sz w:val="24"/>
                <w:highlight w:val="none"/>
                <w:u w:val="none" w:color="auto"/>
                <w:lang w:val="en-US" w:eastAsia="zh-CN"/>
              </w:rPr>
              <w:t>0.079</w:t>
            </w:r>
            <w:r>
              <w:rPr>
                <w:rFonts w:hint="eastAsia" w:ascii="Times New Roman" w:hAnsi="Times New Roman" w:cs="Times New Roman" w:eastAsiaTheme="minorEastAsia"/>
                <w:color w:val="auto"/>
                <w:spacing w:val="11"/>
                <w:position w:val="0"/>
                <w:sz w:val="24"/>
                <w:highlight w:val="none"/>
                <w:u w:val="none" w:color="auto"/>
                <w:lang w:val="en-US" w:eastAsia="zh-CN"/>
              </w:rPr>
              <w:t>kg/h。由于粉尘粒径比较大，比重比空气大，大部分粉尘可通过自然沉降的方式散落在地面，且在上料口和出料口安装水喷淋装置，厂区内布置雾炮机，在生产期间持续喷雾降尘，粉尘的产生量将降低约60%。则上料、出料工序粉尘排放量为0.</w:t>
            </w:r>
            <w:r>
              <w:rPr>
                <w:rFonts w:hint="eastAsia" w:cs="Times New Roman" w:eastAsiaTheme="minorEastAsia"/>
                <w:color w:val="auto"/>
                <w:spacing w:val="11"/>
                <w:position w:val="0"/>
                <w:sz w:val="24"/>
                <w:highlight w:val="none"/>
                <w:u w:val="none" w:color="auto"/>
                <w:lang w:val="en-US" w:eastAsia="zh-CN"/>
              </w:rPr>
              <w:t>15</w:t>
            </w:r>
            <w:r>
              <w:rPr>
                <w:rFonts w:hint="eastAsia" w:ascii="Times New Roman" w:hAnsi="Times New Roman" w:cs="Times New Roman" w:eastAsiaTheme="minorEastAsia"/>
                <w:color w:val="auto"/>
                <w:spacing w:val="11"/>
                <w:position w:val="0"/>
                <w:sz w:val="24"/>
                <w:highlight w:val="none"/>
                <w:u w:val="none" w:color="auto"/>
                <w:lang w:val="en-US" w:eastAsia="zh-CN"/>
              </w:rPr>
              <w:t>t/a，0.0</w:t>
            </w:r>
            <w:r>
              <w:rPr>
                <w:rFonts w:hint="eastAsia" w:cs="Times New Roman" w:eastAsiaTheme="minorEastAsia"/>
                <w:color w:val="auto"/>
                <w:spacing w:val="11"/>
                <w:position w:val="0"/>
                <w:sz w:val="24"/>
                <w:highlight w:val="none"/>
                <w:u w:val="none" w:color="auto"/>
                <w:lang w:val="en-US" w:eastAsia="zh-CN"/>
              </w:rPr>
              <w:t>32</w:t>
            </w:r>
            <w:r>
              <w:rPr>
                <w:rFonts w:hint="eastAsia" w:ascii="Times New Roman" w:hAnsi="Times New Roman" w:cs="Times New Roman" w:eastAsiaTheme="minorEastAsia"/>
                <w:color w:val="auto"/>
                <w:spacing w:val="11"/>
                <w:position w:val="0"/>
                <w:sz w:val="24"/>
                <w:highlight w:val="none"/>
                <w:u w:val="none" w:color="auto"/>
                <w:lang w:val="en-US" w:eastAsia="zh-CN"/>
              </w:rPr>
              <w:t>kg/h。</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none" w:color="auto"/>
                <w:lang w:val="en-US" w:eastAsia="zh-CN"/>
              </w:rPr>
            </w:pPr>
            <w:r>
              <w:rPr>
                <w:rFonts w:hint="eastAsia" w:cs="Times New Roman" w:eastAsiaTheme="minorEastAsia"/>
                <w:color w:val="auto"/>
                <w:spacing w:val="11"/>
                <w:position w:val="0"/>
                <w:sz w:val="24"/>
                <w:highlight w:val="none"/>
                <w:u w:val="none" w:color="auto"/>
                <w:lang w:val="en-US" w:eastAsia="zh-CN"/>
              </w:rPr>
              <w:t>（2）破碎筛分粉尘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single" w:color="auto"/>
                <w:lang w:val="en-US" w:eastAsia="zh-CN"/>
              </w:rPr>
            </w:pPr>
            <w:r>
              <w:rPr>
                <w:rFonts w:hint="eastAsia" w:ascii="Times New Roman" w:hAnsi="Times New Roman" w:cs="Times New Roman" w:eastAsiaTheme="minorEastAsia"/>
                <w:color w:val="auto"/>
                <w:spacing w:val="11"/>
                <w:position w:val="0"/>
                <w:sz w:val="24"/>
                <w:highlight w:val="none"/>
                <w:u w:val="single" w:color="auto"/>
                <w:lang w:val="en-US" w:eastAsia="zh-CN"/>
              </w:rPr>
              <w:t>项目筛分、破碎工序等过程产生粉尘，其排放特点是排放点多且分散，排放量受风速和空气湿度、物料湿度影响较大。项目机制砂生产过程采取湿法作业，整个破碎加工工序进行全封闭设置，同时破碎、筛分等生产设备进行分段密闭，在各产污工序进出口设置固定喷淋降尘设施，对运输车辆进场道路进行硬化铺装，因此产尘量很小，主要产尘点在破碎工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single" w:color="auto"/>
                <w:lang w:val="en-US" w:eastAsia="zh-CN"/>
              </w:rPr>
            </w:pPr>
            <w:r>
              <w:rPr>
                <w:rFonts w:hint="eastAsia" w:ascii="Times New Roman" w:hAnsi="Times New Roman" w:cs="Times New Roman" w:eastAsiaTheme="minorEastAsia"/>
                <w:color w:val="auto"/>
                <w:spacing w:val="11"/>
                <w:position w:val="0"/>
                <w:sz w:val="24"/>
                <w:highlight w:val="none"/>
                <w:u w:val="single" w:color="auto"/>
                <w:lang w:val="en-US" w:eastAsia="zh-CN"/>
              </w:rPr>
              <w:t>项目在破碎､筛分过程中会产生无组织排放粉尘</w:t>
            </w:r>
            <w:r>
              <w:rPr>
                <w:rFonts w:hint="eastAsia" w:cs="Times New Roman" w:eastAsiaTheme="minorEastAsia"/>
                <w:color w:val="auto"/>
                <w:spacing w:val="11"/>
                <w:position w:val="0"/>
                <w:sz w:val="24"/>
                <w:highlight w:val="none"/>
                <w:u w:val="single" w:color="auto"/>
                <w:lang w:val="en-US" w:eastAsia="zh-CN"/>
              </w:rPr>
              <w:t>，</w:t>
            </w:r>
            <w:r>
              <w:rPr>
                <w:rFonts w:hint="eastAsia" w:ascii="Times New Roman" w:hAnsi="Times New Roman" w:cs="Times New Roman" w:eastAsiaTheme="minorEastAsia"/>
                <w:color w:val="auto"/>
                <w:spacing w:val="11"/>
                <w:position w:val="0"/>
                <w:sz w:val="24"/>
                <w:highlight w:val="none"/>
                <w:u w:val="single" w:color="auto"/>
                <w:lang w:val="en-US" w:eastAsia="zh-CN"/>
              </w:rPr>
              <w:t>本项目生产工艺可分为一级破碎筛分和二级破碎筛分</w:t>
            </w:r>
            <w:r>
              <w:rPr>
                <w:rFonts w:hint="eastAsia" w:cs="Times New Roman" w:eastAsiaTheme="minorEastAsia"/>
                <w:color w:val="auto"/>
                <w:spacing w:val="11"/>
                <w:position w:val="0"/>
                <w:sz w:val="24"/>
                <w:highlight w:val="none"/>
                <w:u w:val="single" w:color="auto"/>
                <w:lang w:val="en-US" w:eastAsia="zh-CN"/>
              </w:rPr>
              <w:t>，</w:t>
            </w:r>
            <w:r>
              <w:rPr>
                <w:rFonts w:hint="eastAsia" w:ascii="Times New Roman" w:hAnsi="Times New Roman" w:cs="Times New Roman" w:eastAsiaTheme="minorEastAsia"/>
                <w:color w:val="auto"/>
                <w:spacing w:val="11"/>
                <w:position w:val="0"/>
                <w:sz w:val="24"/>
                <w:highlight w:val="none"/>
                <w:u w:val="single" w:color="auto"/>
                <w:lang w:val="en-US" w:eastAsia="zh-CN"/>
              </w:rPr>
              <w:t>一级</w:t>
            </w:r>
            <w:r>
              <w:rPr>
                <w:rFonts w:hint="eastAsia" w:cs="Times New Roman" w:eastAsiaTheme="minorEastAsia"/>
                <w:color w:val="auto"/>
                <w:spacing w:val="11"/>
                <w:position w:val="0"/>
                <w:sz w:val="24"/>
                <w:highlight w:val="none"/>
                <w:u w:val="single" w:color="auto"/>
                <w:lang w:val="en-US" w:eastAsia="zh-CN"/>
              </w:rPr>
              <w:t>、二级</w:t>
            </w:r>
            <w:r>
              <w:rPr>
                <w:rFonts w:hint="eastAsia" w:ascii="Times New Roman" w:hAnsi="Times New Roman" w:cs="Times New Roman" w:eastAsiaTheme="minorEastAsia"/>
                <w:color w:val="auto"/>
                <w:spacing w:val="11"/>
                <w:position w:val="0"/>
                <w:sz w:val="24"/>
                <w:highlight w:val="none"/>
                <w:u w:val="single" w:color="auto"/>
                <w:lang w:val="en-US" w:eastAsia="zh-CN"/>
              </w:rPr>
              <w:t>破碎筛分</w:t>
            </w:r>
            <w:r>
              <w:rPr>
                <w:rFonts w:hint="eastAsia" w:cs="Times New Roman" w:eastAsiaTheme="minorEastAsia"/>
                <w:color w:val="auto"/>
                <w:spacing w:val="11"/>
                <w:position w:val="0"/>
                <w:sz w:val="24"/>
                <w:highlight w:val="none"/>
                <w:u w:val="single" w:color="auto"/>
                <w:lang w:val="en-US" w:eastAsia="zh-CN"/>
              </w:rPr>
              <w:t>均</w:t>
            </w:r>
            <w:r>
              <w:rPr>
                <w:rFonts w:hint="eastAsia" w:ascii="Times New Roman" w:hAnsi="Times New Roman" w:cs="Times New Roman" w:eastAsiaTheme="minorEastAsia"/>
                <w:color w:val="auto"/>
                <w:spacing w:val="11"/>
                <w:position w:val="0"/>
                <w:sz w:val="24"/>
                <w:highlight w:val="none"/>
                <w:u w:val="single" w:color="auto"/>
                <w:lang w:val="en-US" w:eastAsia="zh-CN"/>
              </w:rPr>
              <w:t>采用颚式破碎机对碎石进行破碎后筛分</w:t>
            </w:r>
            <w:r>
              <w:rPr>
                <w:rFonts w:hint="eastAsia" w:cs="Times New Roman" w:eastAsiaTheme="minorEastAsia"/>
                <w:color w:val="auto"/>
                <w:spacing w:val="11"/>
                <w:position w:val="0"/>
                <w:sz w:val="24"/>
                <w:highlight w:val="none"/>
                <w:u w:val="single" w:color="auto"/>
                <w:lang w:val="en-US" w:eastAsia="zh-CN"/>
              </w:rPr>
              <w:t>，</w:t>
            </w:r>
            <w:r>
              <w:rPr>
                <w:rFonts w:hint="eastAsia" w:ascii="Times New Roman" w:hAnsi="Times New Roman" w:cs="Times New Roman" w:eastAsiaTheme="minorEastAsia"/>
                <w:color w:val="auto"/>
                <w:spacing w:val="11"/>
                <w:position w:val="0"/>
                <w:sz w:val="24"/>
                <w:highlight w:val="none"/>
                <w:u w:val="single" w:color="auto"/>
                <w:lang w:val="en-US" w:eastAsia="zh-CN"/>
              </w:rPr>
              <w:t>根据建设单位提供资料，本项目原料用量为631577.22t/a，一级破碎筛选后，需要进行二级破碎筛选的物料量</w:t>
            </w:r>
            <w:r>
              <w:rPr>
                <w:rFonts w:hint="eastAsia" w:cs="Times New Roman" w:eastAsiaTheme="minorEastAsia"/>
                <w:color w:val="auto"/>
                <w:spacing w:val="11"/>
                <w:position w:val="0"/>
                <w:sz w:val="24"/>
                <w:highlight w:val="none"/>
                <w:u w:val="single" w:color="auto"/>
                <w:lang w:val="en-US" w:eastAsia="zh-CN"/>
              </w:rPr>
              <w:t>约为原材料的30%</w:t>
            </w:r>
            <w:r>
              <w:rPr>
                <w:rFonts w:hint="eastAsia" w:ascii="Times New Roman" w:hAnsi="Times New Roman" w:cs="Times New Roman" w:eastAsiaTheme="minorEastAsia"/>
                <w:color w:val="auto"/>
                <w:spacing w:val="11"/>
                <w:position w:val="0"/>
                <w:sz w:val="24"/>
                <w:highlight w:val="none"/>
                <w:u w:val="single" w:color="auto"/>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single" w:color="auto"/>
                <w:lang w:val="en-US" w:eastAsia="zh-CN"/>
              </w:rPr>
            </w:pPr>
            <w:r>
              <w:rPr>
                <w:rFonts w:hint="eastAsia" w:ascii="Times New Roman" w:hAnsi="Times New Roman" w:cs="Times New Roman" w:eastAsiaTheme="minorEastAsia"/>
                <w:color w:val="auto"/>
                <w:spacing w:val="11"/>
                <w:position w:val="0"/>
                <w:sz w:val="24"/>
                <w:highlight w:val="none"/>
                <w:u w:val="single" w:color="auto"/>
                <w:lang w:val="en-US" w:eastAsia="zh-CN"/>
              </w:rPr>
              <w:t>参照《逸散性工业粉尘控制技术》“粒料加工厂”章节中关于粒料加工厂逸散粉尘产尘系数计算</w:t>
            </w:r>
            <w:r>
              <w:rPr>
                <w:rFonts w:hint="eastAsia" w:cs="Times New Roman" w:eastAsiaTheme="minorEastAsia"/>
                <w:color w:val="auto"/>
                <w:spacing w:val="11"/>
                <w:position w:val="0"/>
                <w:sz w:val="24"/>
                <w:highlight w:val="none"/>
                <w:u w:val="single" w:color="auto"/>
                <w:lang w:val="en-US" w:eastAsia="zh-CN"/>
              </w:rPr>
              <w:t>，</w:t>
            </w:r>
            <w:r>
              <w:rPr>
                <w:rFonts w:hint="eastAsia" w:ascii="Times New Roman" w:hAnsi="Times New Roman" w:cs="Times New Roman" w:eastAsiaTheme="minorEastAsia"/>
                <w:color w:val="auto"/>
                <w:spacing w:val="11"/>
                <w:position w:val="0"/>
                <w:sz w:val="24"/>
                <w:highlight w:val="none"/>
                <w:u w:val="single" w:color="auto"/>
                <w:lang w:val="en-US" w:eastAsia="zh-CN"/>
              </w:rPr>
              <w:t>具体见下表｡</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11"/>
                <w:sz w:val="21"/>
                <w:szCs w:val="21"/>
                <w:highlight w:val="none"/>
                <w:u w:val="single" w:color="auto"/>
                <w:lang w:val="en-US" w:eastAsia="zh-CN"/>
              </w:rPr>
            </w:pPr>
            <w:r>
              <w:rPr>
                <w:rFonts w:hint="default" w:ascii="Times New Roman" w:hAnsi="Times New Roman" w:eastAsia="宋体" w:cs="Times New Roman"/>
                <w:b/>
                <w:bCs/>
                <w:color w:val="auto"/>
                <w:spacing w:val="11"/>
                <w:sz w:val="21"/>
                <w:szCs w:val="21"/>
                <w:highlight w:val="none"/>
                <w:u w:val="single" w:color="auto"/>
                <w:lang w:val="en-US" w:eastAsia="zh-CN"/>
              </w:rPr>
              <w:t>表4-</w:t>
            </w:r>
            <w:r>
              <w:rPr>
                <w:rFonts w:hint="eastAsia" w:ascii="Times New Roman" w:hAnsi="Times New Roman" w:eastAsia="宋体" w:cs="Times New Roman"/>
                <w:b/>
                <w:bCs/>
                <w:color w:val="auto"/>
                <w:spacing w:val="11"/>
                <w:sz w:val="21"/>
                <w:szCs w:val="21"/>
                <w:highlight w:val="none"/>
                <w:u w:val="single" w:color="auto"/>
                <w:lang w:val="en-US" w:eastAsia="zh-CN"/>
              </w:rPr>
              <w:t xml:space="preserve">1  </w:t>
            </w:r>
            <w:r>
              <w:rPr>
                <w:rFonts w:hint="default" w:ascii="Times New Roman" w:hAnsi="Times New Roman" w:eastAsia="宋体" w:cs="Times New Roman"/>
                <w:b/>
                <w:bCs/>
                <w:color w:val="auto"/>
                <w:spacing w:val="11"/>
                <w:sz w:val="21"/>
                <w:szCs w:val="21"/>
                <w:highlight w:val="none"/>
                <w:u w:val="single" w:color="auto"/>
                <w:lang w:val="en-US" w:eastAsia="zh-CN"/>
              </w:rPr>
              <w:t>废气污染物排放源强核算结果</w:t>
            </w:r>
            <w:r>
              <w:rPr>
                <w:rFonts w:hint="eastAsia" w:ascii="Times New Roman" w:hAnsi="Times New Roman" w:eastAsia="宋体" w:cs="Times New Roman"/>
                <w:b/>
                <w:bCs/>
                <w:color w:val="auto"/>
                <w:spacing w:val="11"/>
                <w:sz w:val="21"/>
                <w:szCs w:val="21"/>
                <w:highlight w:val="none"/>
                <w:u w:val="single" w:color="auto"/>
                <w:lang w:val="en-US" w:eastAsia="zh-CN"/>
              </w:rPr>
              <w:t>一览表</w:t>
            </w:r>
          </w:p>
          <w:tbl>
            <w:tblPr>
              <w:tblStyle w:val="3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815"/>
              <w:gridCol w:w="1686"/>
              <w:gridCol w:w="1456"/>
              <w:gridCol w:w="928"/>
              <w:gridCol w:w="928"/>
              <w:gridCol w:w="92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rPr>
                  </w:pPr>
                  <w:r>
                    <w:rPr>
                      <w:rFonts w:hint="eastAsia" w:ascii="Times New Roman" w:hAnsi="Times New Roman" w:eastAsia="宋体" w:cs="Times New Roman"/>
                      <w:color w:val="auto"/>
                      <w:spacing w:val="11"/>
                      <w:sz w:val="21"/>
                      <w:szCs w:val="21"/>
                      <w:highlight w:val="none"/>
                      <w:u w:val="single" w:color="auto"/>
                      <w:lang w:val="en-US" w:eastAsia="zh-CN"/>
                    </w:rPr>
                    <w:t>废气类型</w:t>
                  </w:r>
                </w:p>
              </w:tc>
              <w:tc>
                <w:tcPr>
                  <w:tcW w:w="10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产尘系数</w:t>
                  </w:r>
                </w:p>
              </w:tc>
              <w:tc>
                <w:tcPr>
                  <w:tcW w:w="9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物料加工量（t/a）</w:t>
                  </w:r>
                </w:p>
              </w:tc>
              <w:tc>
                <w:tcPr>
                  <w:tcW w:w="8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产生量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（t/a）</w:t>
                  </w:r>
                </w:p>
              </w:tc>
              <w:tc>
                <w:tcPr>
                  <w:tcW w:w="5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拟采取措施</w:t>
                  </w:r>
                </w:p>
              </w:tc>
              <w:tc>
                <w:tcPr>
                  <w:tcW w:w="5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除尘效率</w:t>
                  </w:r>
                </w:p>
              </w:tc>
              <w:tc>
                <w:tcPr>
                  <w:tcW w:w="5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排放量（t/a）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6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一破及筛分粉尘</w:t>
                  </w:r>
                </w:p>
              </w:tc>
              <w:tc>
                <w:tcPr>
                  <w:tcW w:w="10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default" w:ascii="Times New Roman" w:hAnsi="Times New Roman" w:eastAsia="宋体" w:cs="Times New Roman"/>
                      <w:color w:val="auto"/>
                      <w:spacing w:val="11"/>
                      <w:sz w:val="21"/>
                      <w:szCs w:val="21"/>
                      <w:highlight w:val="none"/>
                      <w:u w:val="single" w:color="auto"/>
                      <w:lang w:val="en-US" w:eastAsia="zh-CN"/>
                    </w:rPr>
                    <w:t>0.25kg/t</w:t>
                  </w:r>
                  <w:r>
                    <w:rPr>
                      <w:rFonts w:hint="eastAsia" w:ascii="Times New Roman" w:hAnsi="Times New Roman" w:eastAsia="宋体" w:cs="Times New Roman"/>
                      <w:color w:val="auto"/>
                      <w:spacing w:val="11"/>
                      <w:sz w:val="21"/>
                      <w:szCs w:val="21"/>
                      <w:highlight w:val="none"/>
                      <w:u w:val="single" w:color="auto"/>
                      <w:lang w:val="en-US" w:eastAsia="zh-CN"/>
                    </w:rPr>
                    <w:t>（碎石）</w:t>
                  </w:r>
                </w:p>
              </w:tc>
              <w:tc>
                <w:tcPr>
                  <w:tcW w:w="9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631577.51</w:t>
                  </w:r>
                </w:p>
              </w:tc>
              <w:tc>
                <w:tcPr>
                  <w:tcW w:w="8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cs="Times New Roman"/>
                      <w:color w:val="auto"/>
                      <w:spacing w:val="11"/>
                      <w:sz w:val="21"/>
                      <w:szCs w:val="21"/>
                      <w:highlight w:val="none"/>
                      <w:u w:val="single" w:color="auto"/>
                      <w:lang w:val="en-US" w:eastAsia="zh-CN"/>
                    </w:rPr>
                    <w:t>157.89</w:t>
                  </w:r>
                </w:p>
              </w:tc>
              <w:tc>
                <w:tcPr>
                  <w:tcW w:w="51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湿法生产，喷淋洒水，破碎加工工序封闭式作业</w:t>
                  </w:r>
                </w:p>
              </w:tc>
              <w:tc>
                <w:tcPr>
                  <w:tcW w:w="51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湿法生产控制效率取90%，喷淋洒水降尘+破碎加工工序封闭式作业控制效率取85%</w:t>
                  </w:r>
                </w:p>
              </w:tc>
              <w:tc>
                <w:tcPr>
                  <w:tcW w:w="5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cs="Times New Roman"/>
                      <w:color w:val="auto"/>
                      <w:spacing w:val="11"/>
                      <w:sz w:val="21"/>
                      <w:szCs w:val="21"/>
                      <w:highlight w:val="none"/>
                      <w:u w:val="single" w:color="auto"/>
                      <w:lang w:val="en-US" w:eastAsia="zh-CN"/>
                    </w:rPr>
                    <w:t>2.37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二破及筛分粉尘</w:t>
                  </w:r>
                </w:p>
              </w:tc>
              <w:tc>
                <w:tcPr>
                  <w:tcW w:w="10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1"/>
                      <w:szCs w:val="21"/>
                      <w:highlight w:val="none"/>
                      <w:u w:val="single" w:color="auto"/>
                      <w:lang w:val="en-US" w:eastAsia="zh-CN" w:bidi="ar-SA"/>
                    </w:rPr>
                  </w:pPr>
                  <w:r>
                    <w:rPr>
                      <w:rFonts w:hint="default" w:ascii="Times New Roman" w:hAnsi="Times New Roman" w:eastAsia="宋体" w:cs="Times New Roman"/>
                      <w:color w:val="auto"/>
                      <w:spacing w:val="11"/>
                      <w:sz w:val="21"/>
                      <w:szCs w:val="21"/>
                      <w:highlight w:val="none"/>
                      <w:u w:val="single" w:color="auto"/>
                      <w:lang w:val="en-US" w:eastAsia="zh-CN"/>
                    </w:rPr>
                    <w:t>0.</w:t>
                  </w:r>
                  <w:r>
                    <w:rPr>
                      <w:rFonts w:hint="eastAsia" w:ascii="Times New Roman" w:hAnsi="Times New Roman" w:eastAsia="宋体" w:cs="Times New Roman"/>
                      <w:color w:val="auto"/>
                      <w:spacing w:val="11"/>
                      <w:sz w:val="21"/>
                      <w:szCs w:val="21"/>
                      <w:highlight w:val="none"/>
                      <w:u w:val="single" w:color="auto"/>
                      <w:lang w:val="en-US" w:eastAsia="zh-CN"/>
                    </w:rPr>
                    <w:t>7</w:t>
                  </w:r>
                  <w:r>
                    <w:rPr>
                      <w:rFonts w:hint="default" w:ascii="Times New Roman" w:hAnsi="Times New Roman" w:eastAsia="宋体" w:cs="Times New Roman"/>
                      <w:color w:val="auto"/>
                      <w:spacing w:val="11"/>
                      <w:sz w:val="21"/>
                      <w:szCs w:val="21"/>
                      <w:highlight w:val="none"/>
                      <w:u w:val="single" w:color="auto"/>
                      <w:lang w:val="en-US" w:eastAsia="zh-CN"/>
                    </w:rPr>
                    <w:t>5kg/t</w:t>
                  </w:r>
                  <w:r>
                    <w:rPr>
                      <w:rFonts w:hint="eastAsia" w:ascii="Times New Roman" w:hAnsi="Times New Roman" w:eastAsia="宋体" w:cs="Times New Roman"/>
                      <w:color w:val="auto"/>
                      <w:spacing w:val="11"/>
                      <w:sz w:val="21"/>
                      <w:szCs w:val="21"/>
                      <w:highlight w:val="none"/>
                      <w:u w:val="single" w:color="auto"/>
                      <w:lang w:val="en-US" w:eastAsia="zh-CN"/>
                    </w:rPr>
                    <w:t>（碎石）</w:t>
                  </w:r>
                </w:p>
              </w:tc>
              <w:tc>
                <w:tcPr>
                  <w:tcW w:w="94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cs="Times New Roman"/>
                      <w:color w:val="auto"/>
                      <w:spacing w:val="11"/>
                      <w:sz w:val="21"/>
                      <w:szCs w:val="21"/>
                      <w:highlight w:val="none"/>
                      <w:u w:val="single" w:color="auto"/>
                      <w:lang w:val="en-US" w:eastAsia="zh-CN"/>
                    </w:rPr>
                    <w:t>189473.25</w:t>
                  </w:r>
                </w:p>
              </w:tc>
              <w:tc>
                <w:tcPr>
                  <w:tcW w:w="8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cs="Times New Roman"/>
                      <w:color w:val="auto"/>
                      <w:spacing w:val="11"/>
                      <w:sz w:val="21"/>
                      <w:szCs w:val="21"/>
                      <w:highlight w:val="none"/>
                      <w:u w:val="single" w:color="auto"/>
                      <w:lang w:val="en-US" w:eastAsia="zh-CN"/>
                    </w:rPr>
                    <w:t>142.1</w:t>
                  </w:r>
                </w:p>
              </w:tc>
              <w:tc>
                <w:tcPr>
                  <w:tcW w:w="5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single" w:color="auto"/>
                      <w:lang w:val="en-US" w:eastAsia="zh-CN"/>
                    </w:rPr>
                  </w:pPr>
                </w:p>
              </w:tc>
              <w:tc>
                <w:tcPr>
                  <w:tcW w:w="5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single" w:color="auto"/>
                      <w:lang w:val="en-US" w:eastAsia="zh-CN"/>
                    </w:rPr>
                  </w:pPr>
                </w:p>
              </w:tc>
              <w:tc>
                <w:tcPr>
                  <w:tcW w:w="5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cs="Times New Roman"/>
                      <w:color w:val="auto"/>
                      <w:spacing w:val="11"/>
                      <w:sz w:val="21"/>
                      <w:szCs w:val="21"/>
                      <w:highlight w:val="none"/>
                      <w:u w:val="single" w:color="auto"/>
                      <w:lang w:val="en-US" w:eastAsia="zh-CN"/>
                    </w:rPr>
                    <w:t>2.13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3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小计</w:t>
                  </w:r>
                </w:p>
              </w:tc>
              <w:tc>
                <w:tcPr>
                  <w:tcW w:w="8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cs="Times New Roman"/>
                      <w:color w:val="auto"/>
                      <w:spacing w:val="11"/>
                      <w:sz w:val="21"/>
                      <w:szCs w:val="21"/>
                      <w:highlight w:val="none"/>
                      <w:u w:val="single" w:color="auto"/>
                      <w:lang w:val="en-US" w:eastAsia="zh-CN"/>
                    </w:rPr>
                    <w:t>300</w:t>
                  </w:r>
                </w:p>
              </w:tc>
              <w:tc>
                <w:tcPr>
                  <w:tcW w:w="5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single" w:color="auto"/>
                      <w:lang w:val="en-US" w:eastAsia="zh-CN"/>
                    </w:rPr>
                  </w:pPr>
                </w:p>
              </w:tc>
              <w:tc>
                <w:tcPr>
                  <w:tcW w:w="5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single" w:color="auto"/>
                      <w:lang w:val="en-US" w:eastAsia="zh-CN"/>
                    </w:rPr>
                  </w:pPr>
                </w:p>
              </w:tc>
              <w:tc>
                <w:tcPr>
                  <w:tcW w:w="5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single" w:color="auto"/>
                      <w:lang w:val="en-US" w:eastAsia="zh-CN"/>
                    </w:rPr>
                  </w:pPr>
                  <w:r>
                    <w:rPr>
                      <w:rFonts w:hint="eastAsia" w:ascii="Times New Roman" w:hAnsi="Times New Roman" w:eastAsia="宋体" w:cs="Times New Roman"/>
                      <w:color w:val="auto"/>
                      <w:spacing w:val="11"/>
                      <w:sz w:val="21"/>
                      <w:szCs w:val="21"/>
                      <w:highlight w:val="none"/>
                      <w:u w:val="single" w:color="auto"/>
                      <w:lang w:val="en-US" w:eastAsia="zh-CN"/>
                    </w:rPr>
                    <w:t>4.</w:t>
                  </w:r>
                  <w:r>
                    <w:rPr>
                      <w:rFonts w:hint="eastAsia" w:cs="Times New Roman"/>
                      <w:color w:val="auto"/>
                      <w:spacing w:val="11"/>
                      <w:sz w:val="21"/>
                      <w:szCs w:val="21"/>
                      <w:highlight w:val="none"/>
                      <w:u w:val="single" w:color="auto"/>
                      <w:lang w:val="en-US" w:eastAsia="zh-CN"/>
                    </w:rPr>
                    <w:t>5</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right="0" w:firstLine="524" w:firstLineChars="200"/>
              <w:textAlignment w:val="auto"/>
              <w:rPr>
                <w:rFonts w:hint="default" w:cs="Times New Roman" w:eastAsiaTheme="minorEastAsia"/>
                <w:color w:val="auto"/>
                <w:spacing w:val="11"/>
                <w:position w:val="0"/>
                <w:sz w:val="24"/>
                <w:highlight w:val="none"/>
                <w:u w:val="single" w:color="auto"/>
                <w:lang w:val="en-US" w:eastAsia="zh-CN"/>
              </w:rPr>
            </w:pPr>
            <w:r>
              <w:rPr>
                <w:rFonts w:hint="eastAsia" w:cs="Times New Roman" w:eastAsiaTheme="minorEastAsia"/>
                <w:color w:val="auto"/>
                <w:spacing w:val="11"/>
                <w:position w:val="0"/>
                <w:sz w:val="24"/>
                <w:highlight w:val="none"/>
                <w:u w:val="single" w:color="auto"/>
                <w:lang w:val="en-US" w:eastAsia="zh-CN"/>
              </w:rPr>
              <w:t>本项目破碎机、制砂机、筛分机等产尘设备采取封闭式设备，在破碎机、筛分机上方设置喷淋洒水降尘设施，根据生态环境部《排放源统计调查产排污核算方法和系数手册》（公告2021年第24号）303砖瓦、石材等建筑材料制造行业系数手册，其他中的喷雾除尘措施可减少80%粉尘，本项目除尘方式为喷淋洒水降尘+破碎加工工序封闭式作业，因此除尘效率取85%。</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single" w:color="auto"/>
                <w:lang w:val="en-US" w:eastAsia="zh-CN"/>
              </w:rPr>
            </w:pPr>
            <w:r>
              <w:rPr>
                <w:rFonts w:hint="eastAsia" w:cs="Times New Roman" w:eastAsiaTheme="minorEastAsia"/>
                <w:color w:val="auto"/>
                <w:spacing w:val="11"/>
                <w:position w:val="0"/>
                <w:sz w:val="24"/>
                <w:highlight w:val="none"/>
                <w:u w:val="single" w:color="auto"/>
                <w:lang w:val="en-US" w:eastAsia="zh-CN"/>
              </w:rPr>
              <w:t>本</w:t>
            </w:r>
            <w:r>
              <w:rPr>
                <w:rFonts w:hint="eastAsia" w:ascii="Times New Roman" w:hAnsi="Times New Roman" w:cs="Times New Roman" w:eastAsiaTheme="minorEastAsia"/>
                <w:color w:val="auto"/>
                <w:spacing w:val="11"/>
                <w:position w:val="0"/>
                <w:sz w:val="24"/>
                <w:highlight w:val="none"/>
                <w:u w:val="single" w:color="auto"/>
                <w:lang w:val="en-US" w:eastAsia="zh-CN"/>
              </w:rPr>
              <w:t>项目机制砂生产线全程采取湿法作业，让</w:t>
            </w:r>
            <w:r>
              <w:rPr>
                <w:rFonts w:hint="eastAsia" w:cs="Times New Roman" w:eastAsiaTheme="minorEastAsia"/>
                <w:color w:val="auto"/>
                <w:spacing w:val="11"/>
                <w:position w:val="0"/>
                <w:sz w:val="24"/>
                <w:highlight w:val="none"/>
                <w:u w:val="single" w:color="auto"/>
                <w:lang w:val="en-US" w:eastAsia="zh-CN"/>
              </w:rPr>
              <w:t>废料</w:t>
            </w:r>
            <w:r>
              <w:rPr>
                <w:rFonts w:hint="eastAsia" w:ascii="Times New Roman" w:hAnsi="Times New Roman" w:cs="Times New Roman" w:eastAsiaTheme="minorEastAsia"/>
                <w:color w:val="auto"/>
                <w:spacing w:val="11"/>
                <w:position w:val="0"/>
                <w:sz w:val="24"/>
                <w:highlight w:val="none"/>
                <w:u w:val="single" w:color="auto"/>
                <w:lang w:val="en-US" w:eastAsia="zh-CN"/>
              </w:rPr>
              <w:t>的湿润度含水量高于40%，根据《资源调查与环境》（24卷，第四期，2003）相关的经验数据，当石料湿润程度达到40%时，粉尘的产生量将降低约90%。经计算，项目机制砂生产线粉尘排放量为</w:t>
            </w:r>
            <w:r>
              <w:rPr>
                <w:rFonts w:hint="eastAsia" w:cs="Times New Roman" w:eastAsiaTheme="minorEastAsia"/>
                <w:color w:val="auto"/>
                <w:spacing w:val="11"/>
                <w:position w:val="0"/>
                <w:sz w:val="24"/>
                <w:highlight w:val="none"/>
                <w:u w:val="single" w:color="auto"/>
                <w:lang w:val="en-US" w:eastAsia="zh-CN"/>
              </w:rPr>
              <w:t>4.5</w:t>
            </w:r>
            <w:r>
              <w:rPr>
                <w:rFonts w:hint="eastAsia" w:ascii="Times New Roman" w:hAnsi="Times New Roman" w:cs="Times New Roman" w:eastAsiaTheme="minorEastAsia"/>
                <w:color w:val="auto"/>
                <w:spacing w:val="11"/>
                <w:position w:val="0"/>
                <w:sz w:val="24"/>
                <w:highlight w:val="none"/>
                <w:u w:val="single" w:color="auto"/>
                <w:lang w:val="en-US" w:eastAsia="zh-CN"/>
              </w:rPr>
              <w:t>t/a（0.</w:t>
            </w:r>
            <w:r>
              <w:rPr>
                <w:rFonts w:hint="eastAsia" w:cs="Times New Roman" w:eastAsiaTheme="minorEastAsia"/>
                <w:color w:val="auto"/>
                <w:spacing w:val="11"/>
                <w:position w:val="0"/>
                <w:sz w:val="24"/>
                <w:highlight w:val="none"/>
                <w:u w:val="single" w:color="auto"/>
                <w:lang w:val="en-US" w:eastAsia="zh-CN"/>
              </w:rPr>
              <w:t>94</w:t>
            </w:r>
            <w:r>
              <w:rPr>
                <w:rFonts w:hint="eastAsia" w:ascii="Times New Roman" w:hAnsi="Times New Roman" w:cs="Times New Roman" w:eastAsiaTheme="minorEastAsia"/>
                <w:color w:val="auto"/>
                <w:spacing w:val="11"/>
                <w:position w:val="0"/>
                <w:sz w:val="24"/>
                <w:highlight w:val="none"/>
                <w:u w:val="single" w:color="auto"/>
                <w:lang w:val="en-US" w:eastAsia="zh-CN"/>
              </w:rPr>
              <w:t>kg/h）。</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none" w:color="auto"/>
                <w:lang w:val="en-US" w:eastAsia="zh-CN"/>
              </w:rPr>
            </w:pPr>
            <w:r>
              <w:rPr>
                <w:rFonts w:hint="eastAsia" w:cs="Times New Roman" w:eastAsiaTheme="minorEastAsia"/>
                <w:color w:val="auto"/>
                <w:spacing w:val="11"/>
                <w:position w:val="0"/>
                <w:sz w:val="24"/>
                <w:highlight w:val="none"/>
                <w:u w:val="none" w:color="auto"/>
                <w:lang w:val="en-US" w:eastAsia="zh-CN"/>
              </w:rPr>
              <w:t>（3）皮带输送粉尘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项目各机械、各个环节间均采用输送带进行连接，在皮带输送过程中会产生少量的粉尘，同时皮带在托辊作用下颠簸，皮带上方扬起粉尘，本项目运输皮带全部进行密闭，建设封闭物料输送管廊，并在管廊上安装喷雾装置，定期对管廊进行喷雾，保持输送管廊湿润。因此，本项目皮带运输粉尘产生量忽略不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524" w:firstLineChars="200"/>
              <w:textAlignment w:val="auto"/>
              <w:rPr>
                <w:rFonts w:hint="eastAsia" w:ascii="Times New Roman" w:hAnsi="Times New Roman" w:cs="Times New Roman" w:eastAsiaTheme="minorEastAsia"/>
                <w:color w:val="auto"/>
                <w:spacing w:val="11"/>
                <w:position w:val="0"/>
                <w:sz w:val="24"/>
                <w:highlight w:val="none"/>
                <w:u w:val="none" w:color="auto"/>
                <w:lang w:val="en-US" w:eastAsia="zh-CN"/>
              </w:rPr>
            </w:pPr>
            <w:r>
              <w:rPr>
                <w:rFonts w:hint="eastAsia" w:ascii="Times New Roman" w:hAnsi="Times New Roman" w:cs="Times New Roman" w:eastAsiaTheme="minorEastAsia"/>
                <w:color w:val="auto"/>
                <w:spacing w:val="11"/>
                <w:position w:val="0"/>
                <w:sz w:val="24"/>
                <w:highlight w:val="none"/>
                <w:u w:val="none" w:color="auto"/>
                <w:lang w:val="en-US" w:eastAsia="zh-CN"/>
              </w:rPr>
              <w:t>（</w:t>
            </w:r>
            <w:r>
              <w:rPr>
                <w:rFonts w:hint="eastAsia" w:cs="Times New Roman" w:eastAsiaTheme="minorEastAsia"/>
                <w:color w:val="auto"/>
                <w:spacing w:val="11"/>
                <w:position w:val="0"/>
                <w:sz w:val="24"/>
                <w:highlight w:val="none"/>
                <w:u w:val="none" w:color="auto"/>
                <w:lang w:val="en-US" w:eastAsia="zh-CN"/>
              </w:rPr>
              <w:t>4</w:t>
            </w:r>
            <w:r>
              <w:rPr>
                <w:rFonts w:hint="eastAsia" w:ascii="Times New Roman" w:hAnsi="Times New Roman" w:cs="Times New Roman" w:eastAsiaTheme="minorEastAsia"/>
                <w:color w:val="auto"/>
                <w:spacing w:val="11"/>
                <w:position w:val="0"/>
                <w:sz w:val="24"/>
                <w:highlight w:val="none"/>
                <w:u w:val="none" w:color="auto"/>
                <w:lang w:val="en-US" w:eastAsia="zh-CN"/>
              </w:rPr>
              <w:t>）装卸和堆存扬尘</w:t>
            </w:r>
          </w:p>
          <w:p>
            <w:pPr>
              <w:keepNext w:val="0"/>
              <w:keepLines w:val="0"/>
              <w:pageBreakBefore w:val="0"/>
              <w:widowControl w:val="0"/>
              <w:kinsoku/>
              <w:wordWrap/>
              <w:overflowPunct/>
              <w:topLinePunct w:val="0"/>
              <w:bidi w:val="0"/>
              <w:adjustRightInd w:val="0"/>
              <w:snapToGrid w:val="0"/>
              <w:spacing w:line="360" w:lineRule="auto"/>
              <w:ind w:left="0" w:leftChars="0" w:right="0" w:firstLine="524" w:firstLineChars="200"/>
              <w:textAlignment w:val="auto"/>
              <w:rPr>
                <w:rFonts w:hint="default" w:ascii="Times New Roman" w:hAnsi="Times New Roman" w:eastAsia="宋体" w:cs="Times New Roman"/>
                <w:color w:val="auto"/>
                <w:spacing w:val="11"/>
                <w:position w:val="0"/>
                <w:sz w:val="24"/>
                <w:szCs w:val="24"/>
                <w:u w:val="none" w:color="auto"/>
                <w:lang w:val="en-US" w:eastAsia="zh-CN"/>
              </w:rPr>
            </w:pPr>
            <w:r>
              <w:rPr>
                <w:rFonts w:hint="default" w:ascii="Times New Roman" w:hAnsi="Times New Roman" w:eastAsia="宋体" w:cs="Times New Roman"/>
                <w:color w:val="auto"/>
                <w:spacing w:val="11"/>
                <w:position w:val="0"/>
                <w:sz w:val="24"/>
                <w:szCs w:val="24"/>
                <w:u w:val="none" w:color="auto"/>
                <w:lang w:val="en-US" w:eastAsia="zh-CN"/>
              </w:rPr>
              <w:t>根据《排放源统计调查产排污核算方法和系数手册》（公告2021年第24号）“附表2 工业源固体物料堆存颗粒物产排污核算系数手册”，本项目原料堆场</w:t>
            </w:r>
            <w:r>
              <w:rPr>
                <w:rFonts w:hint="eastAsia" w:ascii="Times New Roman" w:hAnsi="Times New Roman" w:eastAsia="宋体" w:cs="Times New Roman"/>
                <w:color w:val="auto"/>
                <w:spacing w:val="11"/>
                <w:position w:val="0"/>
                <w:sz w:val="24"/>
                <w:szCs w:val="24"/>
                <w:u w:val="none" w:color="auto"/>
                <w:lang w:val="en-US" w:eastAsia="zh-CN"/>
              </w:rPr>
              <w:t>、</w:t>
            </w:r>
            <w:r>
              <w:rPr>
                <w:rFonts w:hint="default" w:ascii="Times New Roman" w:hAnsi="Times New Roman" w:eastAsia="宋体" w:cs="Times New Roman"/>
                <w:color w:val="auto"/>
                <w:spacing w:val="11"/>
                <w:position w:val="0"/>
                <w:sz w:val="24"/>
                <w:szCs w:val="24"/>
                <w:u w:val="none" w:color="auto"/>
                <w:lang w:val="en-US" w:eastAsia="zh-CN"/>
              </w:rPr>
              <w:t>成品装卸和堆存时的扬尘产生量按如下公式计算：</w:t>
            </w:r>
          </w:p>
          <w:p>
            <w:pPr>
              <w:keepNext w:val="0"/>
              <w:keepLines w:val="0"/>
              <w:pageBreakBefore w:val="0"/>
              <w:widowControl w:val="0"/>
              <w:kinsoku/>
              <w:wordWrap/>
              <w:overflowPunct/>
              <w:topLinePunct w:val="0"/>
              <w:bidi w:val="0"/>
              <w:adjustRightInd w:val="0"/>
              <w:snapToGrid w:val="0"/>
              <w:spacing w:line="360" w:lineRule="auto"/>
              <w:ind w:left="0" w:leftChars="0" w:right="0" w:firstLine="0" w:firstLineChars="0"/>
              <w:jc w:val="center"/>
              <w:textAlignment w:val="auto"/>
              <w:rPr>
                <w:rFonts w:hint="default" w:ascii="Times New Roman" w:hAnsi="Times New Roman" w:eastAsia="宋体" w:cs="Times New Roman"/>
                <w:color w:val="auto"/>
                <w:spacing w:val="11"/>
                <w:position w:val="0"/>
                <w:sz w:val="24"/>
                <w:szCs w:val="24"/>
                <w:u w:val="none" w:color="auto"/>
                <w:lang w:val="en-US" w:eastAsia="zh-CN"/>
              </w:rPr>
            </w:pPr>
            <w:r>
              <w:rPr>
                <w:rFonts w:hint="default" w:ascii="Times New Roman" w:hAnsi="Times New Roman" w:eastAsia="宋体" w:cs="Times New Roman"/>
                <w:color w:val="auto"/>
                <w:spacing w:val="11"/>
                <w:position w:val="0"/>
                <w:sz w:val="24"/>
                <w:szCs w:val="24"/>
                <w:u w:val="none" w:color="auto"/>
                <w:lang w:val="en-US" w:eastAsia="zh-CN"/>
              </w:rPr>
              <w:drawing>
                <wp:inline distT="0" distB="0" distL="114300" distR="114300">
                  <wp:extent cx="3981450" cy="352425"/>
                  <wp:effectExtent l="0" t="0" r="0" b="952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1"/>
                          <a:stretch>
                            <a:fillRect/>
                          </a:stretch>
                        </pic:blipFill>
                        <pic:spPr>
                          <a:xfrm>
                            <a:off x="0" y="0"/>
                            <a:ext cx="3981450" cy="352425"/>
                          </a:xfrm>
                          <a:prstGeom prst="rect">
                            <a:avLst/>
                          </a:prstGeom>
                          <a:noFill/>
                          <a:ln>
                            <a:noFill/>
                          </a:ln>
                        </pic:spPr>
                      </pic:pic>
                    </a:graphicData>
                  </a:graphic>
                </wp:inline>
              </w:drawing>
            </w:r>
          </w:p>
          <w:p>
            <w:pPr>
              <w:widowControl/>
              <w:adjustRightInd/>
              <w:snapToGrid/>
              <w:spacing w:line="360" w:lineRule="auto"/>
              <w:ind w:firstLine="480" w:firstLineChars="2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rPr>
              <w:t>式中：P—颗粒物产生量，t；</w:t>
            </w:r>
          </w:p>
          <w:p>
            <w:pPr>
              <w:widowControl/>
              <w:adjustRightInd/>
              <w:snapToGrid/>
              <w:spacing w:line="360" w:lineRule="auto"/>
              <w:ind w:firstLine="1200" w:firstLineChars="5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rPr>
              <w:t>ZCy—装卸扬尘产生量，t；</w:t>
            </w:r>
          </w:p>
          <w:p>
            <w:pPr>
              <w:widowControl/>
              <w:adjustRightInd/>
              <w:snapToGrid/>
              <w:spacing w:line="360" w:lineRule="auto"/>
              <w:ind w:firstLine="1200" w:firstLineChars="5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rPr>
              <w:t>FCy—风蚀扬尘产生量，t；</w:t>
            </w:r>
          </w:p>
          <w:p>
            <w:pPr>
              <w:widowControl/>
              <w:adjustRightInd/>
              <w:snapToGrid/>
              <w:spacing w:line="360" w:lineRule="auto"/>
              <w:ind w:firstLine="1200" w:firstLineChars="5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rPr>
              <w:t>Nc—年物料运载车次，t，</w:t>
            </w:r>
            <w:r>
              <w:rPr>
                <w:rFonts w:hint="eastAsia" w:ascii="Times New Roman" w:hAnsi="Times New Roman" w:eastAsia="宋体" w:cs="Times New Roman"/>
                <w:color w:val="auto"/>
                <w:kern w:val="0"/>
                <w:sz w:val="24"/>
                <w:szCs w:val="24"/>
                <w:highlight w:val="none"/>
                <w:u w:val="none"/>
                <w:lang w:val="en-US" w:eastAsia="zh-CN"/>
              </w:rPr>
              <w:t>取</w:t>
            </w:r>
            <w:r>
              <w:rPr>
                <w:rFonts w:hint="eastAsia" w:cs="Times New Roman"/>
                <w:color w:val="auto"/>
                <w:kern w:val="0"/>
                <w:sz w:val="24"/>
                <w:szCs w:val="24"/>
                <w:highlight w:val="none"/>
                <w:u w:val="none"/>
                <w:lang w:val="en-US" w:eastAsia="zh-CN"/>
              </w:rPr>
              <w:t>41053</w:t>
            </w:r>
            <w:r>
              <w:rPr>
                <w:rFonts w:hint="eastAsia" w:ascii="Times New Roman" w:hAnsi="Times New Roman" w:eastAsia="宋体" w:cs="Times New Roman"/>
                <w:color w:val="auto"/>
                <w:kern w:val="0"/>
                <w:sz w:val="24"/>
                <w:szCs w:val="24"/>
                <w:highlight w:val="none"/>
                <w:u w:val="none"/>
              </w:rPr>
              <w:t>车/a；</w:t>
            </w:r>
          </w:p>
          <w:p>
            <w:pPr>
              <w:widowControl/>
              <w:adjustRightInd/>
              <w:snapToGrid/>
              <w:spacing w:line="360" w:lineRule="auto"/>
              <w:ind w:firstLine="1200" w:firstLineChars="5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rPr>
              <w:t>D—单车平均运载量，t，取30t；</w:t>
            </w:r>
          </w:p>
          <w:p>
            <w:pPr>
              <w:widowControl/>
              <w:adjustRightInd/>
              <w:snapToGrid/>
              <w:spacing w:line="360" w:lineRule="auto"/>
              <w:ind w:firstLine="1200" w:firstLineChars="5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lang w:eastAsia="zh-CN"/>
              </w:rPr>
              <w:t>（</w:t>
            </w:r>
            <w:r>
              <w:rPr>
                <w:rFonts w:hint="eastAsia" w:ascii="Times New Roman" w:hAnsi="Times New Roman" w:eastAsia="宋体" w:cs="Times New Roman"/>
                <w:color w:val="auto"/>
                <w:kern w:val="0"/>
                <w:sz w:val="24"/>
                <w:szCs w:val="24"/>
                <w:u w:val="none"/>
              </w:rPr>
              <w:t>a/b</w:t>
            </w:r>
            <w:r>
              <w:rPr>
                <w:rFonts w:hint="eastAsia" w:ascii="Times New Roman" w:hAnsi="Times New Roman" w:eastAsia="宋体" w:cs="Times New Roman"/>
                <w:color w:val="auto"/>
                <w:kern w:val="0"/>
                <w:sz w:val="24"/>
                <w:szCs w:val="24"/>
                <w:u w:val="none"/>
                <w:lang w:eastAsia="zh-CN"/>
              </w:rPr>
              <w:t>）</w:t>
            </w:r>
            <w:r>
              <w:rPr>
                <w:rFonts w:hint="eastAsia" w:ascii="Times New Roman" w:hAnsi="Times New Roman" w:eastAsia="宋体" w:cs="Times New Roman"/>
                <w:color w:val="auto"/>
                <w:kern w:val="0"/>
                <w:sz w:val="24"/>
                <w:szCs w:val="24"/>
                <w:u w:val="none"/>
              </w:rPr>
              <w:t>—装卸扬尘概化系数，t。其中a——各省风速概化系数，本</w:t>
            </w:r>
            <w:r>
              <w:rPr>
                <w:rFonts w:hint="eastAsia" w:ascii="Times New Roman" w:hAnsi="Times New Roman" w:eastAsia="宋体" w:cs="Times New Roman"/>
                <w:color w:val="auto"/>
                <w:kern w:val="0"/>
                <w:sz w:val="24"/>
                <w:szCs w:val="24"/>
                <w:u w:val="none"/>
                <w:lang w:val="en-US" w:eastAsia="zh-CN"/>
              </w:rPr>
              <w:t>项目</w:t>
            </w:r>
            <w:r>
              <w:rPr>
                <w:rFonts w:hint="eastAsia" w:ascii="Times New Roman" w:hAnsi="Times New Roman" w:eastAsia="宋体" w:cs="Times New Roman"/>
                <w:color w:val="auto"/>
                <w:kern w:val="0"/>
                <w:sz w:val="24"/>
                <w:szCs w:val="24"/>
                <w:u w:val="none"/>
              </w:rPr>
              <w:t>取0.0008；b——物料含水率概化系数，</w:t>
            </w:r>
            <w:r>
              <w:rPr>
                <w:rFonts w:hint="eastAsia" w:ascii="Times New Roman" w:hAnsi="Times New Roman" w:eastAsia="宋体" w:cs="Times New Roman"/>
                <w:color w:val="auto"/>
                <w:kern w:val="0"/>
                <w:sz w:val="24"/>
                <w:szCs w:val="24"/>
                <w:u w:val="none"/>
                <w:lang w:val="en-US" w:eastAsia="zh-CN"/>
              </w:rPr>
              <w:t>本项目成品机制砂含水率40%，故参考油泥（含水率30%）的含水率概化系数，为</w:t>
            </w:r>
            <w:r>
              <w:rPr>
                <w:rFonts w:hint="eastAsia" w:ascii="Times New Roman" w:hAnsi="Times New Roman" w:eastAsia="宋体" w:cs="Times New Roman"/>
                <w:color w:val="auto"/>
                <w:kern w:val="0"/>
                <w:sz w:val="24"/>
                <w:szCs w:val="24"/>
                <w:u w:val="none"/>
              </w:rPr>
              <w:t>0.0</w:t>
            </w:r>
            <w:r>
              <w:rPr>
                <w:rFonts w:hint="eastAsia" w:ascii="Times New Roman" w:hAnsi="Times New Roman" w:eastAsia="宋体" w:cs="Times New Roman"/>
                <w:color w:val="auto"/>
                <w:kern w:val="0"/>
                <w:sz w:val="24"/>
                <w:szCs w:val="24"/>
                <w:u w:val="none"/>
                <w:lang w:val="en-US" w:eastAsia="zh-CN"/>
              </w:rPr>
              <w:t>702</w:t>
            </w:r>
            <w:r>
              <w:rPr>
                <w:rFonts w:hint="eastAsia" w:ascii="Times New Roman" w:hAnsi="Times New Roman" w:eastAsia="宋体" w:cs="Times New Roman"/>
                <w:color w:val="auto"/>
                <w:kern w:val="0"/>
                <w:sz w:val="24"/>
                <w:szCs w:val="24"/>
                <w:u w:val="none"/>
              </w:rPr>
              <w:t>；</w:t>
            </w:r>
          </w:p>
          <w:p>
            <w:pPr>
              <w:widowControl/>
              <w:adjustRightInd/>
              <w:snapToGrid/>
              <w:spacing w:line="360" w:lineRule="auto"/>
              <w:ind w:firstLine="1200" w:firstLineChars="500"/>
              <w:jc w:val="left"/>
              <w:rPr>
                <w:rFonts w:ascii="Times New Roman" w:hAnsi="Times New Roman" w:eastAsia="宋体" w:cs="Times New Roman"/>
                <w:color w:val="auto"/>
                <w:kern w:val="0"/>
                <w:sz w:val="24"/>
                <w:szCs w:val="24"/>
                <w:u w:val="none"/>
              </w:rPr>
            </w:pPr>
            <w:r>
              <w:rPr>
                <w:rFonts w:hint="eastAsia" w:ascii="Times New Roman" w:hAnsi="Times New Roman" w:eastAsia="宋体" w:cs="Times New Roman"/>
                <w:color w:val="auto"/>
                <w:kern w:val="0"/>
                <w:sz w:val="24"/>
                <w:szCs w:val="24"/>
                <w:u w:val="none"/>
              </w:rPr>
              <w:t>E</w:t>
            </w:r>
            <w:r>
              <w:rPr>
                <w:rFonts w:hint="eastAsia" w:ascii="Times New Roman" w:hAnsi="Times New Roman" w:eastAsia="宋体" w:cs="Times New Roman"/>
                <w:color w:val="auto"/>
                <w:kern w:val="0"/>
                <w:sz w:val="24"/>
                <w:szCs w:val="24"/>
                <w:u w:val="none"/>
                <w:vertAlign w:val="subscript"/>
              </w:rPr>
              <w:t>f</w:t>
            </w:r>
            <w:r>
              <w:rPr>
                <w:rFonts w:hint="eastAsia" w:ascii="Times New Roman" w:hAnsi="Times New Roman" w:eastAsia="宋体" w:cs="Times New Roman"/>
                <w:color w:val="auto"/>
                <w:kern w:val="0"/>
                <w:sz w:val="24"/>
                <w:szCs w:val="24"/>
                <w:u w:val="none"/>
              </w:rPr>
              <w:t>—堆场风蚀扬尘概化系数，</w:t>
            </w:r>
            <w:r>
              <w:rPr>
                <w:rFonts w:hint="eastAsia" w:ascii="Times New Roman" w:hAnsi="Times New Roman" w:eastAsia="宋体" w:cs="Times New Roman"/>
                <w:color w:val="auto"/>
                <w:kern w:val="0"/>
                <w:sz w:val="24"/>
                <w:szCs w:val="24"/>
                <w:u w:val="none"/>
                <w:lang w:val="en-US" w:eastAsia="zh-CN"/>
              </w:rPr>
              <w:t>本项目取0</w:t>
            </w:r>
            <w:r>
              <w:rPr>
                <w:rFonts w:hint="eastAsia" w:ascii="Times New Roman" w:hAnsi="Times New Roman" w:eastAsia="宋体" w:cs="Times New Roman"/>
                <w:color w:val="auto"/>
                <w:kern w:val="0"/>
                <w:sz w:val="24"/>
                <w:szCs w:val="24"/>
                <w:u w:val="none"/>
              </w:rPr>
              <w:t>；</w:t>
            </w:r>
          </w:p>
          <w:p>
            <w:pPr>
              <w:keepNext w:val="0"/>
              <w:keepLines w:val="0"/>
              <w:pageBreakBefore w:val="0"/>
              <w:widowControl w:val="0"/>
              <w:kinsoku/>
              <w:wordWrap/>
              <w:overflowPunct/>
              <w:topLinePunct w:val="0"/>
              <w:bidi w:val="0"/>
              <w:adjustRightInd w:val="0"/>
              <w:snapToGrid w:val="0"/>
              <w:spacing w:line="360" w:lineRule="auto"/>
              <w:ind w:left="0" w:leftChars="0" w:right="0" w:firstLine="1200" w:firstLineChars="500"/>
              <w:textAlignment w:val="auto"/>
              <w:rPr>
                <w:rFonts w:hint="default" w:ascii="Times New Roman" w:hAnsi="Times New Roman" w:eastAsia="宋体" w:cs="Times New Roman"/>
                <w:color w:val="auto"/>
                <w:spacing w:val="11"/>
                <w:position w:val="0"/>
                <w:sz w:val="24"/>
                <w:szCs w:val="24"/>
                <w:u w:val="none" w:color="auto"/>
                <w:lang w:val="en-US" w:eastAsia="zh-CN"/>
              </w:rPr>
            </w:pPr>
            <w:r>
              <w:rPr>
                <w:rFonts w:hint="eastAsia" w:ascii="Times New Roman" w:hAnsi="Times New Roman" w:eastAsia="宋体" w:cs="Times New Roman"/>
                <w:color w:val="auto"/>
                <w:kern w:val="0"/>
                <w:sz w:val="24"/>
                <w:szCs w:val="24"/>
                <w:u w:val="none"/>
              </w:rPr>
              <w:t>S—堆场占地面积，成品</w:t>
            </w:r>
            <w:r>
              <w:rPr>
                <w:rFonts w:hint="eastAsia" w:ascii="Times New Roman" w:hAnsi="Times New Roman" w:eastAsia="宋体" w:cs="Times New Roman"/>
                <w:color w:val="auto"/>
                <w:kern w:val="0"/>
                <w:sz w:val="24"/>
                <w:szCs w:val="24"/>
                <w:u w:val="none"/>
                <w:lang w:val="en-US" w:eastAsia="zh-CN"/>
              </w:rPr>
              <w:t>堆场、原料堆场</w:t>
            </w:r>
            <w:r>
              <w:rPr>
                <w:rFonts w:hint="eastAsia" w:ascii="Times New Roman" w:hAnsi="Times New Roman" w:eastAsia="宋体" w:cs="Times New Roman"/>
                <w:color w:val="auto"/>
                <w:kern w:val="0"/>
                <w:sz w:val="24"/>
                <w:szCs w:val="24"/>
                <w:u w:val="none"/>
              </w:rPr>
              <w:t>面积</w:t>
            </w:r>
            <w:r>
              <w:rPr>
                <w:rFonts w:hint="eastAsia" w:ascii="Times New Roman" w:hAnsi="Times New Roman" w:eastAsia="宋体" w:cs="Times New Roman"/>
                <w:color w:val="auto"/>
                <w:kern w:val="0"/>
                <w:sz w:val="24"/>
                <w:szCs w:val="24"/>
                <w:u w:val="none"/>
                <w:lang w:val="en-US" w:eastAsia="zh-CN"/>
              </w:rPr>
              <w:t>合计10</w:t>
            </w:r>
            <w:r>
              <w:rPr>
                <w:rFonts w:hint="eastAsia" w:ascii="Times New Roman" w:hAnsi="Times New Roman" w:eastAsia="宋体" w:cs="Times New Roman"/>
                <w:color w:val="auto"/>
                <w:kern w:val="0"/>
                <w:sz w:val="24"/>
                <w:szCs w:val="24"/>
                <w:u w:val="none"/>
              </w:rPr>
              <w:t>00m</w:t>
            </w:r>
            <w:r>
              <w:rPr>
                <w:rFonts w:hint="eastAsia" w:ascii="Times New Roman" w:hAnsi="Times New Roman" w:eastAsia="宋体" w:cs="Times New Roman"/>
                <w:color w:val="auto"/>
                <w:kern w:val="0"/>
                <w:sz w:val="24"/>
                <w:szCs w:val="24"/>
                <w:u w:val="none"/>
                <w:vertAlign w:val="superscript"/>
              </w:rPr>
              <w:t>2</w:t>
            </w:r>
            <w:r>
              <w:rPr>
                <w:rFonts w:hint="eastAsia" w:ascii="Times New Roman" w:hAnsi="Times New Roman" w:eastAsia="宋体" w:cs="Times New Roman"/>
                <w:color w:val="auto"/>
                <w:kern w:val="0"/>
                <w:sz w:val="24"/>
                <w:szCs w:val="24"/>
                <w:u w:val="none"/>
                <w:vertAlign w:val="baseline"/>
                <w:lang w:eastAsia="zh-CN"/>
              </w:rPr>
              <w:t>。</w:t>
            </w:r>
          </w:p>
          <w:p>
            <w:pPr>
              <w:keepNext w:val="0"/>
              <w:keepLines w:val="0"/>
              <w:pageBreakBefore w:val="0"/>
              <w:widowControl w:val="0"/>
              <w:kinsoku/>
              <w:wordWrap/>
              <w:overflowPunct/>
              <w:topLinePunct w:val="0"/>
              <w:bidi w:val="0"/>
              <w:adjustRightInd w:val="0"/>
              <w:snapToGrid w:val="0"/>
              <w:spacing w:line="360" w:lineRule="auto"/>
              <w:ind w:left="0" w:leftChars="0" w:right="0" w:firstLine="524" w:firstLineChars="200"/>
              <w:textAlignment w:val="auto"/>
              <w:rPr>
                <w:rFonts w:hint="default" w:ascii="Times New Roman" w:hAnsi="Times New Roman" w:eastAsia="宋体" w:cs="Times New Roman"/>
                <w:color w:val="auto"/>
                <w:spacing w:val="11"/>
                <w:position w:val="0"/>
                <w:sz w:val="24"/>
                <w:szCs w:val="24"/>
                <w:highlight w:val="yellow"/>
                <w:u w:val="none" w:color="auto"/>
                <w:lang w:val="en-US" w:eastAsia="zh-CN"/>
              </w:rPr>
            </w:pPr>
            <w:r>
              <w:rPr>
                <w:rFonts w:hint="default" w:ascii="Times New Roman" w:hAnsi="Times New Roman" w:eastAsia="宋体" w:cs="Times New Roman"/>
                <w:color w:val="auto"/>
                <w:spacing w:val="11"/>
                <w:position w:val="0"/>
                <w:sz w:val="24"/>
                <w:szCs w:val="24"/>
                <w:u w:val="none" w:color="auto"/>
                <w:lang w:val="en-US" w:eastAsia="zh-CN"/>
              </w:rPr>
              <w:t>经计算，原料装卸和堆存</w:t>
            </w:r>
            <w:r>
              <w:rPr>
                <w:rFonts w:hint="eastAsia" w:ascii="Times New Roman" w:hAnsi="Times New Roman" w:eastAsia="宋体" w:cs="Times New Roman"/>
                <w:color w:val="auto"/>
                <w:spacing w:val="11"/>
                <w:position w:val="0"/>
                <w:sz w:val="24"/>
                <w:szCs w:val="24"/>
                <w:u w:val="none" w:color="auto"/>
                <w:lang w:val="en-US" w:eastAsia="zh-CN"/>
              </w:rPr>
              <w:t>、</w:t>
            </w:r>
            <w:r>
              <w:rPr>
                <w:rFonts w:hint="default" w:ascii="Times New Roman" w:hAnsi="Times New Roman" w:eastAsia="宋体" w:cs="Times New Roman"/>
                <w:color w:val="auto"/>
                <w:spacing w:val="11"/>
                <w:position w:val="0"/>
                <w:sz w:val="24"/>
                <w:szCs w:val="24"/>
                <w:u w:val="none" w:color="auto"/>
                <w:lang w:val="en-US" w:eastAsia="zh-CN"/>
              </w:rPr>
              <w:t>成品装卸和堆存扬尘产生量为</w:t>
            </w:r>
            <w:r>
              <w:rPr>
                <w:rFonts w:hint="eastAsia" w:cs="Times New Roman"/>
                <w:color w:val="auto"/>
                <w:spacing w:val="11"/>
                <w:position w:val="0"/>
                <w:sz w:val="24"/>
                <w:szCs w:val="24"/>
                <w:highlight w:val="none"/>
                <w:u w:val="none" w:color="auto"/>
                <w:lang w:val="en-US" w:eastAsia="zh-CN"/>
              </w:rPr>
              <w:t>14.04</w:t>
            </w:r>
            <w:r>
              <w:rPr>
                <w:rFonts w:hint="default" w:ascii="Times New Roman" w:hAnsi="Times New Roman" w:eastAsia="宋体" w:cs="Times New Roman"/>
                <w:color w:val="auto"/>
                <w:spacing w:val="11"/>
                <w:position w:val="0"/>
                <w:sz w:val="24"/>
                <w:szCs w:val="24"/>
                <w:highlight w:val="none"/>
                <w:u w:val="none" w:color="auto"/>
                <w:lang w:val="en-US" w:eastAsia="zh-CN"/>
              </w:rPr>
              <w:t>t/a。</w:t>
            </w:r>
          </w:p>
          <w:p>
            <w:pPr>
              <w:keepNext w:val="0"/>
              <w:keepLines w:val="0"/>
              <w:pageBreakBefore w:val="0"/>
              <w:widowControl w:val="0"/>
              <w:kinsoku/>
              <w:wordWrap/>
              <w:overflowPunct/>
              <w:topLinePunct w:val="0"/>
              <w:bidi w:val="0"/>
              <w:adjustRightInd w:val="0"/>
              <w:snapToGrid w:val="0"/>
              <w:spacing w:line="360" w:lineRule="auto"/>
              <w:ind w:left="0" w:leftChars="0" w:right="0" w:firstLine="524" w:firstLineChars="200"/>
              <w:textAlignment w:val="auto"/>
              <w:rPr>
                <w:rFonts w:hint="eastAsia" w:ascii="Times New Roman" w:hAnsi="Times New Roman" w:eastAsia="宋体" w:cs="Times New Roman"/>
                <w:color w:val="auto"/>
                <w:spacing w:val="11"/>
                <w:position w:val="0"/>
                <w:sz w:val="24"/>
                <w:szCs w:val="24"/>
                <w:u w:val="none" w:color="auto"/>
                <w:lang w:val="en-US" w:eastAsia="zh-CN"/>
              </w:rPr>
            </w:pPr>
            <w:r>
              <w:rPr>
                <w:rFonts w:hint="default" w:ascii="Times New Roman" w:hAnsi="Times New Roman" w:eastAsia="宋体" w:cs="Times New Roman"/>
                <w:color w:val="auto"/>
                <w:spacing w:val="11"/>
                <w:position w:val="0"/>
                <w:sz w:val="24"/>
                <w:szCs w:val="24"/>
                <w:u w:val="none" w:color="auto"/>
                <w:lang w:val="en-US" w:eastAsia="zh-CN"/>
              </w:rPr>
              <w:t>根据《排放源统计调查产排污核算方法和系数手册》（公告2021年第24号）“附表2 工业源固体物料堆存颗粒物产排污核算系数手册”，项目原料堆场</w:t>
            </w:r>
            <w:r>
              <w:rPr>
                <w:rFonts w:hint="eastAsia" w:ascii="Times New Roman" w:hAnsi="Times New Roman" w:eastAsia="宋体" w:cs="Times New Roman"/>
                <w:color w:val="auto"/>
                <w:spacing w:val="11"/>
                <w:position w:val="0"/>
                <w:sz w:val="24"/>
                <w:szCs w:val="24"/>
                <w:u w:val="none" w:color="auto"/>
                <w:lang w:val="en-US" w:eastAsia="zh-CN"/>
              </w:rPr>
              <w:t>、成品堆场位于三面围挡为半敞开式的厂房内，</w:t>
            </w:r>
            <w:r>
              <w:rPr>
                <w:rFonts w:hint="default" w:ascii="Times New Roman" w:hAnsi="Times New Roman" w:eastAsia="宋体" w:cs="Times New Roman"/>
                <w:color w:val="auto"/>
                <w:spacing w:val="11"/>
                <w:position w:val="0"/>
                <w:sz w:val="24"/>
                <w:szCs w:val="24"/>
                <w:u w:val="none" w:color="auto"/>
                <w:lang w:val="en-US" w:eastAsia="zh-CN"/>
              </w:rPr>
              <w:t>则堆场粉尘控制效率为60%，在厂房四周以及顶棚设置喷淋装置，每天定时洒水5～6次，堆场粉尘控制效率为74%，则装卸、堆存扬尘排放量</w:t>
            </w:r>
            <w:r>
              <w:rPr>
                <w:rFonts w:hint="default" w:ascii="Times New Roman" w:hAnsi="Times New Roman" w:eastAsia="宋体" w:cs="Times New Roman"/>
                <w:color w:val="auto"/>
                <w:spacing w:val="11"/>
                <w:position w:val="0"/>
                <w:sz w:val="24"/>
                <w:szCs w:val="24"/>
                <w:highlight w:val="none"/>
                <w:u w:val="none" w:color="auto"/>
                <w:lang w:val="en-US" w:eastAsia="zh-CN"/>
              </w:rPr>
              <w:t>为</w:t>
            </w:r>
            <w:r>
              <w:rPr>
                <w:rFonts w:hint="eastAsia" w:ascii="Times New Roman" w:hAnsi="Times New Roman" w:eastAsia="宋体" w:cs="Times New Roman"/>
                <w:color w:val="auto"/>
                <w:spacing w:val="11"/>
                <w:position w:val="0"/>
                <w:sz w:val="24"/>
                <w:szCs w:val="24"/>
                <w:highlight w:val="none"/>
                <w:u w:val="none" w:color="auto"/>
                <w:lang w:val="en-US" w:eastAsia="zh-CN"/>
              </w:rPr>
              <w:t>1.4</w:t>
            </w:r>
            <w:r>
              <w:rPr>
                <w:rFonts w:hint="eastAsia" w:cs="Times New Roman"/>
                <w:color w:val="auto"/>
                <w:spacing w:val="11"/>
                <w:position w:val="0"/>
                <w:sz w:val="24"/>
                <w:szCs w:val="24"/>
                <w:highlight w:val="none"/>
                <w:u w:val="none" w:color="auto"/>
                <w:lang w:val="en-US" w:eastAsia="zh-CN"/>
              </w:rPr>
              <w:t>6</w:t>
            </w:r>
            <w:r>
              <w:rPr>
                <w:rFonts w:hint="default" w:ascii="Times New Roman" w:hAnsi="Times New Roman" w:eastAsia="宋体" w:cs="Times New Roman"/>
                <w:color w:val="auto"/>
                <w:spacing w:val="11"/>
                <w:position w:val="0"/>
                <w:sz w:val="24"/>
                <w:szCs w:val="24"/>
                <w:highlight w:val="none"/>
                <w:u w:val="none" w:color="auto"/>
                <w:lang w:val="en-US" w:eastAsia="zh-CN"/>
              </w:rPr>
              <w:t>t/a，0.</w:t>
            </w:r>
            <w:r>
              <w:rPr>
                <w:rFonts w:hint="eastAsia" w:ascii="Times New Roman" w:hAnsi="Times New Roman" w:eastAsia="宋体" w:cs="Times New Roman"/>
                <w:color w:val="auto"/>
                <w:spacing w:val="11"/>
                <w:position w:val="0"/>
                <w:sz w:val="24"/>
                <w:szCs w:val="24"/>
                <w:highlight w:val="none"/>
                <w:u w:val="none" w:color="auto"/>
                <w:lang w:val="en-US" w:eastAsia="zh-CN"/>
              </w:rPr>
              <w:t>3</w:t>
            </w:r>
            <w:r>
              <w:rPr>
                <w:rFonts w:hint="default" w:ascii="Times New Roman" w:hAnsi="Times New Roman" w:eastAsia="宋体" w:cs="Times New Roman"/>
                <w:color w:val="auto"/>
                <w:spacing w:val="11"/>
                <w:position w:val="0"/>
                <w:sz w:val="24"/>
                <w:szCs w:val="24"/>
                <w:highlight w:val="none"/>
                <w:u w:val="none" w:color="auto"/>
                <w:lang w:val="en-US" w:eastAsia="zh-CN"/>
              </w:rPr>
              <w:t>kg/h</w:t>
            </w:r>
            <w:r>
              <w:rPr>
                <w:rFonts w:hint="eastAsia" w:ascii="Times New Roman" w:hAnsi="Times New Roman" w:eastAsia="宋体" w:cs="Times New Roman"/>
                <w:color w:val="auto"/>
                <w:spacing w:val="11"/>
                <w:position w:val="0"/>
                <w:sz w:val="24"/>
                <w:szCs w:val="24"/>
                <w:highlight w:val="none"/>
                <w:u w:val="none" w:color="auto"/>
                <w:lang w:val="en-US" w:eastAsia="zh-CN"/>
              </w:rPr>
              <w:t>。</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color w:val="auto"/>
                <w:spacing w:val="11"/>
                <w:sz w:val="24"/>
                <w:szCs w:val="24"/>
                <w:highlight w:val="none"/>
                <w:lang w:eastAsia="zh-CN"/>
              </w:rPr>
              <w:t>（</w:t>
            </w:r>
            <w:r>
              <w:rPr>
                <w:rFonts w:hint="eastAsia" w:cs="Times New Roman"/>
                <w:color w:val="auto"/>
                <w:spacing w:val="11"/>
                <w:sz w:val="24"/>
                <w:szCs w:val="24"/>
                <w:highlight w:val="none"/>
                <w:lang w:val="en-US" w:eastAsia="zh-CN"/>
              </w:rPr>
              <w:t>5</w:t>
            </w:r>
            <w:r>
              <w:rPr>
                <w:rFonts w:hint="eastAsia" w:ascii="Times New Roman" w:hAnsi="Times New Roman" w:cs="Times New Roman"/>
                <w:color w:val="auto"/>
                <w:spacing w:val="11"/>
                <w:sz w:val="24"/>
                <w:szCs w:val="24"/>
                <w:highlight w:val="none"/>
                <w:lang w:eastAsia="zh-CN"/>
              </w:rPr>
              <w:t>）</w:t>
            </w:r>
            <w:r>
              <w:rPr>
                <w:rFonts w:hint="eastAsia" w:cs="Times New Roman" w:eastAsiaTheme="minorEastAsia"/>
                <w:b w:val="0"/>
                <w:bCs w:val="0"/>
                <w:color w:val="auto"/>
                <w:spacing w:val="11"/>
                <w:kern w:val="2"/>
                <w:sz w:val="24"/>
                <w:szCs w:val="21"/>
                <w:highlight w:val="none"/>
                <w:u w:val="none" w:color="auto"/>
                <w:lang w:val="en-US" w:eastAsia="zh-CN" w:bidi="ar-SA"/>
              </w:rPr>
              <w:t>车辆运输扬尘</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项目</w:t>
            </w:r>
            <w:r>
              <w:rPr>
                <w:rFonts w:hint="eastAsia" w:cs="Times New Roman" w:eastAsiaTheme="minorEastAsia"/>
                <w:b w:val="0"/>
                <w:bCs w:val="0"/>
                <w:color w:val="auto"/>
                <w:spacing w:val="11"/>
                <w:kern w:val="2"/>
                <w:sz w:val="24"/>
                <w:szCs w:val="21"/>
                <w:highlight w:val="none"/>
                <w:u w:val="none" w:color="auto"/>
                <w:lang w:val="en-US" w:eastAsia="zh-CN" w:bidi="ar-SA"/>
              </w:rPr>
              <w:t>原辅材料、</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产品车辆运输过程中有扬尘产生，在道路完全干燥的情况下，可按下列经验公式计算：</w:t>
            </w:r>
          </w:p>
          <w:p>
            <w:pPr>
              <w:widowControl w:val="0"/>
              <w:adjustRightInd w:val="0"/>
              <w:snapToGrid w:val="0"/>
              <w:spacing w:line="360" w:lineRule="auto"/>
              <w:ind w:left="0" w:leftChars="0" w:firstLine="0" w:firstLineChars="0"/>
              <w:jc w:val="cente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drawing>
                <wp:inline distT="0" distB="0" distL="114300" distR="114300">
                  <wp:extent cx="1862455" cy="313690"/>
                  <wp:effectExtent l="0" t="0" r="4445"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1862455" cy="313690"/>
                          </a:xfrm>
                          <a:prstGeom prst="rect">
                            <a:avLst/>
                          </a:prstGeom>
                          <a:noFill/>
                          <a:ln>
                            <a:noFill/>
                          </a:ln>
                        </pic:spPr>
                      </pic:pic>
                    </a:graphicData>
                  </a:graphic>
                </wp:inline>
              </w:drawing>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 xml:space="preserve">式中：Q：汽车行驶时的扬尘，kg/km·辆； </w:t>
            </w:r>
          </w:p>
          <w:p>
            <w:pPr>
              <w:widowControl w:val="0"/>
              <w:adjustRightInd w:val="0"/>
              <w:snapToGrid w:val="0"/>
              <w:spacing w:line="360" w:lineRule="auto"/>
              <w:ind w:firstLine="1310" w:firstLineChars="5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 xml:space="preserve">V：汽车速度，km/h； </w:t>
            </w:r>
          </w:p>
          <w:p>
            <w:pPr>
              <w:widowControl w:val="0"/>
              <w:adjustRightInd w:val="0"/>
              <w:snapToGrid w:val="0"/>
              <w:spacing w:line="360" w:lineRule="auto"/>
              <w:ind w:firstLine="1310" w:firstLineChars="5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 xml:space="preserve">W：汽车载重量，t； </w:t>
            </w:r>
          </w:p>
          <w:p>
            <w:pPr>
              <w:widowControl w:val="0"/>
              <w:adjustRightInd w:val="0"/>
              <w:snapToGrid w:val="0"/>
              <w:spacing w:line="360" w:lineRule="auto"/>
              <w:ind w:firstLine="1310" w:firstLineChars="5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P：道路表面颗粒物量，kg/m</w:t>
            </w:r>
            <w:r>
              <w:rPr>
                <w:rFonts w:hint="eastAsia" w:ascii="Times New Roman" w:hAnsi="Times New Roman" w:cs="Times New Roman" w:eastAsiaTheme="minorEastAsia"/>
                <w:b w:val="0"/>
                <w:bCs w:val="0"/>
                <w:color w:val="auto"/>
                <w:spacing w:val="11"/>
                <w:kern w:val="2"/>
                <w:sz w:val="24"/>
                <w:szCs w:val="21"/>
                <w:highlight w:val="none"/>
                <w:u w:val="none" w:color="auto"/>
                <w:vertAlign w:val="superscript"/>
                <w:lang w:val="en-US" w:eastAsia="zh-CN" w:bidi="ar-SA"/>
              </w:rPr>
              <w:t>2</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 xml:space="preserve">； </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yellow"/>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根据厂区道路硬化情况，本报告表面颗粒物量以0.10kg/m</w:t>
            </w:r>
            <w:r>
              <w:rPr>
                <w:rFonts w:hint="eastAsia" w:ascii="Times New Roman" w:hAnsi="Times New Roman" w:cs="Times New Roman" w:eastAsiaTheme="minorEastAsia"/>
                <w:b w:val="0"/>
                <w:bCs w:val="0"/>
                <w:color w:val="auto"/>
                <w:spacing w:val="11"/>
                <w:kern w:val="2"/>
                <w:sz w:val="24"/>
                <w:szCs w:val="21"/>
                <w:highlight w:val="none"/>
                <w:u w:val="none" w:color="auto"/>
                <w:vertAlign w:val="superscript"/>
                <w:lang w:val="en-US" w:eastAsia="zh-CN" w:bidi="ar-SA"/>
              </w:rPr>
              <w:t>2</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计，原辅材料和产品运输行车速度以</w:t>
            </w:r>
            <w:r>
              <w:rPr>
                <w:rFonts w:hint="eastAsia" w:cs="Times New Roman" w:eastAsiaTheme="minorEastAsia"/>
                <w:b w:val="0"/>
                <w:bCs w:val="0"/>
                <w:color w:val="auto"/>
                <w:spacing w:val="11"/>
                <w:kern w:val="2"/>
                <w:sz w:val="24"/>
                <w:szCs w:val="21"/>
                <w:highlight w:val="none"/>
                <w:u w:val="none" w:color="auto"/>
                <w:lang w:val="en-US" w:eastAsia="zh-CN" w:bidi="ar-SA"/>
              </w:rPr>
              <w:t>1</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0km/h计，空车重约</w:t>
            </w:r>
            <w:r>
              <w:rPr>
                <w:rFonts w:hint="eastAsia" w:cs="Times New Roman" w:eastAsiaTheme="minorEastAsia"/>
                <w:b w:val="0"/>
                <w:bCs w:val="0"/>
                <w:color w:val="auto"/>
                <w:spacing w:val="11"/>
                <w:kern w:val="2"/>
                <w:sz w:val="24"/>
                <w:szCs w:val="21"/>
                <w:highlight w:val="none"/>
                <w:u w:val="none" w:color="auto"/>
                <w:lang w:val="en-US" w:eastAsia="zh-CN" w:bidi="ar-SA"/>
              </w:rPr>
              <w:t>6</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t，满车重约</w:t>
            </w:r>
            <w:r>
              <w:rPr>
                <w:rFonts w:hint="eastAsia" w:cs="Times New Roman" w:eastAsiaTheme="minorEastAsia"/>
                <w:b w:val="0"/>
                <w:bCs w:val="0"/>
                <w:color w:val="auto"/>
                <w:spacing w:val="11"/>
                <w:kern w:val="2"/>
                <w:sz w:val="24"/>
                <w:szCs w:val="21"/>
                <w:highlight w:val="none"/>
                <w:u w:val="none" w:color="auto"/>
                <w:lang w:val="en-US" w:eastAsia="zh-CN" w:bidi="ar-SA"/>
              </w:rPr>
              <w:t>36</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t，每年发空、重载各</w:t>
            </w:r>
            <w:r>
              <w:rPr>
                <w:rFonts w:hint="eastAsia" w:cs="Times New Roman" w:eastAsiaTheme="minorEastAsia"/>
                <w:b w:val="0"/>
                <w:bCs w:val="0"/>
                <w:color w:val="auto"/>
                <w:spacing w:val="11"/>
                <w:kern w:val="2"/>
                <w:sz w:val="24"/>
                <w:szCs w:val="21"/>
                <w:highlight w:val="none"/>
                <w:u w:val="none" w:color="auto"/>
                <w:lang w:val="en-US" w:eastAsia="zh-CN" w:bidi="ar-SA"/>
              </w:rPr>
              <w:t>41053</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辆次（原料和产品合计），厂内运输路线</w:t>
            </w:r>
            <w:r>
              <w:rPr>
                <w:rFonts w:hint="eastAsia" w:cs="Times New Roman" w:eastAsiaTheme="minorEastAsia"/>
                <w:b w:val="0"/>
                <w:bCs w:val="0"/>
                <w:color w:val="auto"/>
                <w:spacing w:val="11"/>
                <w:kern w:val="2"/>
                <w:sz w:val="24"/>
                <w:szCs w:val="21"/>
                <w:highlight w:val="none"/>
                <w:u w:val="none" w:color="auto"/>
                <w:lang w:val="en-US" w:eastAsia="zh-CN" w:bidi="ar-SA"/>
              </w:rPr>
              <w:t>150</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m。</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按上述公式计算原辅材料和产品运输空车动力起尘量为</w:t>
            </w:r>
            <w:r>
              <w:rPr>
                <w:rFonts w:hint="eastAsia" w:cs="Times New Roman" w:eastAsiaTheme="minorEastAsia"/>
                <w:b w:val="0"/>
                <w:bCs w:val="0"/>
                <w:color w:val="auto"/>
                <w:spacing w:val="11"/>
                <w:kern w:val="2"/>
                <w:sz w:val="24"/>
                <w:szCs w:val="21"/>
                <w:highlight w:val="none"/>
                <w:u w:val="none" w:color="auto"/>
                <w:lang w:val="en-US" w:eastAsia="zh-CN" w:bidi="ar-SA"/>
              </w:rPr>
              <w:t>0.07</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kg/km·辆，重车动力起尘量为</w:t>
            </w:r>
            <w:r>
              <w:rPr>
                <w:rFonts w:hint="eastAsia" w:cs="Times New Roman" w:eastAsiaTheme="minorEastAsia"/>
                <w:b w:val="0"/>
                <w:bCs w:val="0"/>
                <w:color w:val="auto"/>
                <w:spacing w:val="11"/>
                <w:kern w:val="2"/>
                <w:sz w:val="24"/>
                <w:szCs w:val="21"/>
                <w:highlight w:val="none"/>
                <w:u w:val="none" w:color="auto"/>
                <w:lang w:val="en-US" w:eastAsia="zh-CN" w:bidi="ar-SA"/>
              </w:rPr>
              <w:t>0.32</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kg/km·辆，核算得本项目原辅材料和产品运输起尘量为</w:t>
            </w:r>
            <w:r>
              <w:rPr>
                <w:rFonts w:hint="eastAsia" w:cs="Times New Roman" w:eastAsiaTheme="minorEastAsia"/>
                <w:b w:val="0"/>
                <w:bCs w:val="0"/>
                <w:color w:val="auto"/>
                <w:spacing w:val="11"/>
                <w:kern w:val="2"/>
                <w:sz w:val="24"/>
                <w:szCs w:val="21"/>
                <w:highlight w:val="none"/>
                <w:u w:val="none" w:color="auto"/>
                <w:lang w:val="en-US" w:eastAsia="zh-CN" w:bidi="ar-SA"/>
              </w:rPr>
              <w:t>16.01</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t/a</w:t>
            </w:r>
            <w:r>
              <w:rPr>
                <w:rFonts w:hint="eastAsia" w:cs="Times New Roman" w:eastAsiaTheme="minorEastAsia"/>
                <w:b w:val="0"/>
                <w:bCs w:val="0"/>
                <w:color w:val="auto"/>
                <w:spacing w:val="11"/>
                <w:kern w:val="2"/>
                <w:sz w:val="24"/>
                <w:szCs w:val="21"/>
                <w:highlight w:val="none"/>
                <w:u w:val="none" w:color="auto"/>
                <w:lang w:val="en-US" w:eastAsia="zh-CN" w:bidi="ar-SA"/>
              </w:rPr>
              <w:t>，项目年运行300天，车辆运行时间按4h/d计，则产生速率为13.34kg/h。为进一步降低扬尘量，企业将采取以下措施：</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t>①厂区内道路路面进行硬化处理</w:t>
            </w:r>
            <w:r>
              <w:rPr>
                <w:rFonts w:hint="eastAsia" w:cs="Times New Roman" w:eastAsiaTheme="minorEastAsia"/>
                <w:b w:val="0"/>
                <w:bCs w:val="0"/>
                <w:color w:val="auto"/>
                <w:spacing w:val="11"/>
                <w:kern w:val="2"/>
                <w:sz w:val="24"/>
                <w:szCs w:val="21"/>
                <w:highlight w:val="none"/>
                <w:u w:val="single" w:color="auto"/>
                <w:lang w:val="en-US" w:eastAsia="zh-CN" w:bidi="ar-SA"/>
              </w:rPr>
              <w:t>，</w:t>
            </w:r>
            <w:r>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t>对进出厂运输车辆提出限速要求，在满足工作效率的前提下，使用最小车速行驶；</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t>②运输过程采用物料密闭、篷布苫盖等措施降低无组织废气排放，严禁超载，避免沿路抛洒；</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pPr>
            <w:r>
              <w:rPr>
                <w:rFonts w:hint="eastAsia" w:cs="Times New Roman" w:eastAsiaTheme="minorEastAsia"/>
                <w:b w:val="0"/>
                <w:bCs w:val="0"/>
                <w:color w:val="auto"/>
                <w:spacing w:val="11"/>
                <w:kern w:val="2"/>
                <w:sz w:val="24"/>
                <w:szCs w:val="21"/>
                <w:highlight w:val="none"/>
                <w:u w:val="single" w:color="auto"/>
                <w:lang w:val="en-US" w:eastAsia="zh-CN" w:bidi="ar-SA"/>
              </w:rPr>
              <w:t>③</w:t>
            </w:r>
            <w:r>
              <w:rPr>
                <w:rFonts w:hint="eastAsia" w:ascii="Times New Roman" w:hAnsi="Times New Roman" w:cs="Times New Roman" w:eastAsiaTheme="minorEastAsia"/>
                <w:b w:val="0"/>
                <w:bCs w:val="0"/>
                <w:color w:val="auto"/>
                <w:spacing w:val="11"/>
                <w:kern w:val="2"/>
                <w:sz w:val="24"/>
                <w:szCs w:val="21"/>
                <w:highlight w:val="none"/>
                <w:u w:val="single" w:color="auto"/>
                <w:lang w:val="en-US" w:eastAsia="zh-CN" w:bidi="ar-SA"/>
              </w:rPr>
              <w:t>对厂区内道路进行定期洒水、清扫保持路面湿润，降低道路粉尘含量。</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采取</w:t>
            </w:r>
            <w:r>
              <w:rPr>
                <w:rFonts w:hint="eastAsia" w:cs="Times New Roman" w:eastAsiaTheme="minorEastAsia"/>
                <w:b w:val="0"/>
                <w:bCs w:val="0"/>
                <w:color w:val="auto"/>
                <w:spacing w:val="11"/>
                <w:kern w:val="2"/>
                <w:sz w:val="24"/>
                <w:szCs w:val="21"/>
                <w:highlight w:val="none"/>
                <w:u w:val="none" w:color="auto"/>
                <w:lang w:val="en-US" w:eastAsia="zh-CN" w:bidi="ar-SA"/>
              </w:rPr>
              <w:t>限速、</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洒水抑尘</w:t>
            </w:r>
            <w:r>
              <w:rPr>
                <w:rFonts w:hint="eastAsia" w:cs="Times New Roman" w:eastAsiaTheme="minorEastAsia"/>
                <w:b w:val="0"/>
                <w:bCs w:val="0"/>
                <w:color w:val="auto"/>
                <w:spacing w:val="11"/>
                <w:kern w:val="2"/>
                <w:sz w:val="24"/>
                <w:szCs w:val="21"/>
                <w:highlight w:val="none"/>
                <w:u w:val="none" w:color="auto"/>
                <w:lang w:val="en-US" w:eastAsia="zh-CN" w:bidi="ar-SA"/>
              </w:rPr>
              <w:t>等</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措施后，可抑尘</w:t>
            </w:r>
            <w:r>
              <w:rPr>
                <w:rFonts w:hint="eastAsia" w:cs="Times New Roman" w:eastAsiaTheme="minorEastAsia"/>
                <w:b w:val="0"/>
                <w:bCs w:val="0"/>
                <w:color w:val="auto"/>
                <w:spacing w:val="11"/>
                <w:kern w:val="2"/>
                <w:sz w:val="24"/>
                <w:szCs w:val="21"/>
                <w:highlight w:val="none"/>
                <w:u w:val="none" w:color="auto"/>
                <w:lang w:val="en-US" w:eastAsia="zh-CN" w:bidi="ar-SA"/>
              </w:rPr>
              <w:t>60</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%，则无组织粉尘排放量为</w:t>
            </w:r>
            <w:r>
              <w:rPr>
                <w:rFonts w:hint="eastAsia" w:cs="Times New Roman" w:eastAsiaTheme="minorEastAsia"/>
                <w:b w:val="0"/>
                <w:bCs w:val="0"/>
                <w:color w:val="auto"/>
                <w:spacing w:val="11"/>
                <w:kern w:val="2"/>
                <w:sz w:val="24"/>
                <w:szCs w:val="21"/>
                <w:highlight w:val="none"/>
                <w:u w:val="none" w:color="auto"/>
                <w:lang w:val="en-US" w:eastAsia="zh-CN" w:bidi="ar-SA"/>
              </w:rPr>
              <w:t>6.4</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t/a</w:t>
            </w:r>
            <w:r>
              <w:rPr>
                <w:rFonts w:hint="eastAsia" w:cs="Times New Roman" w:eastAsiaTheme="minorEastAsia"/>
                <w:b w:val="0"/>
                <w:bCs w:val="0"/>
                <w:color w:val="auto"/>
                <w:spacing w:val="11"/>
                <w:kern w:val="2"/>
                <w:sz w:val="24"/>
                <w:szCs w:val="21"/>
                <w:highlight w:val="none"/>
                <w:u w:val="none" w:color="auto"/>
                <w:lang w:val="en-US" w:eastAsia="zh-CN" w:bidi="ar-SA"/>
              </w:rPr>
              <w:t>（5.33kg/h）</w:t>
            </w:r>
            <w:r>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t>。</w:t>
            </w: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360" w:lineRule="auto"/>
              <w:ind w:firstLine="524" w:firstLineChars="200"/>
              <w:jc w:val="both"/>
              <w:rPr>
                <w:rFonts w:hint="eastAsia" w:ascii="Times New Roman" w:hAnsi="Times New Roman"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firstLine="524" w:firstLineChars="200"/>
              <w:jc w:val="both"/>
              <w:rPr>
                <w:rFonts w:hint="eastAsia" w:cs="Times New Roman" w:eastAsiaTheme="minorEastAsia"/>
                <w:b w:val="0"/>
                <w:bCs w:val="0"/>
                <w:color w:val="auto"/>
                <w:spacing w:val="11"/>
                <w:kern w:val="2"/>
                <w:sz w:val="24"/>
                <w:szCs w:val="21"/>
                <w:highlight w:val="none"/>
                <w:u w:val="none" w:color="auto"/>
                <w:lang w:val="en-US" w:eastAsia="zh-CN" w:bidi="ar-SA"/>
              </w:rPr>
            </w:pPr>
          </w:p>
          <w:p>
            <w:pPr>
              <w:widowControl w:val="0"/>
              <w:adjustRightInd w:val="0"/>
              <w:snapToGrid w:val="0"/>
              <w:spacing w:line="240" w:lineRule="auto"/>
              <w:ind w:left="0" w:leftChars="0" w:firstLine="0" w:firstLineChars="0"/>
              <w:jc w:val="both"/>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b w:val="0"/>
                <w:bCs w:val="0"/>
                <w:color w:val="auto"/>
                <w:spacing w:val="11"/>
                <w:kern w:val="2"/>
                <w:sz w:val="24"/>
                <w:szCs w:val="21"/>
                <w:highlight w:val="none"/>
                <w:u w:val="none" w:color="auto"/>
                <w:lang w:val="en-US" w:eastAsia="zh-CN" w:bidi="ar-SA"/>
              </w:rPr>
              <w:t xml:space="preserve"> </w:t>
            </w:r>
          </w:p>
        </w:tc>
      </w:tr>
    </w:tbl>
    <w:p>
      <w:pPr>
        <w:pStyle w:val="26"/>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tbl>
      <w:tblPr>
        <w:tblStyle w:val="3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1" w:hRule="atLeast"/>
        </w:trPr>
        <w:tc>
          <w:tcPr>
            <w:tcW w:w="281" w:type="pct"/>
            <w:tcBorders>
              <w:top w:val="single" w:color="auto" w:sz="12" w:space="0"/>
              <w:left w:val="single" w:color="auto" w:sz="12" w:space="0"/>
              <w:bottom w:val="single" w:color="auto" w:sz="12" w:space="0"/>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color w:val="auto"/>
                <w:spacing w:val="11"/>
                <w:position w:val="0"/>
                <w:szCs w:val="24"/>
                <w:highlight w:val="none"/>
                <w:u w:val="none" w:color="auto"/>
                <w:lang w:val="en-US" w:eastAsia="zh-CN"/>
              </w:rPr>
            </w:pPr>
            <w:r>
              <w:rPr>
                <w:rFonts w:hint="default" w:ascii="Times New Roman" w:hAnsi="Times New Roman" w:cs="Times New Roman"/>
                <w:color w:val="auto"/>
                <w:spacing w:val="11"/>
                <w:position w:val="0"/>
                <w:szCs w:val="24"/>
                <w:highlight w:val="none"/>
                <w:u w:val="none" w:color="auto"/>
                <w:lang w:val="en-US" w:eastAsia="zh-CN"/>
              </w:rPr>
              <w:t>运营期环境影响和保护措施</w:t>
            </w:r>
          </w:p>
        </w:tc>
        <w:tc>
          <w:tcPr>
            <w:tcW w:w="4718" w:type="pct"/>
            <w:tcBorders>
              <w:top w:val="single" w:color="auto" w:sz="12" w:space="0"/>
              <w:bottom w:val="single" w:color="auto" w:sz="12" w:space="0"/>
              <w:right w:val="single" w:color="auto" w:sz="12" w:space="0"/>
            </w:tcBorders>
          </w:tcPr>
          <w:p>
            <w:pPr>
              <w:keepNext w:val="0"/>
              <w:keepLines w:val="0"/>
              <w:pageBreakBefore w:val="0"/>
              <w:widowControl w:val="0"/>
              <w:kinsoku/>
              <w:wordWrap/>
              <w:overflowPunct/>
              <w:topLinePunct w:val="0"/>
              <w:autoSpaceDE/>
              <w:autoSpaceDN/>
              <w:bidi w:val="0"/>
              <w:adjustRightInd w:val="0"/>
              <w:snapToGrid w:val="0"/>
              <w:spacing w:before="167" w:beforeLines="50" w:line="240" w:lineRule="auto"/>
              <w:ind w:firstLine="0" w:firstLineChars="0"/>
              <w:jc w:val="center"/>
              <w:textAlignment w:val="auto"/>
              <w:rPr>
                <w:rFonts w:hint="default" w:ascii="Times New Roman" w:hAnsi="Times New Roman" w:eastAsia="宋体" w:cs="Times New Roman"/>
                <w:b/>
                <w:bCs/>
                <w:color w:val="auto"/>
                <w:spacing w:val="11"/>
                <w:sz w:val="21"/>
                <w:szCs w:val="21"/>
                <w:highlight w:val="none"/>
                <w:u w:val="none" w:color="auto"/>
                <w:lang w:val="en-US" w:eastAsia="zh-CN"/>
              </w:rPr>
            </w:pPr>
            <w:r>
              <w:rPr>
                <w:rFonts w:hint="default" w:ascii="Times New Roman" w:hAnsi="Times New Roman" w:eastAsia="宋体" w:cs="Times New Roman"/>
                <w:b/>
                <w:bCs/>
                <w:color w:val="auto"/>
                <w:spacing w:val="11"/>
                <w:sz w:val="21"/>
                <w:szCs w:val="21"/>
                <w:highlight w:val="none"/>
                <w:u w:val="none" w:color="auto"/>
                <w:lang w:val="en-US" w:eastAsia="zh-CN"/>
              </w:rPr>
              <w:t>表4-</w:t>
            </w:r>
            <w:r>
              <w:rPr>
                <w:rFonts w:hint="eastAsia" w:cs="Times New Roman"/>
                <w:b/>
                <w:bCs/>
                <w:color w:val="auto"/>
                <w:spacing w:val="11"/>
                <w:sz w:val="21"/>
                <w:szCs w:val="21"/>
                <w:highlight w:val="none"/>
                <w:u w:val="none" w:color="auto"/>
                <w:lang w:val="en-US" w:eastAsia="zh-CN"/>
              </w:rPr>
              <w:t>1</w:t>
            </w:r>
            <w:r>
              <w:rPr>
                <w:rFonts w:hint="eastAsia" w:ascii="Times New Roman" w:hAnsi="Times New Roman" w:eastAsia="宋体" w:cs="Times New Roman"/>
                <w:b/>
                <w:bCs/>
                <w:color w:val="auto"/>
                <w:spacing w:val="11"/>
                <w:sz w:val="21"/>
                <w:szCs w:val="21"/>
                <w:highlight w:val="none"/>
                <w:u w:val="none" w:color="auto"/>
                <w:lang w:val="en-US" w:eastAsia="zh-CN"/>
              </w:rPr>
              <w:t xml:space="preserve">  </w:t>
            </w:r>
            <w:r>
              <w:rPr>
                <w:rFonts w:hint="default" w:ascii="Times New Roman" w:hAnsi="Times New Roman" w:eastAsia="宋体" w:cs="Times New Roman"/>
                <w:b/>
                <w:bCs/>
                <w:color w:val="auto"/>
                <w:spacing w:val="11"/>
                <w:sz w:val="21"/>
                <w:szCs w:val="21"/>
                <w:highlight w:val="none"/>
                <w:u w:val="none" w:color="auto"/>
                <w:lang w:val="en-US" w:eastAsia="zh-CN"/>
              </w:rPr>
              <w:t>废气污染物排放源强核算结果</w:t>
            </w:r>
            <w:r>
              <w:rPr>
                <w:rFonts w:hint="eastAsia" w:ascii="Times New Roman" w:hAnsi="Times New Roman" w:eastAsia="宋体" w:cs="Times New Roman"/>
                <w:b/>
                <w:bCs/>
                <w:color w:val="auto"/>
                <w:spacing w:val="11"/>
                <w:sz w:val="21"/>
                <w:szCs w:val="21"/>
                <w:highlight w:val="none"/>
                <w:u w:val="none" w:color="auto"/>
                <w:lang w:val="en-US" w:eastAsia="zh-CN"/>
              </w:rPr>
              <w:t>一览表</w:t>
            </w:r>
          </w:p>
          <w:tbl>
            <w:tblPr>
              <w:tblStyle w:val="3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5"/>
              <w:gridCol w:w="645"/>
              <w:gridCol w:w="810"/>
              <w:gridCol w:w="845"/>
              <w:gridCol w:w="845"/>
              <w:gridCol w:w="845"/>
              <w:gridCol w:w="1755"/>
              <w:gridCol w:w="930"/>
              <w:gridCol w:w="900"/>
              <w:gridCol w:w="885"/>
              <w:gridCol w:w="885"/>
              <w:gridCol w:w="885"/>
              <w:gridCol w:w="705"/>
              <w:gridCol w:w="870"/>
              <w:gridCol w:w="748"/>
              <w:gridCol w:w="44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rPr>
                  </w:pPr>
                  <w:r>
                    <w:rPr>
                      <w:rFonts w:hint="eastAsia" w:ascii="Times New Roman" w:hAnsi="Times New Roman" w:eastAsia="宋体" w:cs="Times New Roman"/>
                      <w:color w:val="auto"/>
                      <w:spacing w:val="11"/>
                      <w:sz w:val="21"/>
                      <w:szCs w:val="21"/>
                      <w:highlight w:val="none"/>
                      <w:u w:val="none" w:color="auto"/>
                      <w:lang w:val="en-US" w:eastAsia="zh-CN"/>
                    </w:rPr>
                    <w:t>产污环节</w:t>
                  </w:r>
                </w:p>
              </w:tc>
              <w:tc>
                <w:tcPr>
                  <w:tcW w:w="23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rPr>
                  </w:pPr>
                  <w:r>
                    <w:rPr>
                      <w:rFonts w:hint="default" w:ascii="Times New Roman" w:hAnsi="Times New Roman" w:eastAsia="宋体" w:cs="Times New Roman"/>
                      <w:color w:val="auto"/>
                      <w:spacing w:val="11"/>
                      <w:sz w:val="21"/>
                      <w:szCs w:val="21"/>
                      <w:highlight w:val="none"/>
                      <w:u w:val="none" w:color="auto"/>
                      <w:lang w:val="en-US" w:eastAsia="zh-CN"/>
                    </w:rPr>
                    <w:t>污染物</w:t>
                  </w:r>
                  <w:r>
                    <w:rPr>
                      <w:rFonts w:hint="eastAsia" w:ascii="Times New Roman" w:hAnsi="Times New Roman" w:eastAsia="宋体" w:cs="Times New Roman"/>
                      <w:color w:val="auto"/>
                      <w:spacing w:val="11"/>
                      <w:sz w:val="21"/>
                      <w:szCs w:val="21"/>
                      <w:highlight w:val="none"/>
                      <w:u w:val="none" w:color="auto"/>
                      <w:lang w:val="en-US" w:eastAsia="zh-CN"/>
                    </w:rPr>
                    <w:t>种类</w:t>
                  </w:r>
                </w:p>
              </w:tc>
              <w:tc>
                <w:tcPr>
                  <w:tcW w:w="29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rPr>
                  </w:pPr>
                  <w:r>
                    <w:rPr>
                      <w:rFonts w:hint="default" w:ascii="Times New Roman" w:hAnsi="Times New Roman" w:eastAsia="宋体" w:cs="Times New Roman"/>
                      <w:color w:val="auto"/>
                      <w:spacing w:val="11"/>
                      <w:sz w:val="21"/>
                      <w:szCs w:val="21"/>
                      <w:highlight w:val="none"/>
                      <w:u w:val="none" w:color="auto"/>
                      <w:lang w:val="en-US" w:eastAsia="zh-CN"/>
                    </w:rPr>
                    <w:t>排放方式</w:t>
                  </w:r>
                </w:p>
              </w:tc>
              <w:tc>
                <w:tcPr>
                  <w:tcW w:w="916"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污染物产生情况</w:t>
                  </w:r>
                </w:p>
              </w:tc>
              <w:tc>
                <w:tcPr>
                  <w:tcW w:w="1296"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治理设施</w:t>
                  </w:r>
                </w:p>
              </w:tc>
              <w:tc>
                <w:tcPr>
                  <w:tcW w:w="960"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污染物排放情况</w:t>
                  </w:r>
                </w:p>
              </w:tc>
              <w:tc>
                <w:tcPr>
                  <w:tcW w:w="254"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年排放时数</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h</w:t>
                  </w:r>
                </w:p>
              </w:tc>
              <w:tc>
                <w:tcPr>
                  <w:tcW w:w="585"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排放标准</w:t>
                  </w:r>
                </w:p>
              </w:tc>
              <w:tc>
                <w:tcPr>
                  <w:tcW w:w="16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是否达标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p>
              </w:tc>
              <w:tc>
                <w:tcPr>
                  <w:tcW w:w="23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p>
              </w:tc>
              <w:tc>
                <w:tcPr>
                  <w:tcW w:w="29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p>
              </w:tc>
              <w:tc>
                <w:tcPr>
                  <w:tcW w:w="3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产生量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t/a</w:t>
                  </w:r>
                </w:p>
              </w:tc>
              <w:tc>
                <w:tcPr>
                  <w:tcW w:w="3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产生速率kg/h</w:t>
                  </w:r>
                </w:p>
              </w:tc>
              <w:tc>
                <w:tcPr>
                  <w:tcW w:w="3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产生</w:t>
                  </w:r>
                  <w:r>
                    <w:rPr>
                      <w:rFonts w:hint="eastAsia" w:cs="Times New Roman"/>
                      <w:color w:val="auto"/>
                      <w:spacing w:val="11"/>
                      <w:sz w:val="21"/>
                      <w:szCs w:val="21"/>
                      <w:highlight w:val="none"/>
                      <w:u w:val="none" w:color="auto"/>
                      <w:lang w:val="en-US" w:eastAsia="zh-CN"/>
                    </w:rPr>
                    <w:t>浓度mg/m</w:t>
                  </w:r>
                  <w:r>
                    <w:rPr>
                      <w:rFonts w:hint="eastAsia" w:cs="Times New Roman"/>
                      <w:color w:val="auto"/>
                      <w:spacing w:val="11"/>
                      <w:sz w:val="21"/>
                      <w:szCs w:val="21"/>
                      <w:highlight w:val="none"/>
                      <w:u w:val="none" w:color="auto"/>
                      <w:vertAlign w:val="superscript"/>
                      <w:lang w:val="en-US" w:eastAsia="zh-CN"/>
                    </w:rPr>
                    <w:t>3</w:t>
                  </w:r>
                </w:p>
              </w:tc>
              <w:tc>
                <w:tcPr>
                  <w:tcW w:w="63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治理设施</w:t>
                  </w:r>
                </w:p>
              </w:tc>
              <w:tc>
                <w:tcPr>
                  <w:tcW w:w="33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是否为可行技术</w:t>
                  </w:r>
                </w:p>
              </w:tc>
              <w:tc>
                <w:tcPr>
                  <w:tcW w:w="3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风机风量m</w:t>
                  </w:r>
                  <w:r>
                    <w:rPr>
                      <w:rFonts w:hint="eastAsia" w:ascii="Times New Roman" w:hAnsi="Times New Roman" w:eastAsia="宋体" w:cs="Times New Roman"/>
                      <w:color w:val="auto"/>
                      <w:spacing w:val="11"/>
                      <w:sz w:val="21"/>
                      <w:szCs w:val="21"/>
                      <w:highlight w:val="none"/>
                      <w:u w:val="none" w:color="auto"/>
                      <w:vertAlign w:val="superscript"/>
                      <w:lang w:val="en-US" w:eastAsia="zh-CN"/>
                    </w:rPr>
                    <w:t>3</w:t>
                  </w:r>
                  <w:r>
                    <w:rPr>
                      <w:rFonts w:hint="eastAsia" w:ascii="Times New Roman" w:hAnsi="Times New Roman" w:eastAsia="宋体" w:cs="Times New Roman"/>
                      <w:color w:val="auto"/>
                      <w:spacing w:val="11"/>
                      <w:sz w:val="21"/>
                      <w:szCs w:val="21"/>
                      <w:highlight w:val="none"/>
                      <w:u w:val="none" w:color="auto"/>
                      <w:lang w:val="en-US" w:eastAsia="zh-CN"/>
                    </w:rPr>
                    <w:t>/h</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排放量</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default" w:ascii="Times New Roman" w:hAnsi="Times New Roman" w:eastAsia="宋体" w:cs="Times New Roman"/>
                      <w:color w:val="auto"/>
                      <w:spacing w:val="11"/>
                      <w:sz w:val="21"/>
                      <w:szCs w:val="21"/>
                      <w:highlight w:val="none"/>
                      <w:u w:val="none" w:color="auto"/>
                      <w:lang w:val="en-US" w:eastAsia="zh-CN"/>
                    </w:rPr>
                    <w:t>t/a</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排放速率kg/h</w:t>
                  </w:r>
                </w:p>
              </w:tc>
              <w:tc>
                <w:tcPr>
                  <w:tcW w:w="3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排放</w:t>
                  </w:r>
                  <w:r>
                    <w:rPr>
                      <w:rFonts w:hint="eastAsia" w:cs="Times New Roman"/>
                      <w:color w:val="auto"/>
                      <w:spacing w:val="11"/>
                      <w:sz w:val="21"/>
                      <w:szCs w:val="21"/>
                      <w:highlight w:val="none"/>
                      <w:u w:val="none" w:color="auto"/>
                      <w:lang w:val="en-US" w:eastAsia="zh-CN"/>
                    </w:rPr>
                    <w:t>浓度mg/m</w:t>
                  </w:r>
                  <w:r>
                    <w:rPr>
                      <w:rFonts w:hint="eastAsia" w:cs="Times New Roman"/>
                      <w:color w:val="auto"/>
                      <w:spacing w:val="11"/>
                      <w:sz w:val="21"/>
                      <w:szCs w:val="21"/>
                      <w:highlight w:val="none"/>
                      <w:u w:val="none" w:color="auto"/>
                      <w:vertAlign w:val="superscript"/>
                      <w:lang w:val="en-US" w:eastAsia="zh-CN"/>
                    </w:rPr>
                    <w:t>3</w:t>
                  </w:r>
                </w:p>
              </w:tc>
              <w:tc>
                <w:tcPr>
                  <w:tcW w:w="25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p>
              </w:tc>
              <w:tc>
                <w:tcPr>
                  <w:tcW w:w="3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浓度限值</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mg/m</w:t>
                  </w:r>
                  <w:r>
                    <w:rPr>
                      <w:rFonts w:hint="eastAsia" w:ascii="Times New Roman" w:hAnsi="Times New Roman" w:eastAsia="宋体" w:cs="Times New Roman"/>
                      <w:color w:val="auto"/>
                      <w:spacing w:val="11"/>
                      <w:sz w:val="21"/>
                      <w:szCs w:val="21"/>
                      <w:highlight w:val="none"/>
                      <w:u w:val="none" w:color="auto"/>
                      <w:vertAlign w:val="superscript"/>
                      <w:lang w:val="en-US" w:eastAsia="zh-CN"/>
                    </w:rPr>
                    <w:t>3</w:t>
                  </w:r>
                </w:p>
              </w:tc>
              <w:tc>
                <w:tcPr>
                  <w:tcW w:w="27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速率限值</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kg/h</w:t>
                  </w:r>
                </w:p>
              </w:tc>
              <w:tc>
                <w:tcPr>
                  <w:tcW w:w="1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投料</w:t>
                  </w:r>
                  <w:r>
                    <w:rPr>
                      <w:rFonts w:hint="eastAsia" w:ascii="Times New Roman" w:hAnsi="Times New Roman" w:eastAsia="宋体" w:cs="Times New Roman"/>
                      <w:color w:val="auto"/>
                      <w:spacing w:val="11"/>
                      <w:sz w:val="21"/>
                      <w:szCs w:val="21"/>
                      <w:highlight w:val="none"/>
                      <w:u w:val="none" w:color="auto"/>
                      <w:lang w:val="en-US" w:eastAsia="zh-CN"/>
                    </w:rPr>
                    <w:t>工序</w:t>
                  </w:r>
                </w:p>
              </w:tc>
              <w:tc>
                <w:tcPr>
                  <w:tcW w:w="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TSP</w:t>
                  </w:r>
                </w:p>
              </w:tc>
              <w:tc>
                <w:tcPr>
                  <w:tcW w:w="2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无组织</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0.38</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0.079</w:t>
                  </w:r>
                </w:p>
              </w:tc>
              <w:tc>
                <w:tcPr>
                  <w:tcW w:w="3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w:t>
                  </w:r>
                </w:p>
              </w:tc>
              <w:tc>
                <w:tcPr>
                  <w:tcW w:w="63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自然沉降</w:t>
                  </w:r>
                  <w:r>
                    <w:rPr>
                      <w:rFonts w:hint="eastAsia" w:cs="Times New Roman"/>
                      <w:color w:val="auto"/>
                      <w:spacing w:val="11"/>
                      <w:sz w:val="21"/>
                      <w:szCs w:val="21"/>
                      <w:highlight w:val="none"/>
                      <w:u w:val="none" w:color="auto"/>
                      <w:lang w:val="en-US" w:eastAsia="zh-CN"/>
                    </w:rPr>
                    <w:t>、水喷淋、炮雾机，抑尘效率60%</w:t>
                  </w:r>
                </w:p>
              </w:tc>
              <w:tc>
                <w:tcPr>
                  <w:tcW w:w="33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w:t>
                  </w:r>
                </w:p>
              </w:tc>
              <w:tc>
                <w:tcPr>
                  <w:tcW w:w="3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0.15</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0.032</w:t>
                  </w:r>
                </w:p>
              </w:tc>
              <w:tc>
                <w:tcPr>
                  <w:tcW w:w="3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w:t>
                  </w:r>
                </w:p>
              </w:tc>
              <w:tc>
                <w:tcPr>
                  <w:tcW w:w="2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4800</w:t>
                  </w:r>
                </w:p>
              </w:tc>
              <w:tc>
                <w:tcPr>
                  <w:tcW w:w="3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1.0</w:t>
                  </w:r>
                </w:p>
              </w:tc>
              <w:tc>
                <w:tcPr>
                  <w:tcW w:w="27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w:t>
                  </w:r>
                </w:p>
              </w:tc>
              <w:tc>
                <w:tcPr>
                  <w:tcW w:w="1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8"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破碎、筛分</w:t>
                  </w:r>
                  <w:r>
                    <w:rPr>
                      <w:rFonts w:hint="eastAsia" w:ascii="Times New Roman" w:hAnsi="Times New Roman" w:eastAsia="宋体" w:cs="Times New Roman"/>
                      <w:color w:val="auto"/>
                      <w:spacing w:val="11"/>
                      <w:sz w:val="21"/>
                      <w:szCs w:val="21"/>
                      <w:highlight w:val="none"/>
                      <w:u w:val="none" w:color="auto"/>
                      <w:lang w:val="en-US" w:eastAsia="zh-CN"/>
                    </w:rPr>
                    <w:t>工序</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TSP</w:t>
                  </w:r>
                </w:p>
              </w:tc>
              <w:tc>
                <w:tcPr>
                  <w:tcW w:w="29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无</w:t>
                  </w:r>
                  <w:r>
                    <w:rPr>
                      <w:rFonts w:hint="eastAsia" w:ascii="Times New Roman" w:hAnsi="Times New Roman" w:eastAsia="宋体" w:cs="Times New Roman"/>
                      <w:color w:val="auto"/>
                      <w:spacing w:val="11"/>
                      <w:sz w:val="21"/>
                      <w:szCs w:val="21"/>
                      <w:highlight w:val="none"/>
                      <w:u w:val="none" w:color="auto"/>
                      <w:lang w:val="en-US" w:eastAsia="zh-CN"/>
                    </w:rPr>
                    <w:t>组织</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300</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62.5</w:t>
                  </w:r>
                </w:p>
              </w:tc>
              <w:tc>
                <w:tcPr>
                  <w:tcW w:w="3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w:t>
                  </w:r>
                </w:p>
              </w:tc>
              <w:tc>
                <w:tcPr>
                  <w:tcW w:w="63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湿法生产，抑尘效率90%；喷淋洒水降尘+破碎加工工序封闭式作业，抑尘效率85%</w:t>
                  </w:r>
                </w:p>
              </w:tc>
              <w:tc>
                <w:tcPr>
                  <w:tcW w:w="33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是</w:t>
                  </w:r>
                </w:p>
              </w:tc>
              <w:tc>
                <w:tcPr>
                  <w:tcW w:w="3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4.5</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0.94</w:t>
                  </w:r>
                </w:p>
              </w:tc>
              <w:tc>
                <w:tcPr>
                  <w:tcW w:w="32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kern w:val="2"/>
                      <w:position w:val="0"/>
                      <w:sz w:val="21"/>
                      <w:szCs w:val="21"/>
                      <w:highlight w:val="none"/>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w:t>
                  </w:r>
                </w:p>
              </w:tc>
              <w:tc>
                <w:tcPr>
                  <w:tcW w:w="2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4800</w:t>
                  </w:r>
                </w:p>
              </w:tc>
              <w:tc>
                <w:tcPr>
                  <w:tcW w:w="3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cs="Times New Roman"/>
                      <w:color w:val="auto"/>
                      <w:spacing w:val="11"/>
                      <w:sz w:val="21"/>
                      <w:szCs w:val="21"/>
                      <w:highlight w:val="none"/>
                      <w:u w:val="none" w:color="auto"/>
                      <w:lang w:val="en-US" w:eastAsia="zh-CN"/>
                    </w:rPr>
                    <w:t>1.0</w:t>
                  </w:r>
                </w:p>
              </w:tc>
              <w:tc>
                <w:tcPr>
                  <w:tcW w:w="27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w:t>
                  </w:r>
                </w:p>
              </w:tc>
              <w:tc>
                <w:tcPr>
                  <w:tcW w:w="1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1"/>
                      <w:szCs w:val="21"/>
                      <w:highlight w:val="none"/>
                      <w:u w:val="none" w:color="auto"/>
                      <w:lang w:val="en-US" w:eastAsia="zh-CN" w:bidi="ar-SA"/>
                    </w:rPr>
                  </w:pPr>
                  <w:r>
                    <w:rPr>
                      <w:rFonts w:hint="eastAsia" w:ascii="Times New Roman" w:hAnsi="Times New Roman" w:eastAsia="宋体" w:cs="Times New Roman"/>
                      <w:color w:val="auto"/>
                      <w:spacing w:val="11"/>
                      <w:sz w:val="21"/>
                      <w:szCs w:val="21"/>
                      <w:highlight w:val="none"/>
                      <w:u w:val="none" w:color="auto"/>
                      <w:lang w:val="en-US" w:eastAsia="zh-CN"/>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8"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装卸和堆存</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TSP</w:t>
                  </w:r>
                </w:p>
              </w:tc>
              <w:tc>
                <w:tcPr>
                  <w:tcW w:w="29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无组织</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14.04</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2.92</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w:t>
                  </w:r>
                </w:p>
              </w:tc>
              <w:tc>
                <w:tcPr>
                  <w:tcW w:w="63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厂房围挡，抑尘效率60%；喷淋洒水降尘，抑尘效率74%</w:t>
                  </w:r>
                </w:p>
              </w:tc>
              <w:tc>
                <w:tcPr>
                  <w:tcW w:w="33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w:t>
                  </w:r>
                </w:p>
              </w:tc>
              <w:tc>
                <w:tcPr>
                  <w:tcW w:w="3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1.46</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0.3</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w:t>
                  </w:r>
                </w:p>
              </w:tc>
              <w:tc>
                <w:tcPr>
                  <w:tcW w:w="2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4800</w:t>
                  </w:r>
                </w:p>
              </w:tc>
              <w:tc>
                <w:tcPr>
                  <w:tcW w:w="3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1.0</w:t>
                  </w:r>
                </w:p>
              </w:tc>
              <w:tc>
                <w:tcPr>
                  <w:tcW w:w="27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w:t>
                  </w:r>
                </w:p>
              </w:tc>
              <w:tc>
                <w:tcPr>
                  <w:tcW w:w="1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8"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车辆运输</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default" w:ascii="Times New Roman" w:hAnsi="Times New Roman" w:eastAsia="宋体" w:cs="Times New Roman"/>
                      <w:color w:val="auto"/>
                      <w:spacing w:val="11"/>
                      <w:sz w:val="21"/>
                      <w:szCs w:val="21"/>
                      <w:highlight w:val="none"/>
                      <w:u w:val="none" w:color="auto"/>
                      <w:lang w:val="en-US" w:eastAsia="zh-CN"/>
                    </w:rPr>
                    <w:t>TSP</w:t>
                  </w:r>
                </w:p>
              </w:tc>
              <w:tc>
                <w:tcPr>
                  <w:tcW w:w="29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无组织</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16.01</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13.34</w:t>
                  </w:r>
                </w:p>
              </w:tc>
              <w:tc>
                <w:tcPr>
                  <w:tcW w:w="30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w:t>
                  </w:r>
                </w:p>
              </w:tc>
              <w:tc>
                <w:tcPr>
                  <w:tcW w:w="63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地面硬化、车辆限速、</w:t>
                  </w:r>
                  <w:r>
                    <w:rPr>
                      <w:rFonts w:hint="eastAsia" w:ascii="Times New Roman" w:hAnsi="Times New Roman" w:eastAsia="宋体" w:cs="Times New Roman"/>
                      <w:color w:val="auto"/>
                      <w:spacing w:val="11"/>
                      <w:sz w:val="21"/>
                      <w:szCs w:val="21"/>
                      <w:highlight w:val="none"/>
                      <w:u w:val="none" w:color="auto"/>
                      <w:lang w:val="en-US" w:eastAsia="zh-CN"/>
                    </w:rPr>
                    <w:t>洒水抑尘，抑尘效率60%</w:t>
                  </w:r>
                </w:p>
              </w:tc>
              <w:tc>
                <w:tcPr>
                  <w:tcW w:w="33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w:t>
                  </w:r>
                </w:p>
              </w:tc>
              <w:tc>
                <w:tcPr>
                  <w:tcW w:w="3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6.4</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5.33</w:t>
                  </w:r>
                </w:p>
              </w:tc>
              <w:tc>
                <w:tcPr>
                  <w:tcW w:w="32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w:t>
                  </w:r>
                </w:p>
              </w:tc>
              <w:tc>
                <w:tcPr>
                  <w:tcW w:w="25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1200</w:t>
                  </w:r>
                </w:p>
              </w:tc>
              <w:tc>
                <w:tcPr>
                  <w:tcW w:w="31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cs="Times New Roman"/>
                      <w:color w:val="auto"/>
                      <w:spacing w:val="11"/>
                      <w:sz w:val="21"/>
                      <w:szCs w:val="21"/>
                      <w:highlight w:val="none"/>
                      <w:u w:val="none" w:color="auto"/>
                      <w:lang w:val="en-US" w:eastAsia="zh-CN"/>
                    </w:rPr>
                    <w:t>1.0</w:t>
                  </w:r>
                </w:p>
              </w:tc>
              <w:tc>
                <w:tcPr>
                  <w:tcW w:w="27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w:t>
                  </w:r>
                </w:p>
              </w:tc>
              <w:tc>
                <w:tcPr>
                  <w:tcW w:w="16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sz w:val="21"/>
                      <w:szCs w:val="21"/>
                      <w:highlight w:val="none"/>
                      <w:u w:val="none" w:color="auto"/>
                      <w:lang w:val="en-US" w:eastAsia="zh-CN"/>
                    </w:rPr>
                  </w:pPr>
                  <w:r>
                    <w:rPr>
                      <w:rFonts w:hint="eastAsia" w:ascii="Times New Roman" w:hAnsi="Times New Roman" w:eastAsia="宋体" w:cs="Times New Roman"/>
                      <w:color w:val="auto"/>
                      <w:spacing w:val="11"/>
                      <w:sz w:val="21"/>
                      <w:szCs w:val="21"/>
                      <w:highlight w:val="none"/>
                      <w:u w:val="none" w:color="auto"/>
                      <w:lang w:val="en-US" w:eastAsia="zh-CN"/>
                    </w:rPr>
                    <w:t>是</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imes New Roman" w:hAnsi="Times New Roman" w:cs="Times New Roman"/>
                <w:color w:val="auto"/>
                <w:spacing w:val="11"/>
                <w:position w:val="0"/>
                <w:szCs w:val="24"/>
                <w:highlight w:val="none"/>
                <w:u w:val="none" w:color="auto"/>
                <w:lang w:val="en-US" w:eastAsia="zh-CN"/>
              </w:rPr>
            </w:pPr>
          </w:p>
        </w:tc>
      </w:tr>
    </w:tbl>
    <w:p>
      <w:pPr>
        <w:ind w:left="0" w:leftChars="0" w:firstLine="0" w:firstLineChars="0"/>
        <w:rPr>
          <w:rFonts w:hint="default"/>
          <w:color w:val="auto"/>
          <w:spacing w:val="11"/>
          <w:sz w:val="11"/>
          <w:szCs w:val="11"/>
          <w:lang w:val="en-US" w:eastAsia="zh-CN"/>
        </w:rPr>
        <w:sectPr>
          <w:pgSz w:w="16838" w:h="11906" w:orient="landscape"/>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tbl>
      <w:tblPr>
        <w:tblStyle w:val="32"/>
        <w:tblW w:w="499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91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2" w:hRule="atLeast"/>
        </w:trPr>
        <w:tc>
          <w:tcPr>
            <w:tcW w:w="39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运营期环境影响和保护措施</w:t>
            </w:r>
          </w:p>
        </w:tc>
        <w:tc>
          <w:tcPr>
            <w:tcW w:w="460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eastAsia" w:ascii="Times New Roman" w:hAnsi="Times New Roman" w:eastAsia="宋体" w:cs="Times New Roman"/>
                <w:b/>
                <w:bCs/>
                <w:color w:val="auto"/>
                <w:spacing w:val="11"/>
                <w:position w:val="0"/>
                <w:highlight w:val="none"/>
                <w:u w:val="none" w:color="auto"/>
                <w:lang w:val="en-US" w:eastAsia="zh-CN"/>
              </w:rPr>
            </w:pPr>
            <w:r>
              <w:rPr>
                <w:rFonts w:hint="eastAsia" w:ascii="Times New Roman" w:hAnsi="Times New Roman" w:eastAsia="宋体" w:cs="Times New Roman"/>
                <w:b/>
                <w:bCs/>
                <w:color w:val="auto"/>
                <w:spacing w:val="11"/>
                <w:position w:val="0"/>
                <w:highlight w:val="none"/>
                <w:u w:val="none" w:color="auto"/>
                <w:lang w:val="en-US" w:eastAsia="zh-CN"/>
              </w:rPr>
              <w:t>1.2环境影响及污染防治措施可行性分析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ascii="Times New Roman" w:hAnsi="Times New Roman" w:eastAsia="宋体" w:cs="Times New Roman"/>
                <w:color w:val="auto"/>
                <w:spacing w:val="11"/>
                <w:position w:val="0"/>
                <w:highlight w:val="none"/>
                <w:u w:val="none" w:color="auto"/>
                <w:lang w:val="en-US" w:eastAsia="zh-CN"/>
              </w:rPr>
            </w:pPr>
            <w:r>
              <w:rPr>
                <w:rFonts w:hint="eastAsia" w:ascii="Times New Roman" w:hAnsi="Times New Roman" w:eastAsia="宋体" w:cs="Times New Roman"/>
                <w:color w:val="auto"/>
                <w:spacing w:val="11"/>
                <w:position w:val="0"/>
                <w:highlight w:val="none"/>
                <w:u w:val="none" w:color="auto"/>
                <w:lang w:val="en-US" w:eastAsia="zh-CN"/>
              </w:rPr>
              <w:t>（1）对周边环境的影响分析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default" w:ascii="Times New Roman" w:hAnsi="Times New Roman" w:eastAsia="宋体" w:cs="Times New Roman"/>
                <w:color w:val="auto"/>
                <w:spacing w:val="11"/>
                <w:position w:val="0"/>
                <w:highlight w:val="none"/>
                <w:u w:val="none" w:color="auto"/>
                <w:lang w:val="en-US" w:eastAsia="zh-CN"/>
              </w:rPr>
            </w:pPr>
            <w:r>
              <w:rPr>
                <w:rFonts w:hint="eastAsia" w:ascii="Times New Roman" w:hAnsi="Times New Roman" w:eastAsia="宋体" w:cs="Times New Roman"/>
                <w:color w:val="auto"/>
                <w:spacing w:val="11"/>
                <w:position w:val="0"/>
                <w:highlight w:val="none"/>
                <w:u w:val="none" w:color="auto"/>
                <w:lang w:val="en-US" w:eastAsia="zh-CN"/>
              </w:rPr>
              <w:t>根据永州市生态环境局发布的《关于202</w:t>
            </w:r>
            <w:r>
              <w:rPr>
                <w:rFonts w:hint="eastAsia" w:eastAsia="宋体" w:cs="Times New Roman"/>
                <w:color w:val="auto"/>
                <w:spacing w:val="11"/>
                <w:position w:val="0"/>
                <w:highlight w:val="none"/>
                <w:u w:val="none" w:color="auto"/>
                <w:lang w:val="en-US" w:eastAsia="zh-CN"/>
              </w:rPr>
              <w:t>4</w:t>
            </w:r>
            <w:r>
              <w:rPr>
                <w:rFonts w:hint="eastAsia" w:ascii="Times New Roman" w:hAnsi="Times New Roman" w:eastAsia="宋体" w:cs="Times New Roman"/>
                <w:color w:val="auto"/>
                <w:spacing w:val="11"/>
                <w:position w:val="0"/>
                <w:highlight w:val="none"/>
                <w:u w:val="none" w:color="auto"/>
                <w:lang w:val="en-US" w:eastAsia="zh-CN"/>
              </w:rPr>
              <w:t>年12月份全市环境质量状况的通报》（永环函[202</w:t>
            </w:r>
            <w:r>
              <w:rPr>
                <w:rFonts w:hint="eastAsia" w:eastAsia="宋体" w:cs="Times New Roman"/>
                <w:color w:val="auto"/>
                <w:spacing w:val="11"/>
                <w:position w:val="0"/>
                <w:highlight w:val="none"/>
                <w:u w:val="none" w:color="auto"/>
                <w:lang w:val="en-US" w:eastAsia="zh-CN"/>
              </w:rPr>
              <w:t>5</w:t>
            </w:r>
            <w:r>
              <w:rPr>
                <w:rFonts w:hint="eastAsia" w:ascii="Times New Roman" w:hAnsi="Times New Roman" w:eastAsia="宋体" w:cs="Times New Roman"/>
                <w:color w:val="auto"/>
                <w:spacing w:val="11"/>
                <w:position w:val="0"/>
                <w:highlight w:val="none"/>
                <w:u w:val="none" w:color="auto"/>
                <w:lang w:val="en-US" w:eastAsia="zh-CN"/>
              </w:rPr>
              <w:t>]</w:t>
            </w:r>
            <w:r>
              <w:rPr>
                <w:rFonts w:hint="eastAsia" w:eastAsia="宋体" w:cs="Times New Roman"/>
                <w:color w:val="auto"/>
                <w:spacing w:val="11"/>
                <w:position w:val="0"/>
                <w:highlight w:val="none"/>
                <w:u w:val="none" w:color="auto"/>
                <w:lang w:val="en-US" w:eastAsia="zh-CN"/>
              </w:rPr>
              <w:t>26</w:t>
            </w:r>
            <w:r>
              <w:rPr>
                <w:rFonts w:hint="eastAsia" w:ascii="Times New Roman" w:hAnsi="Times New Roman" w:eastAsia="宋体" w:cs="Times New Roman"/>
                <w:color w:val="auto"/>
                <w:spacing w:val="11"/>
                <w:position w:val="0"/>
                <w:highlight w:val="none"/>
                <w:u w:val="none" w:color="auto"/>
                <w:lang w:val="en-US" w:eastAsia="zh-CN"/>
              </w:rPr>
              <w:t>号）可知，项目周边大气环境质量较好，属于达标区，项目拟在各破碎筛分生产线及整个加工区安装喷淋设施进行喷淋洒水降尘，破碎及产生粉尘的工序实行全封闭作业</w:t>
            </w:r>
            <w:r>
              <w:rPr>
                <w:rFonts w:hint="eastAsia" w:cs="Times New Roman"/>
                <w:color w:val="auto"/>
                <w:spacing w:val="11"/>
                <w:position w:val="0"/>
                <w:highlight w:val="none"/>
                <w:u w:val="none" w:color="auto"/>
                <w:lang w:val="en-US" w:eastAsia="zh-CN"/>
              </w:rPr>
              <w:t>，</w:t>
            </w:r>
            <w:r>
              <w:rPr>
                <w:rFonts w:hint="eastAsia" w:eastAsia="宋体" w:cs="Times New Roman"/>
                <w:color w:val="auto"/>
                <w:spacing w:val="11"/>
                <w:position w:val="0"/>
                <w:highlight w:val="none"/>
                <w:u w:val="none" w:color="auto"/>
                <w:lang w:val="en-US" w:eastAsia="zh-CN"/>
              </w:rPr>
              <w:t>厂区内无组织</w:t>
            </w:r>
            <w:r>
              <w:rPr>
                <w:rFonts w:hint="eastAsia" w:cs="Times New Roman"/>
                <w:color w:val="auto"/>
                <w:spacing w:val="11"/>
                <w:position w:val="0"/>
                <w:highlight w:val="none"/>
                <w:u w:val="none" w:color="auto"/>
                <w:lang w:val="en-US" w:eastAsia="zh-CN"/>
              </w:rPr>
              <w:t>粉尘</w:t>
            </w:r>
            <w:r>
              <w:rPr>
                <w:rFonts w:hint="eastAsia" w:eastAsia="宋体" w:cs="Times New Roman"/>
                <w:color w:val="auto"/>
                <w:spacing w:val="11"/>
                <w:position w:val="0"/>
                <w:highlight w:val="none"/>
                <w:u w:val="none" w:color="auto"/>
                <w:lang w:val="en-US" w:eastAsia="zh-CN"/>
              </w:rPr>
              <w:t>经</w:t>
            </w:r>
            <w:r>
              <w:rPr>
                <w:rFonts w:hint="eastAsia" w:cs="Times New Roman"/>
                <w:color w:val="auto"/>
                <w:spacing w:val="11"/>
                <w:position w:val="0"/>
                <w:highlight w:val="none"/>
                <w:u w:val="none" w:color="auto"/>
                <w:lang w:val="en-US" w:eastAsia="zh-CN"/>
              </w:rPr>
              <w:t>自然沉降、水喷淋、</w:t>
            </w:r>
            <w:r>
              <w:rPr>
                <w:rFonts w:hint="eastAsia" w:eastAsia="宋体" w:cs="Times New Roman"/>
                <w:color w:val="auto"/>
                <w:spacing w:val="11"/>
                <w:position w:val="0"/>
                <w:highlight w:val="none"/>
                <w:u w:val="none" w:color="auto"/>
                <w:lang w:val="en-US" w:eastAsia="zh-CN"/>
              </w:rPr>
              <w:t>洒水抑尘等措施处理后排放量较少，在经过大气稀释、绿地吸收、距离衰减后，此部分粉尘的排放对周边环境影响甚微，不会造成明显环境污染。</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right="0" w:firstLine="524" w:firstLineChars="200"/>
              <w:textAlignment w:val="auto"/>
              <w:rPr>
                <w:rFonts w:hint="eastAsia" w:ascii="Times New Roman" w:hAnsi="Times New Roman" w:cs="Times New Roman" w:eastAsiaTheme="minorEastAsia"/>
                <w:b w:val="0"/>
                <w:bCs w:val="0"/>
                <w:color w:val="auto"/>
                <w:spacing w:val="11"/>
                <w:position w:val="0"/>
                <w:sz w:val="24"/>
                <w:highlight w:val="none"/>
                <w:u w:val="single" w:color="auto"/>
                <w:lang w:val="en-US" w:eastAsia="zh-CN"/>
              </w:rPr>
            </w:pPr>
            <w:r>
              <w:rPr>
                <w:rFonts w:hint="eastAsia" w:ascii="Times New Roman" w:hAnsi="Times New Roman" w:eastAsia="宋体" w:cs="Times New Roman"/>
                <w:color w:val="auto"/>
                <w:spacing w:val="11"/>
                <w:position w:val="0"/>
                <w:highlight w:val="none"/>
                <w:u w:val="single" w:color="auto"/>
                <w:lang w:val="en-US" w:eastAsia="zh-CN"/>
              </w:rPr>
              <w:t>（2）</w:t>
            </w:r>
            <w:r>
              <w:rPr>
                <w:rFonts w:hint="eastAsia" w:ascii="Times New Roman" w:hAnsi="Times New Roman" w:cs="Times New Roman" w:eastAsiaTheme="minorEastAsia"/>
                <w:b w:val="0"/>
                <w:bCs w:val="0"/>
                <w:color w:val="auto"/>
                <w:spacing w:val="11"/>
                <w:position w:val="0"/>
                <w:sz w:val="24"/>
                <w:highlight w:val="none"/>
                <w:u w:val="single" w:color="auto"/>
                <w:lang w:val="en-US" w:eastAsia="zh-CN"/>
              </w:rPr>
              <w:t>废气防治措施技术可行性分析</w:t>
            </w:r>
          </w:p>
          <w:p>
            <w:pPr>
              <w:ind w:firstLine="720"/>
              <w:rPr>
                <w:rFonts w:hint="default" w:ascii="Times New Roman" w:hAnsi="Times New Roman" w:eastAsia="宋体" w:cs="Times New Roman"/>
                <w:b w:val="0"/>
                <w:bCs w:val="0"/>
                <w:color w:val="auto"/>
                <w:spacing w:val="11"/>
                <w:kern w:val="0"/>
                <w:position w:val="0"/>
                <w:sz w:val="24"/>
                <w:szCs w:val="24"/>
                <w:highlight w:val="none"/>
                <w:u w:val="single" w:color="auto"/>
                <w:lang w:val="en-US" w:eastAsia="zh-CN" w:bidi="ar"/>
              </w:rPr>
            </w:pPr>
            <w:r>
              <w:rPr>
                <w:rFonts w:hint="default" w:ascii="Times New Roman" w:hAnsi="Times New Roman" w:eastAsia="宋体" w:cs="Times New Roman"/>
                <w:b w:val="0"/>
                <w:bCs w:val="0"/>
                <w:color w:val="auto"/>
                <w:spacing w:val="11"/>
                <w:kern w:val="0"/>
                <w:position w:val="0"/>
                <w:sz w:val="24"/>
                <w:szCs w:val="24"/>
                <w:highlight w:val="none"/>
                <w:u w:val="single" w:color="auto"/>
                <w:lang w:val="en-US" w:eastAsia="zh-CN" w:bidi="ar"/>
              </w:rPr>
              <w:t>根据《排污许可证申请与核发技术规范 陶瓷砖瓦工业》（HJ954-2018）中表26建筑用石加工工业排污单位无组织排放控制要求，本项目无组织排放控制要求符合性分析见下表。</w:t>
            </w:r>
          </w:p>
          <w:p>
            <w:pPr>
              <w:keepNext/>
              <w:widowControl w:val="0"/>
              <w:numPr>
                <w:ilvl w:val="2"/>
                <w:numId w:val="0"/>
              </w:numPr>
              <w:tabs>
                <w:tab w:val="left" w:pos="0"/>
              </w:tabs>
              <w:overflowPunct w:val="0"/>
              <w:snapToGrid w:val="0"/>
              <w:spacing w:before="0" w:beforeLines="0" w:after="0" w:line="240" w:lineRule="auto"/>
              <w:ind w:left="-192" w:leftChars="0" w:firstLine="402" w:firstLineChars="0"/>
              <w:jc w:val="center"/>
              <w:outlineLvl w:val="9"/>
              <w:rPr>
                <w:rFonts w:hint="eastAsia" w:ascii="Times New Roman" w:hAnsi="Times New Roman" w:eastAsia="宋体" w:cs="Times New Roman"/>
                <w:b/>
                <w:bCs/>
                <w:color w:val="auto"/>
                <w:kern w:val="2"/>
                <w:sz w:val="21"/>
                <w:szCs w:val="21"/>
                <w:u w:val="single" w:color="auto"/>
                <w:lang w:val="en-US" w:eastAsia="zh-CN" w:bidi="ar-SA"/>
              </w:rPr>
            </w:pPr>
            <w:r>
              <w:rPr>
                <w:rFonts w:hint="eastAsia" w:ascii="Times New Roman" w:hAnsi="Times New Roman" w:eastAsia="宋体" w:cs="Times New Roman"/>
                <w:b/>
                <w:bCs/>
                <w:color w:val="auto"/>
                <w:kern w:val="2"/>
                <w:sz w:val="21"/>
                <w:szCs w:val="21"/>
                <w:u w:val="single" w:color="auto"/>
                <w:lang w:val="en-US" w:eastAsia="zh-CN" w:bidi="ar-SA"/>
              </w:rPr>
              <w:t>表4-2  本项目无组织排放控制要求符合性分析</w:t>
            </w:r>
          </w:p>
          <w:tbl>
            <w:tblPr>
              <w:tblStyle w:val="3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56"/>
              <w:gridCol w:w="808"/>
              <w:gridCol w:w="3709"/>
              <w:gridCol w:w="2797"/>
              <w:gridCol w:w="108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sz w:val="21"/>
                      <w:szCs w:val="24"/>
                      <w:u w:val="single" w:color="auto"/>
                    </w:rPr>
                  </w:pPr>
                  <w:r>
                    <w:rPr>
                      <w:rFonts w:hint="default" w:ascii="Times New Roman" w:hAnsi="Times New Roman" w:eastAsia="宋体" w:cs="Times New Roman"/>
                      <w:b w:val="0"/>
                      <w:bCs w:val="0"/>
                      <w:color w:val="auto"/>
                      <w:sz w:val="21"/>
                      <w:szCs w:val="24"/>
                      <w:u w:val="single" w:color="auto"/>
                    </w:rPr>
                    <w:t>序号</w:t>
                  </w:r>
                </w:p>
              </w:tc>
              <w:tc>
                <w:tcPr>
                  <w:tcW w:w="45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sz w:val="21"/>
                      <w:szCs w:val="24"/>
                      <w:u w:val="single" w:color="auto"/>
                    </w:rPr>
                  </w:pPr>
                  <w:r>
                    <w:rPr>
                      <w:rFonts w:hint="default" w:ascii="Times New Roman" w:hAnsi="Times New Roman" w:eastAsia="宋体" w:cs="Times New Roman"/>
                      <w:b w:val="0"/>
                      <w:bCs w:val="0"/>
                      <w:color w:val="auto"/>
                      <w:sz w:val="21"/>
                      <w:szCs w:val="24"/>
                      <w:u w:val="single" w:color="auto"/>
                    </w:rPr>
                    <w:t>产污环节</w:t>
                  </w:r>
                </w:p>
              </w:tc>
              <w:tc>
                <w:tcPr>
                  <w:tcW w:w="207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sz w:val="21"/>
                      <w:szCs w:val="24"/>
                      <w:u w:val="single" w:color="auto"/>
                    </w:rPr>
                  </w:pPr>
                  <w:r>
                    <w:rPr>
                      <w:rFonts w:hint="default" w:ascii="Times New Roman" w:hAnsi="Times New Roman" w:eastAsia="宋体" w:cs="Times New Roman"/>
                      <w:b w:val="0"/>
                      <w:bCs w:val="0"/>
                      <w:color w:val="auto"/>
                      <w:sz w:val="21"/>
                      <w:szCs w:val="24"/>
                      <w:u w:val="single" w:color="auto"/>
                    </w:rPr>
                    <w:t>无组织排放控制要求</w:t>
                  </w:r>
                </w:p>
              </w:tc>
              <w:tc>
                <w:tcPr>
                  <w:tcW w:w="1562"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sz w:val="21"/>
                      <w:szCs w:val="24"/>
                      <w:u w:val="single" w:color="auto"/>
                    </w:rPr>
                  </w:pPr>
                  <w:r>
                    <w:rPr>
                      <w:rFonts w:hint="default" w:ascii="Times New Roman" w:hAnsi="Times New Roman" w:eastAsia="宋体" w:cs="Times New Roman"/>
                      <w:b w:val="0"/>
                      <w:bCs w:val="0"/>
                      <w:color w:val="auto"/>
                      <w:sz w:val="21"/>
                      <w:szCs w:val="24"/>
                      <w:u w:val="single" w:color="auto"/>
                    </w:rPr>
                    <w:t>本项目情况</w:t>
                  </w:r>
                </w:p>
              </w:tc>
              <w:tc>
                <w:tcPr>
                  <w:tcW w:w="603"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sz w:val="21"/>
                      <w:szCs w:val="24"/>
                      <w:u w:val="single" w:color="auto"/>
                    </w:rPr>
                  </w:pPr>
                  <w:r>
                    <w:rPr>
                      <w:rFonts w:hint="default" w:ascii="Times New Roman" w:hAnsi="Times New Roman" w:eastAsia="宋体" w:cs="Times New Roman"/>
                      <w:b w:val="0"/>
                      <w:bCs w:val="0"/>
                      <w:color w:val="auto"/>
                      <w:sz w:val="21"/>
                      <w:szCs w:val="24"/>
                      <w:u w:val="single" w:color="auto"/>
                    </w:rPr>
                    <w:t>符合性分析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1</w:t>
                  </w:r>
                </w:p>
              </w:tc>
              <w:tc>
                <w:tcPr>
                  <w:tcW w:w="45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石材加工</w:t>
                  </w:r>
                </w:p>
              </w:tc>
              <w:tc>
                <w:tcPr>
                  <w:tcW w:w="2071" w:type="pct"/>
                  <w:tcBorders>
                    <w:tl2br w:val="nil"/>
                    <w:tr2bl w:val="nil"/>
                  </w:tcBorders>
                  <w:shd w:val="clear" w:color="auto" w:fill="auto"/>
                  <w:vAlign w:val="center"/>
                </w:tcPr>
                <w:p>
                  <w:pPr>
                    <w:adjustRightInd/>
                    <w:snapToGrid/>
                    <w:spacing w:line="360" w:lineRule="exact"/>
                    <w:ind w:firstLine="0" w:firstLineChars="0"/>
                    <w:jc w:val="left"/>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①露天作业过程中应采用湿法作业或其他抑尘措施；</w:t>
                  </w:r>
                </w:p>
                <w:p>
                  <w:pPr>
                    <w:adjustRightInd/>
                    <w:snapToGrid/>
                    <w:spacing w:line="360" w:lineRule="exact"/>
                    <w:ind w:firstLine="0" w:firstLineChars="0"/>
                    <w:jc w:val="left"/>
                    <w:rPr>
                      <w:rFonts w:hint="default" w:ascii="Times New Roman" w:hAnsi="Times New Roman" w:eastAsia="宋体" w:cs="Times New Roman"/>
                      <w:b w:val="0"/>
                      <w:bCs w:val="0"/>
                      <w:color w:val="auto"/>
                      <w:kern w:val="0"/>
                      <w:sz w:val="21"/>
                      <w:szCs w:val="21"/>
                      <w:u w:val="single" w:color="auto"/>
                      <w:lang w:val="en-US" w:eastAsia="zh-CN"/>
                    </w:rPr>
                  </w:pPr>
                  <w:r>
                    <w:rPr>
                      <w:rFonts w:hint="default" w:ascii="Times New Roman" w:hAnsi="Times New Roman" w:eastAsia="宋体" w:cs="Times New Roman"/>
                      <w:b w:val="0"/>
                      <w:bCs w:val="0"/>
                      <w:color w:val="auto"/>
                      <w:kern w:val="0"/>
                      <w:sz w:val="21"/>
                      <w:szCs w:val="21"/>
                      <w:u w:val="single" w:color="auto"/>
                    </w:rPr>
                    <w:t>②生产车间外不应有可见粉尘外逸</w:t>
                  </w:r>
                </w:p>
              </w:tc>
              <w:tc>
                <w:tcPr>
                  <w:tcW w:w="1562"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湿式作业、</w:t>
                  </w:r>
                  <w:r>
                    <w:rPr>
                      <w:rFonts w:hint="default" w:ascii="Times New Roman" w:hAnsi="Times New Roman" w:eastAsia="宋体" w:cs="Times New Roman"/>
                      <w:b w:val="0"/>
                      <w:bCs w:val="0"/>
                      <w:color w:val="auto"/>
                      <w:kern w:val="0"/>
                      <w:sz w:val="21"/>
                      <w:szCs w:val="21"/>
                      <w:u w:val="single" w:color="auto"/>
                      <w:lang w:val="en-US" w:eastAsia="zh-CN"/>
                    </w:rPr>
                    <w:t>破碎</w:t>
                  </w:r>
                  <w:r>
                    <w:rPr>
                      <w:rFonts w:hint="eastAsia" w:ascii="Times New Roman" w:hAnsi="Times New Roman" w:eastAsia="宋体" w:cs="Times New Roman"/>
                      <w:b w:val="0"/>
                      <w:bCs w:val="0"/>
                      <w:color w:val="auto"/>
                      <w:kern w:val="0"/>
                      <w:sz w:val="21"/>
                      <w:szCs w:val="21"/>
                      <w:u w:val="single" w:color="auto"/>
                      <w:lang w:val="en-US" w:eastAsia="zh-CN"/>
                    </w:rPr>
                    <w:t>、筛分</w:t>
                  </w:r>
                  <w:r>
                    <w:rPr>
                      <w:rFonts w:hint="default" w:ascii="Times New Roman" w:hAnsi="Times New Roman" w:eastAsia="宋体" w:cs="Times New Roman"/>
                      <w:b w:val="0"/>
                      <w:bCs w:val="0"/>
                      <w:color w:val="auto"/>
                      <w:kern w:val="0"/>
                      <w:sz w:val="21"/>
                      <w:szCs w:val="21"/>
                      <w:u w:val="single" w:color="auto"/>
                      <w:lang w:val="en-US" w:eastAsia="zh-CN"/>
                    </w:rPr>
                    <w:t>工序全封闭、</w:t>
                  </w:r>
                  <w:r>
                    <w:rPr>
                      <w:rFonts w:hint="default" w:ascii="Times New Roman" w:hAnsi="Times New Roman" w:eastAsia="宋体" w:cs="Times New Roman"/>
                      <w:b w:val="0"/>
                      <w:bCs w:val="0"/>
                      <w:color w:val="auto"/>
                      <w:kern w:val="0"/>
                      <w:sz w:val="21"/>
                      <w:szCs w:val="21"/>
                      <w:u w:val="single" w:color="auto"/>
                    </w:rPr>
                    <w:t>洒水装置降尘、厂区内安装雾炮机</w:t>
                  </w:r>
                </w:p>
              </w:tc>
              <w:tc>
                <w:tcPr>
                  <w:tcW w:w="603"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2</w:t>
                  </w:r>
                </w:p>
              </w:tc>
              <w:tc>
                <w:tcPr>
                  <w:tcW w:w="451"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其他要求</w:t>
                  </w:r>
                </w:p>
              </w:tc>
              <w:tc>
                <w:tcPr>
                  <w:tcW w:w="2071" w:type="pct"/>
                  <w:tcBorders>
                    <w:tl2br w:val="nil"/>
                    <w:tr2bl w:val="nil"/>
                  </w:tcBorders>
                  <w:shd w:val="clear" w:color="auto" w:fill="auto"/>
                  <w:vAlign w:val="center"/>
                </w:tcPr>
                <w:p>
                  <w:pPr>
                    <w:adjustRightInd/>
                    <w:snapToGrid/>
                    <w:spacing w:line="360" w:lineRule="exact"/>
                    <w:ind w:firstLine="0" w:firstLineChars="0"/>
                    <w:jc w:val="left"/>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厂区道路应硬化。道路采取清扫、洒水等措施，保持清洁</w:t>
                  </w:r>
                </w:p>
              </w:tc>
              <w:tc>
                <w:tcPr>
                  <w:tcW w:w="1562"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厂区内道路硬化</w:t>
                  </w:r>
                  <w:r>
                    <w:rPr>
                      <w:rFonts w:hint="eastAsia" w:cs="Times New Roman"/>
                      <w:b w:val="0"/>
                      <w:bCs w:val="0"/>
                      <w:color w:val="auto"/>
                      <w:kern w:val="0"/>
                      <w:sz w:val="21"/>
                      <w:szCs w:val="21"/>
                      <w:u w:val="single" w:color="auto"/>
                      <w:lang w:eastAsia="zh-CN"/>
                    </w:rPr>
                    <w:t>，</w:t>
                  </w:r>
                  <w:r>
                    <w:rPr>
                      <w:rFonts w:hint="eastAsia" w:cs="Times New Roman"/>
                      <w:b w:val="0"/>
                      <w:bCs w:val="0"/>
                      <w:color w:val="auto"/>
                      <w:kern w:val="0"/>
                      <w:sz w:val="21"/>
                      <w:szCs w:val="21"/>
                      <w:u w:val="single" w:color="auto"/>
                      <w:lang w:val="en-US" w:eastAsia="zh-CN"/>
                    </w:rPr>
                    <w:t>车辆限速</w:t>
                  </w:r>
                  <w:r>
                    <w:rPr>
                      <w:rFonts w:hint="default" w:ascii="Times New Roman" w:hAnsi="Times New Roman" w:eastAsia="宋体" w:cs="Times New Roman"/>
                      <w:b w:val="0"/>
                      <w:bCs w:val="0"/>
                      <w:color w:val="auto"/>
                      <w:kern w:val="0"/>
                      <w:sz w:val="21"/>
                      <w:szCs w:val="21"/>
                      <w:u w:val="single" w:color="auto"/>
                    </w:rPr>
                    <w:t>，定时清扫路面，保持路面整洁，定时洒水降尘</w:t>
                  </w:r>
                </w:p>
              </w:tc>
              <w:tc>
                <w:tcPr>
                  <w:tcW w:w="603" w:type="pct"/>
                  <w:tcBorders>
                    <w:tl2br w:val="nil"/>
                    <w:tr2bl w:val="nil"/>
                  </w:tcBorders>
                  <w:shd w:val="clear" w:color="auto" w:fill="auto"/>
                  <w:vAlign w:val="center"/>
                </w:tcPr>
                <w:p>
                  <w:pPr>
                    <w:adjustRightInd/>
                    <w:snapToGrid/>
                    <w:spacing w:line="360" w:lineRule="exact"/>
                    <w:ind w:firstLine="0" w:firstLineChars="0"/>
                    <w:jc w:val="center"/>
                    <w:rPr>
                      <w:rFonts w:hint="default" w:ascii="Times New Roman" w:hAnsi="Times New Roman" w:eastAsia="宋体" w:cs="Times New Roman"/>
                      <w:b w:val="0"/>
                      <w:bCs w:val="0"/>
                      <w:color w:val="auto"/>
                      <w:kern w:val="0"/>
                      <w:sz w:val="21"/>
                      <w:szCs w:val="21"/>
                      <w:u w:val="single" w:color="auto"/>
                    </w:rPr>
                  </w:pPr>
                  <w:r>
                    <w:rPr>
                      <w:rFonts w:hint="default" w:ascii="Times New Roman" w:hAnsi="Times New Roman" w:eastAsia="宋体" w:cs="Times New Roman"/>
                      <w:b w:val="0"/>
                      <w:bCs w:val="0"/>
                      <w:color w:val="auto"/>
                      <w:kern w:val="0"/>
                      <w:sz w:val="21"/>
                      <w:szCs w:val="21"/>
                      <w:u w:val="single" w:color="auto"/>
                    </w:rPr>
                    <w:t>符合</w:t>
                  </w: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720"/>
              <w:textAlignment w:val="auto"/>
              <w:rPr>
                <w:rFonts w:hint="default" w:ascii="Times New Roman" w:hAnsi="Times New Roman" w:eastAsia="宋体" w:cs="Times New Roman"/>
                <w:b w:val="0"/>
                <w:bCs w:val="0"/>
                <w:color w:val="auto"/>
                <w:spacing w:val="11"/>
                <w:kern w:val="0"/>
                <w:position w:val="0"/>
                <w:sz w:val="24"/>
                <w:szCs w:val="24"/>
                <w:highlight w:val="none"/>
                <w:u w:val="none" w:color="auto"/>
                <w:lang w:val="en-US" w:eastAsia="zh-CN" w:bidi="ar"/>
              </w:rPr>
            </w:pPr>
            <w:r>
              <w:rPr>
                <w:rFonts w:hint="default" w:ascii="Times New Roman" w:hAnsi="Times New Roman" w:eastAsia="宋体" w:cs="Times New Roman"/>
                <w:b w:val="0"/>
                <w:bCs w:val="0"/>
                <w:color w:val="auto"/>
                <w:spacing w:val="11"/>
                <w:kern w:val="0"/>
                <w:position w:val="0"/>
                <w:sz w:val="24"/>
                <w:szCs w:val="24"/>
                <w:highlight w:val="none"/>
                <w:u w:val="single" w:color="auto"/>
                <w:lang w:val="en-US" w:eastAsia="zh-CN" w:bidi="ar"/>
              </w:rPr>
              <w:t>综上，本项目无组织排放粉尘控制是符合《排污许可证申请与核发技术规范 陶瓷砖瓦工业》（HJ954-2018）中表26无组织排放控制要求的，措施可行。</w:t>
            </w:r>
          </w:p>
          <w:p>
            <w:pPr>
              <w:tabs>
                <w:tab w:val="left" w:pos="0"/>
                <w:tab w:val="left" w:pos="870"/>
                <w:tab w:val="left" w:pos="3150"/>
              </w:tabs>
              <w:autoSpaceDE w:val="0"/>
              <w:autoSpaceDN w:val="0"/>
              <w:ind w:left="0" w:leftChars="0" w:firstLine="0" w:firstLineChars="0"/>
              <w:rPr>
                <w:rFonts w:ascii="Times New Roman" w:hAnsi="Times New Roman" w:cs="Times New Roman" w:eastAsiaTheme="minorEastAsia"/>
                <w:b/>
                <w:bCs/>
                <w:color w:val="auto"/>
                <w:spacing w:val="11"/>
                <w:position w:val="0"/>
                <w:szCs w:val="24"/>
                <w:highlight w:val="none"/>
                <w:u w:val="none" w:color="auto"/>
              </w:rPr>
            </w:pPr>
            <w:r>
              <w:rPr>
                <w:rFonts w:hint="eastAsia" w:ascii="Times New Roman" w:hAnsi="Times New Roman" w:cs="Times New Roman" w:eastAsiaTheme="minorEastAsia"/>
                <w:b/>
                <w:bCs/>
                <w:color w:val="auto"/>
                <w:spacing w:val="11"/>
                <w:position w:val="0"/>
                <w:szCs w:val="22"/>
                <w:highlight w:val="none"/>
                <w:u w:val="none" w:color="auto"/>
                <w:lang w:val="en-US" w:eastAsia="zh-CN"/>
              </w:rPr>
              <w:t>1.3</w:t>
            </w:r>
            <w:r>
              <w:rPr>
                <w:rFonts w:hint="eastAsia" w:ascii="Times New Roman" w:hAnsi="Times New Roman" w:cs="Times New Roman" w:eastAsiaTheme="minorEastAsia"/>
                <w:b/>
                <w:bCs/>
                <w:color w:val="auto"/>
                <w:spacing w:val="11"/>
                <w:position w:val="0"/>
                <w:szCs w:val="24"/>
                <w:highlight w:val="none"/>
                <w:u w:val="none" w:color="auto"/>
              </w:rPr>
              <w:t>环境监测计划</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b/>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rPr>
              <w:t>为及时了解污染源情况，项目要经常开展污染源和环境质量的监测工作，及时发现环境污染问题，并加以控制和解决。可委托有资质的环境监测单位进行</w:t>
            </w:r>
            <w:r>
              <w:rPr>
                <w:rFonts w:hint="eastAsia" w:ascii="Times New Roman" w:hAnsi="Times New Roman" w:cs="Times New Roman" w:eastAsiaTheme="minorEastAsia"/>
                <w:color w:val="auto"/>
                <w:spacing w:val="11"/>
                <w:position w:val="0"/>
                <w:sz w:val="24"/>
                <w:szCs w:val="22"/>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参照《排污许可证申请与核发技术规范 陶瓷砖瓦工业》（HJ954-2018），</w:t>
            </w:r>
            <w:r>
              <w:rPr>
                <w:rFonts w:hint="default" w:ascii="Times New Roman" w:hAnsi="Times New Roman" w:cs="Times New Roman" w:eastAsiaTheme="minorEastAsia"/>
                <w:color w:val="auto"/>
                <w:spacing w:val="11"/>
                <w:position w:val="0"/>
                <w:sz w:val="24"/>
                <w:szCs w:val="22"/>
                <w:highlight w:val="none"/>
                <w:u w:val="none" w:color="auto"/>
              </w:rPr>
              <w:t>根据本项目污染物排放实际情况，项目常规监测工作计划见表</w:t>
            </w:r>
            <w:r>
              <w:rPr>
                <w:rFonts w:hint="default" w:ascii="Times New Roman" w:hAnsi="Times New Roman" w:cs="Times New Roman" w:eastAsiaTheme="minorEastAsia"/>
                <w:color w:val="auto"/>
                <w:spacing w:val="11"/>
                <w:position w:val="0"/>
                <w:sz w:val="24"/>
                <w:szCs w:val="22"/>
                <w:highlight w:val="none"/>
                <w:u w:val="none" w:color="auto"/>
                <w:lang w:val="en-US" w:eastAsia="zh-CN"/>
              </w:rPr>
              <w:t>4-</w:t>
            </w:r>
            <w:r>
              <w:rPr>
                <w:rFonts w:hint="eastAsia" w:cs="Times New Roman" w:eastAsiaTheme="minorEastAsia"/>
                <w:color w:val="auto"/>
                <w:spacing w:val="11"/>
                <w:position w:val="0"/>
                <w:sz w:val="24"/>
                <w:szCs w:val="22"/>
                <w:highlight w:val="none"/>
                <w:u w:val="none" w:color="auto"/>
                <w:lang w:val="en-US" w:eastAsia="zh-CN"/>
              </w:rPr>
              <w:t>3</w:t>
            </w:r>
            <w:r>
              <w:rPr>
                <w:rFonts w:hint="default" w:ascii="Times New Roman" w:hAnsi="Times New Roman" w:cs="Times New Roman" w:eastAsiaTheme="minorEastAsia"/>
                <w:color w:val="auto"/>
                <w:spacing w:val="11"/>
                <w:position w:val="0"/>
                <w:sz w:val="24"/>
                <w:szCs w:val="22"/>
                <w:highlight w:val="none"/>
                <w:u w:val="none" w:color="auto"/>
              </w:rPr>
              <w:t>。</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r>
              <w:rPr>
                <w:rFonts w:hint="default" w:ascii="Times New Roman" w:hAnsi="Times New Roman" w:cs="Times New Roman" w:eastAsiaTheme="minorEastAsia"/>
                <w:b/>
                <w:color w:val="auto"/>
                <w:spacing w:val="11"/>
                <w:position w:val="0"/>
                <w:sz w:val="21"/>
                <w:szCs w:val="21"/>
                <w:highlight w:val="none"/>
                <w:u w:val="none" w:color="auto"/>
              </w:rPr>
              <w:t>表</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4-</w:t>
            </w:r>
            <w:r>
              <w:rPr>
                <w:rFonts w:hint="eastAsia" w:cs="Times New Roman" w:eastAsiaTheme="minorEastAsia"/>
                <w:b/>
                <w:color w:val="auto"/>
                <w:spacing w:val="11"/>
                <w:position w:val="0"/>
                <w:sz w:val="21"/>
                <w:szCs w:val="21"/>
                <w:highlight w:val="none"/>
                <w:u w:val="none" w:color="auto"/>
                <w:lang w:val="en-US" w:eastAsia="zh-CN"/>
              </w:rPr>
              <w:t xml:space="preserve">3 </w:t>
            </w:r>
            <w:r>
              <w:rPr>
                <w:rFonts w:hint="default" w:ascii="Times New Roman" w:hAnsi="Times New Roman" w:cs="Times New Roman" w:eastAsiaTheme="minorEastAsia"/>
                <w:b/>
                <w:color w:val="auto"/>
                <w:spacing w:val="11"/>
                <w:position w:val="0"/>
                <w:sz w:val="21"/>
                <w:szCs w:val="21"/>
                <w:highlight w:val="none"/>
                <w:u w:val="none" w:color="auto"/>
              </w:rPr>
              <w:t xml:space="preserve"> </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项目建成后</w:t>
            </w:r>
            <w:r>
              <w:rPr>
                <w:rFonts w:hint="eastAsia" w:cs="Times New Roman" w:eastAsiaTheme="minorEastAsia"/>
                <w:b/>
                <w:color w:val="auto"/>
                <w:spacing w:val="11"/>
                <w:position w:val="0"/>
                <w:sz w:val="21"/>
                <w:szCs w:val="21"/>
                <w:highlight w:val="none"/>
                <w:u w:val="none" w:color="auto"/>
                <w:lang w:val="en-US" w:eastAsia="zh-CN"/>
              </w:rPr>
              <w:t>废气</w:t>
            </w:r>
            <w:r>
              <w:rPr>
                <w:rFonts w:hint="default" w:ascii="Times New Roman" w:hAnsi="Times New Roman" w:cs="Times New Roman" w:eastAsiaTheme="minorEastAsia"/>
                <w:b/>
                <w:color w:val="auto"/>
                <w:spacing w:val="11"/>
                <w:position w:val="0"/>
                <w:sz w:val="21"/>
                <w:szCs w:val="21"/>
                <w:highlight w:val="none"/>
                <w:u w:val="none" w:color="auto"/>
              </w:rPr>
              <w:t>污染源监测计划</w:t>
            </w:r>
          </w:p>
          <w:tbl>
            <w:tblPr>
              <w:tblStyle w:val="3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1687"/>
              <w:gridCol w:w="1246"/>
              <w:gridCol w:w="389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t>监测位置</w:t>
                  </w:r>
                </w:p>
              </w:tc>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t>监测指标</w:t>
                  </w:r>
                </w:p>
              </w:tc>
              <w:tc>
                <w:tcPr>
                  <w:tcW w:w="6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t>监测频次</w:t>
                  </w:r>
                </w:p>
              </w:tc>
              <w:tc>
                <w:tcPr>
                  <w:tcW w:w="21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8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t>厂界外上风向1个点、下风向3个点</w:t>
                  </w:r>
                </w:p>
              </w:tc>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t>颗粒物</w:t>
                  </w:r>
                </w:p>
              </w:tc>
              <w:tc>
                <w:tcPr>
                  <w:tcW w:w="6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cs="Times New Roman"/>
                      <w:b w:val="0"/>
                      <w:bCs w:val="0"/>
                      <w:color w:val="auto"/>
                      <w:spacing w:val="11"/>
                      <w:position w:val="0"/>
                      <w:sz w:val="21"/>
                      <w:szCs w:val="21"/>
                      <w:highlight w:val="none"/>
                      <w:u w:val="none" w:color="auto"/>
                      <w:vertAlign w:val="baseline"/>
                      <w:lang w:val="en-US" w:eastAsia="zh-CN"/>
                    </w:rPr>
                    <w:t>1次/年</w:t>
                  </w:r>
                </w:p>
              </w:tc>
              <w:tc>
                <w:tcPr>
                  <w:tcW w:w="21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vertAlign w:val="baseline"/>
                      <w:lang w:val="en-US" w:eastAsia="zh-CN"/>
                    </w:rPr>
                  </w:pPr>
                  <w:r>
                    <w:rPr>
                      <w:rFonts w:hint="eastAsia" w:eastAsia="宋体" w:cs="Times New Roman"/>
                      <w:b w:val="0"/>
                      <w:bCs w:val="0"/>
                      <w:color w:val="auto"/>
                      <w:spacing w:val="11"/>
                      <w:position w:val="0"/>
                      <w:sz w:val="21"/>
                      <w:szCs w:val="21"/>
                      <w:highlight w:val="none"/>
                      <w:u w:val="none" w:color="auto"/>
                      <w:lang w:val="en-US" w:eastAsia="zh-CN"/>
                    </w:rPr>
                    <w:t>《大气污染物综合排放标准》（GB 16297-1996）表2排放浓度限值要求</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Autospacing="0" w:line="360" w:lineRule="auto"/>
              <w:ind w:left="0" w:leftChars="0" w:right="0" w:firstLine="0" w:firstLineChars="0"/>
              <w:textAlignment w:val="auto"/>
              <w:rPr>
                <w:rFonts w:hint="eastAsia" w:eastAsia="宋体" w:cs="Times New Roman"/>
                <w:b/>
                <w:bCs/>
                <w:color w:val="auto"/>
                <w:spacing w:val="11"/>
                <w:position w:val="0"/>
                <w:sz w:val="24"/>
                <w:szCs w:val="24"/>
                <w:highlight w:val="none"/>
                <w:u w:val="none" w:color="auto"/>
                <w:lang w:val="en-US" w:eastAsia="zh-CN"/>
              </w:rPr>
            </w:pPr>
            <w:r>
              <w:rPr>
                <w:rFonts w:hint="eastAsia" w:eastAsia="宋体" w:cs="Times New Roman"/>
                <w:b/>
                <w:bCs/>
                <w:color w:val="auto"/>
                <w:spacing w:val="11"/>
                <w:position w:val="0"/>
                <w:sz w:val="24"/>
                <w:szCs w:val="24"/>
                <w:highlight w:val="none"/>
                <w:u w:val="none" w:color="auto"/>
                <w:lang w:val="en-US" w:eastAsia="zh-CN"/>
              </w:rPr>
              <w:t>2水环境影响分析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leftChars="0" w:right="0" w:firstLine="524" w:firstLineChars="200"/>
              <w:textAlignment w:val="auto"/>
              <w:rPr>
                <w:rFonts w:hint="default" w:ascii="Times New Roman" w:hAnsi="Times New Roman" w:cs="Times New Roman" w:eastAsiaTheme="minorEastAsia"/>
                <w:color w:val="auto"/>
                <w:spacing w:val="11"/>
                <w:position w:val="0"/>
                <w:sz w:val="24"/>
                <w:highlight w:val="yellow"/>
                <w:u w:val="none" w:color="auto"/>
                <w:lang w:val="en-US" w:eastAsia="zh-CN"/>
              </w:rPr>
            </w:pPr>
            <w:r>
              <w:rPr>
                <w:rFonts w:hint="default" w:ascii="Times New Roman" w:hAnsi="Times New Roman" w:cs="Times New Roman" w:eastAsiaTheme="minorEastAsia"/>
                <w:color w:val="auto"/>
                <w:spacing w:val="11"/>
                <w:position w:val="0"/>
                <w:sz w:val="24"/>
                <w:highlight w:val="none"/>
                <w:u w:val="none" w:color="auto"/>
                <w:lang w:val="en-US" w:eastAsia="zh-CN"/>
              </w:rPr>
              <w:t>项目产生的废水主要为员工生活污水</w:t>
            </w:r>
            <w:r>
              <w:rPr>
                <w:rFonts w:hint="eastAsia" w:cs="Times New Roman" w:eastAsiaTheme="minorEastAsia"/>
                <w:color w:val="auto"/>
                <w:spacing w:val="11"/>
                <w:position w:val="0"/>
                <w:sz w:val="24"/>
                <w:highlight w:val="none"/>
                <w:u w:val="none" w:color="auto"/>
                <w:lang w:val="en-US" w:eastAsia="zh-CN"/>
              </w:rPr>
              <w:t>、洗砂废水以及运输车辆冲洗废水。</w:t>
            </w:r>
          </w:p>
          <w:p>
            <w:pPr>
              <w:ind w:left="0" w:leftChars="0" w:firstLine="0" w:firstLineChars="0"/>
              <w:rPr>
                <w:rFonts w:hint="default" w:ascii="Times New Roman" w:hAnsi="Times New Roman" w:eastAsia="宋体" w:cs="Times New Roman"/>
                <w:color w:val="auto"/>
                <w:spacing w:val="11"/>
                <w:position w:val="0"/>
                <w:szCs w:val="24"/>
                <w:highlight w:val="yellow"/>
                <w:u w:val="none" w:color="auto"/>
                <w:lang w:val="en-US"/>
              </w:rPr>
            </w:pPr>
            <w:r>
              <w:rPr>
                <w:rFonts w:hint="eastAsia" w:ascii="Times New Roman" w:hAnsi="Times New Roman" w:eastAsia="宋体" w:cs="Times New Roman"/>
                <w:b/>
                <w:bCs/>
                <w:color w:val="auto"/>
                <w:spacing w:val="11"/>
                <w:position w:val="0"/>
                <w:szCs w:val="24"/>
                <w:highlight w:val="none"/>
                <w:u w:val="none" w:color="auto"/>
                <w:lang w:val="en-US" w:eastAsia="zh-CN"/>
              </w:rPr>
              <w:t>2.1废水产生源强</w:t>
            </w:r>
          </w:p>
          <w:p>
            <w:pPr>
              <w:ind w:firstLine="480"/>
              <w:rPr>
                <w:rFonts w:ascii="Times New Roman" w:hAnsi="Times New Roman" w:eastAsia="宋体" w:cs="Times New Roman"/>
                <w:color w:val="auto"/>
                <w:spacing w:val="11"/>
                <w:position w:val="0"/>
                <w:szCs w:val="24"/>
                <w:highlight w:val="none"/>
                <w:u w:val="none" w:color="auto"/>
              </w:rPr>
            </w:pPr>
            <w:r>
              <w:rPr>
                <w:rFonts w:ascii="Times New Roman" w:hAnsi="Times New Roman" w:eastAsia="宋体" w:cs="Times New Roman"/>
                <w:color w:val="auto"/>
                <w:spacing w:val="11"/>
                <w:position w:val="0"/>
                <w:szCs w:val="24"/>
                <w:highlight w:val="none"/>
                <w:u w:val="none" w:color="auto"/>
              </w:rPr>
              <w:t>（</w:t>
            </w:r>
            <w:r>
              <w:rPr>
                <w:rFonts w:hint="eastAsia" w:eastAsia="宋体" w:cs="Times New Roman"/>
                <w:color w:val="auto"/>
                <w:spacing w:val="11"/>
                <w:position w:val="0"/>
                <w:szCs w:val="24"/>
                <w:highlight w:val="none"/>
                <w:u w:val="none" w:color="auto"/>
                <w:lang w:val="en-US" w:eastAsia="zh-CN"/>
              </w:rPr>
              <w:t>1</w:t>
            </w:r>
            <w:r>
              <w:rPr>
                <w:rFonts w:ascii="Times New Roman" w:hAnsi="Times New Roman" w:eastAsia="宋体" w:cs="Times New Roman"/>
                <w:color w:val="auto"/>
                <w:spacing w:val="11"/>
                <w:position w:val="0"/>
                <w:szCs w:val="24"/>
                <w:highlight w:val="none"/>
                <w:u w:val="none" w:color="auto"/>
              </w:rPr>
              <w:t>）生活污水</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eastAsia="宋体"/>
                <w:bCs/>
                <w:color w:val="auto"/>
                <w:spacing w:val="11"/>
                <w:position w:val="0"/>
                <w:highlight w:val="none"/>
                <w:u w:val="none" w:color="auto"/>
              </w:rPr>
            </w:pPr>
            <w:r>
              <w:rPr>
                <w:rFonts w:ascii="Times New Roman" w:hAnsi="Times New Roman" w:eastAsia="宋体" w:cs="Times New Roman"/>
                <w:bCs/>
                <w:color w:val="auto"/>
                <w:spacing w:val="11"/>
                <w:position w:val="0"/>
                <w:szCs w:val="24"/>
                <w:highlight w:val="none"/>
                <w:u w:val="none" w:color="auto"/>
              </w:rPr>
              <w:t>项目生活污水主要来自工作人员的生活污水</w:t>
            </w:r>
            <w:r>
              <w:rPr>
                <w:rFonts w:hint="eastAsia" w:ascii="Times New Roman" w:hAnsi="Times New Roman" w:eastAsia="宋体" w:cs="Times New Roman"/>
                <w:bCs/>
                <w:color w:val="auto"/>
                <w:spacing w:val="11"/>
                <w:position w:val="0"/>
                <w:szCs w:val="24"/>
                <w:highlight w:val="none"/>
                <w:u w:val="none" w:color="auto"/>
                <w:lang w:eastAsia="zh-CN"/>
              </w:rPr>
              <w:t>，</w:t>
            </w:r>
            <w:r>
              <w:rPr>
                <w:rFonts w:hint="eastAsia" w:ascii="Times New Roman" w:hAnsi="Times New Roman" w:eastAsia="宋体" w:cs="Times New Roman"/>
                <w:bCs/>
                <w:color w:val="auto"/>
                <w:spacing w:val="11"/>
                <w:position w:val="0"/>
                <w:szCs w:val="24"/>
                <w:highlight w:val="none"/>
                <w:u w:val="none" w:color="auto"/>
                <w:lang w:val="en-US" w:eastAsia="zh-CN"/>
              </w:rPr>
              <w:t>厂内员工共</w:t>
            </w:r>
            <w:r>
              <w:rPr>
                <w:rFonts w:hint="eastAsia" w:eastAsia="宋体" w:cs="Times New Roman"/>
                <w:bCs/>
                <w:color w:val="auto"/>
                <w:spacing w:val="11"/>
                <w:position w:val="0"/>
                <w:szCs w:val="24"/>
                <w:highlight w:val="none"/>
                <w:u w:val="none" w:color="auto"/>
                <w:lang w:val="en-US" w:eastAsia="zh-CN"/>
              </w:rPr>
              <w:t>1</w:t>
            </w:r>
            <w:r>
              <w:rPr>
                <w:rFonts w:hint="eastAsia" w:cs="Times New Roman"/>
                <w:bCs/>
                <w:color w:val="auto"/>
                <w:spacing w:val="11"/>
                <w:position w:val="0"/>
                <w:szCs w:val="24"/>
                <w:highlight w:val="none"/>
                <w:u w:val="none" w:color="auto"/>
                <w:lang w:val="en-US" w:eastAsia="zh-CN"/>
              </w:rPr>
              <w:t>6</w:t>
            </w:r>
            <w:r>
              <w:rPr>
                <w:rFonts w:hint="eastAsia" w:ascii="Times New Roman" w:hAnsi="Times New Roman" w:eastAsia="宋体" w:cs="Times New Roman"/>
                <w:bCs/>
                <w:color w:val="auto"/>
                <w:spacing w:val="11"/>
                <w:position w:val="0"/>
                <w:szCs w:val="24"/>
                <w:highlight w:val="none"/>
                <w:u w:val="none" w:color="auto"/>
                <w:lang w:val="en-US" w:eastAsia="zh-CN"/>
              </w:rPr>
              <w:t>人</w:t>
            </w:r>
            <w:r>
              <w:rPr>
                <w:rFonts w:hint="eastAsia" w:eastAsia="宋体" w:cs="Times New Roman"/>
                <w:bCs/>
                <w:color w:val="auto"/>
                <w:spacing w:val="11"/>
                <w:position w:val="0"/>
                <w:szCs w:val="24"/>
                <w:highlight w:val="none"/>
                <w:u w:val="none" w:color="auto"/>
                <w:lang w:val="en-US" w:eastAsia="zh-CN"/>
              </w:rPr>
              <w:t>，</w:t>
            </w:r>
            <w:r>
              <w:rPr>
                <w:rFonts w:eastAsia="宋体"/>
                <w:bCs/>
                <w:color w:val="auto"/>
                <w:spacing w:val="11"/>
                <w:position w:val="0"/>
                <w:highlight w:val="none"/>
                <w:u w:val="none" w:color="auto"/>
              </w:rPr>
              <w:t>根据</w:t>
            </w:r>
            <w:r>
              <w:rPr>
                <w:rFonts w:hint="eastAsia" w:eastAsia="宋体"/>
                <w:bCs/>
                <w:color w:val="auto"/>
                <w:spacing w:val="11"/>
                <w:position w:val="0"/>
                <w:highlight w:val="none"/>
                <w:u w:val="single" w:color="auto"/>
                <w:lang w:val="en-US" w:eastAsia="zh-CN"/>
              </w:rPr>
              <w:t>《用水定额</w:t>
            </w:r>
            <w:r>
              <w:rPr>
                <w:rFonts w:hint="eastAsia"/>
                <w:bCs/>
                <w:color w:val="auto"/>
                <w:spacing w:val="11"/>
                <w:position w:val="0"/>
                <w:highlight w:val="none"/>
                <w:u w:val="single" w:color="auto"/>
                <w:lang w:val="en-US" w:eastAsia="zh-CN"/>
              </w:rPr>
              <w:t xml:space="preserve"> </w:t>
            </w:r>
            <w:r>
              <w:rPr>
                <w:rFonts w:hint="eastAsia" w:eastAsia="宋体"/>
                <w:bCs/>
                <w:color w:val="auto"/>
                <w:spacing w:val="11"/>
                <w:position w:val="0"/>
                <w:highlight w:val="none"/>
                <w:u w:val="single" w:color="auto"/>
                <w:lang w:val="en-US" w:eastAsia="zh-CN"/>
              </w:rPr>
              <w:t>第3部分：生活、服务业及建筑业》（DB43/T388.3</w:t>
            </w:r>
            <w:r>
              <w:rPr>
                <w:rFonts w:hint="eastAsia"/>
                <w:bCs/>
                <w:color w:val="auto"/>
                <w:spacing w:val="11"/>
                <w:position w:val="0"/>
                <w:highlight w:val="none"/>
                <w:u w:val="single" w:color="auto"/>
                <w:lang w:val="en-US" w:eastAsia="zh-CN"/>
              </w:rPr>
              <w:t>-</w:t>
            </w:r>
            <w:r>
              <w:rPr>
                <w:rFonts w:hint="eastAsia" w:eastAsia="宋体"/>
                <w:bCs/>
                <w:color w:val="auto"/>
                <w:spacing w:val="11"/>
                <w:position w:val="0"/>
                <w:highlight w:val="none"/>
                <w:u w:val="single" w:color="auto"/>
                <w:lang w:val="en-US" w:eastAsia="zh-CN"/>
              </w:rPr>
              <w:t>2025）</w:t>
            </w:r>
            <w:r>
              <w:rPr>
                <w:rFonts w:eastAsia="宋体"/>
                <w:bCs/>
                <w:color w:val="auto"/>
                <w:spacing w:val="11"/>
                <w:position w:val="0"/>
                <w:highlight w:val="none"/>
                <w:u w:val="none" w:color="auto"/>
              </w:rPr>
              <w:t>，员工生活用水量按</w:t>
            </w:r>
            <w:r>
              <w:rPr>
                <w:rFonts w:hint="eastAsia"/>
                <w:bCs/>
                <w:color w:val="auto"/>
                <w:spacing w:val="11"/>
                <w:position w:val="0"/>
                <w:highlight w:val="none"/>
                <w:u w:val="none" w:color="auto"/>
                <w:lang w:val="en-US" w:eastAsia="zh-CN"/>
              </w:rPr>
              <w:t>9</w:t>
            </w:r>
            <w:r>
              <w:rPr>
                <w:rFonts w:hint="eastAsia" w:eastAsia="宋体"/>
                <w:bCs/>
                <w:color w:val="auto"/>
                <w:spacing w:val="11"/>
                <w:position w:val="0"/>
                <w:highlight w:val="none"/>
                <w:u w:val="none" w:color="auto"/>
                <w:lang w:val="en-US" w:eastAsia="zh-CN"/>
              </w:rPr>
              <w:t>0</w:t>
            </w:r>
            <w:r>
              <w:rPr>
                <w:rFonts w:eastAsia="宋体"/>
                <w:bCs/>
                <w:color w:val="auto"/>
                <w:spacing w:val="11"/>
                <w:position w:val="0"/>
                <w:highlight w:val="none"/>
                <w:u w:val="none" w:color="auto"/>
              </w:rPr>
              <w:t>L/人·d计算，则生活用水量为</w:t>
            </w:r>
            <w:r>
              <w:rPr>
                <w:rFonts w:hint="eastAsia" w:eastAsia="宋体"/>
                <w:bCs/>
                <w:color w:val="auto"/>
                <w:spacing w:val="11"/>
                <w:position w:val="0"/>
                <w:highlight w:val="none"/>
                <w:u w:val="none" w:color="auto"/>
                <w:lang w:val="en-US" w:eastAsia="zh-CN"/>
              </w:rPr>
              <w:t>1.</w:t>
            </w:r>
            <w:r>
              <w:rPr>
                <w:rFonts w:hint="eastAsia"/>
                <w:bCs/>
                <w:color w:val="auto"/>
                <w:spacing w:val="11"/>
                <w:position w:val="0"/>
                <w:highlight w:val="none"/>
                <w:u w:val="none" w:color="auto"/>
                <w:lang w:val="en-US" w:eastAsia="zh-CN"/>
              </w:rPr>
              <w:t>44</w:t>
            </w:r>
            <w:r>
              <w:rPr>
                <w:rFonts w:eastAsia="宋体"/>
                <w:bCs/>
                <w:color w:val="auto"/>
                <w:spacing w:val="11"/>
                <w:position w:val="0"/>
                <w:highlight w:val="none"/>
                <w:u w:val="none" w:color="auto"/>
              </w:rPr>
              <w:t>m</w:t>
            </w:r>
            <w:r>
              <w:rPr>
                <w:rFonts w:eastAsia="宋体"/>
                <w:bCs/>
                <w:color w:val="auto"/>
                <w:spacing w:val="11"/>
                <w:position w:val="0"/>
                <w:highlight w:val="none"/>
                <w:u w:val="none" w:color="auto"/>
                <w:vertAlign w:val="superscript"/>
              </w:rPr>
              <w:t>3</w:t>
            </w:r>
            <w:r>
              <w:rPr>
                <w:rFonts w:eastAsia="宋体"/>
                <w:bCs/>
                <w:color w:val="auto"/>
                <w:spacing w:val="11"/>
                <w:position w:val="0"/>
                <w:highlight w:val="none"/>
                <w:u w:val="none" w:color="auto"/>
              </w:rPr>
              <w:t>/d（</w:t>
            </w:r>
            <w:r>
              <w:rPr>
                <w:rFonts w:hint="eastAsia"/>
                <w:bCs/>
                <w:color w:val="auto"/>
                <w:spacing w:val="11"/>
                <w:position w:val="0"/>
                <w:highlight w:val="none"/>
                <w:u w:val="none" w:color="auto"/>
                <w:lang w:val="en-US" w:eastAsia="zh-CN"/>
              </w:rPr>
              <w:t>432</w:t>
            </w:r>
            <w:r>
              <w:rPr>
                <w:rFonts w:eastAsia="宋体"/>
                <w:color w:val="auto"/>
                <w:spacing w:val="11"/>
                <w:position w:val="0"/>
                <w:highlight w:val="none"/>
                <w:u w:val="none" w:color="auto"/>
              </w:rPr>
              <w:t>m</w:t>
            </w:r>
            <w:r>
              <w:rPr>
                <w:rFonts w:eastAsia="宋体"/>
                <w:color w:val="auto"/>
                <w:spacing w:val="11"/>
                <w:position w:val="0"/>
                <w:highlight w:val="none"/>
                <w:u w:val="none" w:color="auto"/>
                <w:vertAlign w:val="superscript"/>
              </w:rPr>
              <w:t>3</w:t>
            </w:r>
            <w:r>
              <w:rPr>
                <w:rFonts w:eastAsia="宋体"/>
                <w:color w:val="auto"/>
                <w:spacing w:val="11"/>
                <w:kern w:val="0"/>
                <w:position w:val="0"/>
                <w:highlight w:val="none"/>
                <w:u w:val="none" w:color="auto"/>
                <w:lang w:bidi="ar"/>
              </w:rPr>
              <w:t>/a</w:t>
            </w:r>
            <w:r>
              <w:rPr>
                <w:rFonts w:eastAsia="宋体"/>
                <w:bCs/>
                <w:color w:val="auto"/>
                <w:spacing w:val="11"/>
                <w:position w:val="0"/>
                <w:highlight w:val="none"/>
                <w:u w:val="none" w:color="auto"/>
              </w:rPr>
              <w:t>），废水</w:t>
            </w:r>
            <w:r>
              <w:rPr>
                <w:rFonts w:hint="eastAsia" w:eastAsia="宋体"/>
                <w:bCs/>
                <w:color w:val="auto"/>
                <w:spacing w:val="11"/>
                <w:position w:val="0"/>
                <w:highlight w:val="none"/>
                <w:u w:val="none" w:color="auto"/>
                <w:lang w:val="en-US" w:eastAsia="zh-CN"/>
              </w:rPr>
              <w:t>排放</w:t>
            </w:r>
            <w:r>
              <w:rPr>
                <w:rFonts w:eastAsia="宋体"/>
                <w:bCs/>
                <w:color w:val="auto"/>
                <w:spacing w:val="11"/>
                <w:position w:val="0"/>
                <w:highlight w:val="none"/>
                <w:u w:val="none" w:color="auto"/>
              </w:rPr>
              <w:t>量按用水量的80%计算，则员工</w:t>
            </w:r>
            <w:r>
              <w:rPr>
                <w:rFonts w:eastAsia="宋体"/>
                <w:color w:val="auto"/>
                <w:spacing w:val="11"/>
                <w:kern w:val="0"/>
                <w:position w:val="0"/>
                <w:highlight w:val="none"/>
                <w:u w:val="none" w:color="auto"/>
              </w:rPr>
              <w:t>生活污水</w:t>
            </w:r>
            <w:r>
              <w:rPr>
                <w:rFonts w:hint="eastAsia" w:eastAsia="宋体"/>
                <w:color w:val="auto"/>
                <w:spacing w:val="11"/>
                <w:kern w:val="0"/>
                <w:position w:val="0"/>
                <w:highlight w:val="none"/>
                <w:u w:val="none" w:color="auto"/>
                <w:lang w:val="en-US" w:eastAsia="zh-CN"/>
              </w:rPr>
              <w:t>排放</w:t>
            </w:r>
            <w:r>
              <w:rPr>
                <w:rFonts w:eastAsia="宋体"/>
                <w:color w:val="auto"/>
                <w:spacing w:val="11"/>
                <w:kern w:val="0"/>
                <w:position w:val="0"/>
                <w:highlight w:val="none"/>
                <w:u w:val="none" w:color="auto"/>
              </w:rPr>
              <w:t>量为</w:t>
            </w:r>
            <w:r>
              <w:rPr>
                <w:rFonts w:hint="eastAsia" w:eastAsia="宋体"/>
                <w:color w:val="auto"/>
                <w:spacing w:val="11"/>
                <w:kern w:val="0"/>
                <w:position w:val="0"/>
                <w:highlight w:val="none"/>
                <w:u w:val="none" w:color="auto"/>
                <w:lang w:val="en-US" w:eastAsia="zh-CN"/>
              </w:rPr>
              <w:t>1.</w:t>
            </w:r>
            <w:r>
              <w:rPr>
                <w:rFonts w:hint="eastAsia"/>
                <w:color w:val="auto"/>
                <w:spacing w:val="11"/>
                <w:kern w:val="0"/>
                <w:position w:val="0"/>
                <w:highlight w:val="none"/>
                <w:u w:val="none" w:color="auto"/>
                <w:lang w:val="en-US" w:eastAsia="zh-CN"/>
              </w:rPr>
              <w:t>152</w:t>
            </w:r>
            <w:r>
              <w:rPr>
                <w:rFonts w:hint="eastAsia" w:ascii="Times New Roman" w:eastAsia="宋体"/>
                <w:color w:val="auto"/>
                <w:spacing w:val="11"/>
                <w:kern w:val="0"/>
                <w:position w:val="0"/>
                <w:highlight w:val="none"/>
                <w:u w:val="none" w:color="auto"/>
                <w:lang w:val="en-US" w:eastAsia="zh-CN"/>
              </w:rPr>
              <w:t>‬</w:t>
            </w:r>
            <w:r>
              <w:rPr>
                <w:rFonts w:eastAsia="宋体"/>
                <w:color w:val="auto"/>
                <w:spacing w:val="11"/>
                <w:position w:val="0"/>
                <w:highlight w:val="none"/>
                <w:u w:val="none" w:color="auto"/>
              </w:rPr>
              <w:t>m</w:t>
            </w:r>
            <w:r>
              <w:rPr>
                <w:rFonts w:eastAsia="宋体"/>
                <w:color w:val="auto"/>
                <w:spacing w:val="11"/>
                <w:position w:val="0"/>
                <w:highlight w:val="none"/>
                <w:u w:val="none" w:color="auto"/>
                <w:vertAlign w:val="superscript"/>
              </w:rPr>
              <w:t>3</w:t>
            </w:r>
            <w:r>
              <w:rPr>
                <w:rFonts w:eastAsia="宋体"/>
                <w:color w:val="auto"/>
                <w:spacing w:val="11"/>
                <w:kern w:val="0"/>
                <w:position w:val="0"/>
                <w:highlight w:val="none"/>
                <w:u w:val="none" w:color="auto"/>
                <w:lang w:bidi="ar"/>
              </w:rPr>
              <w:t>/</w:t>
            </w:r>
            <w:r>
              <w:rPr>
                <w:rFonts w:eastAsia="宋体"/>
                <w:color w:val="auto"/>
                <w:spacing w:val="11"/>
                <w:position w:val="0"/>
                <w:highlight w:val="none"/>
                <w:u w:val="none" w:color="auto"/>
              </w:rPr>
              <w:t>d（</w:t>
            </w:r>
            <w:r>
              <w:rPr>
                <w:rFonts w:hint="eastAsia"/>
                <w:color w:val="auto"/>
                <w:spacing w:val="11"/>
                <w:position w:val="0"/>
                <w:highlight w:val="none"/>
                <w:u w:val="none" w:color="auto"/>
                <w:lang w:val="en-US" w:eastAsia="zh-CN"/>
              </w:rPr>
              <w:t>345.6</w:t>
            </w:r>
            <w:r>
              <w:rPr>
                <w:rFonts w:eastAsia="宋体"/>
                <w:color w:val="auto"/>
                <w:spacing w:val="11"/>
                <w:position w:val="0"/>
                <w:highlight w:val="none"/>
                <w:u w:val="none" w:color="auto"/>
              </w:rPr>
              <w:t>m</w:t>
            </w:r>
            <w:r>
              <w:rPr>
                <w:rFonts w:eastAsia="宋体"/>
                <w:color w:val="auto"/>
                <w:spacing w:val="11"/>
                <w:position w:val="0"/>
                <w:highlight w:val="none"/>
                <w:u w:val="none" w:color="auto"/>
                <w:vertAlign w:val="superscript"/>
              </w:rPr>
              <w:t>3</w:t>
            </w:r>
            <w:r>
              <w:rPr>
                <w:rFonts w:eastAsia="宋体"/>
                <w:color w:val="auto"/>
                <w:spacing w:val="11"/>
                <w:kern w:val="0"/>
                <w:position w:val="0"/>
                <w:highlight w:val="none"/>
                <w:u w:val="none" w:color="auto"/>
                <w:lang w:bidi="ar"/>
              </w:rPr>
              <w:t>/a</w:t>
            </w:r>
            <w:r>
              <w:rPr>
                <w:rFonts w:eastAsia="宋体"/>
                <w:color w:val="auto"/>
                <w:spacing w:val="11"/>
                <w:position w:val="0"/>
                <w:highlight w:val="none"/>
                <w:u w:val="none" w:color="auto"/>
              </w:rPr>
              <w:t>）</w:t>
            </w:r>
            <w:r>
              <w:rPr>
                <w:rFonts w:eastAsia="宋体"/>
                <w:bCs/>
                <w:color w:val="auto"/>
                <w:spacing w:val="11"/>
                <w:position w:val="0"/>
                <w:highlight w:val="none"/>
                <w:u w:val="none" w:color="auto"/>
              </w:rPr>
              <w:t>。</w:t>
            </w:r>
            <w:r>
              <w:rPr>
                <w:rFonts w:hint="default" w:eastAsia="宋体"/>
                <w:bCs/>
                <w:color w:val="auto"/>
                <w:spacing w:val="11"/>
                <w:position w:val="0"/>
                <w:highlight w:val="none"/>
                <w:u w:val="none" w:color="auto"/>
                <w:lang w:val="en-US" w:eastAsia="zh-CN"/>
              </w:rPr>
              <w:t>此部分污水水质较为简单，主要水污染物为COD、氨氮、BOD</w:t>
            </w:r>
            <w:r>
              <w:rPr>
                <w:rFonts w:hint="default" w:eastAsia="宋体"/>
                <w:bCs/>
                <w:color w:val="auto"/>
                <w:spacing w:val="11"/>
                <w:position w:val="0"/>
                <w:highlight w:val="none"/>
                <w:u w:val="none" w:color="auto"/>
                <w:vertAlign w:val="subscript"/>
                <w:lang w:val="en-US" w:eastAsia="zh-CN"/>
              </w:rPr>
              <w:t>5</w:t>
            </w:r>
            <w:r>
              <w:rPr>
                <w:rFonts w:hint="default" w:eastAsia="宋体"/>
                <w:bCs/>
                <w:color w:val="auto"/>
                <w:spacing w:val="11"/>
                <w:position w:val="0"/>
                <w:highlight w:val="none"/>
                <w:u w:val="none" w:color="auto"/>
                <w:lang w:val="en-US" w:eastAsia="zh-CN"/>
              </w:rPr>
              <w:t>、SS</w:t>
            </w:r>
            <w:r>
              <w:rPr>
                <w:rFonts w:hint="eastAsia"/>
                <w:bCs/>
                <w:color w:val="auto"/>
                <w:spacing w:val="11"/>
                <w:position w:val="0"/>
                <w:highlight w:val="none"/>
                <w:u w:val="none" w:color="auto"/>
                <w:lang w:val="en-US" w:eastAsia="zh-CN"/>
              </w:rPr>
              <w:t>、TP</w:t>
            </w:r>
            <w:r>
              <w:rPr>
                <w:rFonts w:hint="default" w:eastAsia="宋体"/>
                <w:bCs/>
                <w:color w:val="auto"/>
                <w:spacing w:val="11"/>
                <w:position w:val="0"/>
                <w:highlight w:val="none"/>
                <w:u w:val="none" w:color="auto"/>
                <w:lang w:val="en-US" w:eastAsia="zh-CN"/>
              </w:rPr>
              <w:t>等。</w:t>
            </w:r>
            <w:r>
              <w:rPr>
                <w:rFonts w:hint="default" w:eastAsia="宋体"/>
                <w:bCs/>
                <w:color w:val="auto"/>
                <w:spacing w:val="11"/>
                <w:position w:val="0"/>
                <w:highlight w:val="none"/>
                <w:u w:val="single" w:color="auto"/>
                <w:lang w:val="en-US" w:eastAsia="zh-CN"/>
              </w:rPr>
              <w:t>拟依托现有工程化粪池</w:t>
            </w:r>
            <w:r>
              <w:rPr>
                <w:rFonts w:hint="eastAsia"/>
                <w:bCs/>
                <w:color w:val="auto"/>
                <w:spacing w:val="11"/>
                <w:position w:val="0"/>
                <w:highlight w:val="none"/>
                <w:u w:val="single" w:color="auto"/>
                <w:lang w:val="en-US" w:eastAsia="zh-CN"/>
              </w:rPr>
              <w:t>（2m</w:t>
            </w:r>
            <w:r>
              <w:rPr>
                <w:rFonts w:hint="eastAsia"/>
                <w:bCs/>
                <w:color w:val="auto"/>
                <w:spacing w:val="11"/>
                <w:position w:val="0"/>
                <w:highlight w:val="none"/>
                <w:u w:val="single" w:color="auto"/>
                <w:vertAlign w:val="superscript"/>
                <w:lang w:val="en-US" w:eastAsia="zh-CN"/>
              </w:rPr>
              <w:t>3</w:t>
            </w:r>
            <w:r>
              <w:rPr>
                <w:rFonts w:hint="eastAsia"/>
                <w:bCs/>
                <w:color w:val="auto"/>
                <w:spacing w:val="11"/>
                <w:position w:val="0"/>
                <w:highlight w:val="none"/>
                <w:u w:val="single" w:color="auto"/>
                <w:lang w:val="en-US" w:eastAsia="zh-CN"/>
              </w:rPr>
              <w:t>）</w:t>
            </w:r>
            <w:r>
              <w:rPr>
                <w:rFonts w:hint="default" w:eastAsia="宋体"/>
                <w:bCs/>
                <w:color w:val="auto"/>
                <w:spacing w:val="11"/>
                <w:position w:val="0"/>
                <w:highlight w:val="none"/>
                <w:u w:val="single" w:color="auto"/>
                <w:lang w:val="en-US" w:eastAsia="zh-CN"/>
              </w:rPr>
              <w:t>处理</w:t>
            </w:r>
            <w:r>
              <w:rPr>
                <w:rFonts w:hint="eastAsia"/>
                <w:bCs/>
                <w:color w:val="auto"/>
                <w:spacing w:val="11"/>
                <w:position w:val="0"/>
                <w:highlight w:val="none"/>
                <w:u w:val="single" w:color="auto"/>
                <w:lang w:val="en-US" w:eastAsia="zh-CN"/>
              </w:rPr>
              <w:t>达到《农田灌溉水质标准》（GB5084-2021）旱作标准后用于周边农田施肥</w:t>
            </w:r>
            <w:r>
              <w:rPr>
                <w:rFonts w:hint="default" w:eastAsia="宋体"/>
                <w:bCs/>
                <w:color w:val="auto"/>
                <w:spacing w:val="11"/>
                <w:position w:val="0"/>
                <w:highlight w:val="none"/>
                <w:u w:val="none" w:color="auto"/>
                <w:lang w:val="en-US" w:eastAsia="zh-CN"/>
              </w:rPr>
              <w:t>。通过类比分析，项目废水污染物产排源强如下。</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ascii="Times New Roman" w:hAnsi="Times New Roman" w:eastAsia="宋体" w:cs="Times New Roman"/>
                <w:b/>
                <w:color w:val="auto"/>
                <w:spacing w:val="11"/>
                <w:position w:val="0"/>
                <w:sz w:val="21"/>
                <w:szCs w:val="21"/>
                <w:highlight w:val="none"/>
                <w:u w:val="none" w:color="auto"/>
              </w:rPr>
            </w:pPr>
            <w:r>
              <w:rPr>
                <w:rFonts w:hint="default" w:ascii="Times New Roman" w:hAnsi="Times New Roman" w:eastAsia="宋体" w:cs="Times New Roman"/>
                <w:b/>
                <w:color w:val="auto"/>
                <w:spacing w:val="11"/>
                <w:position w:val="0"/>
                <w:sz w:val="21"/>
                <w:szCs w:val="21"/>
                <w:highlight w:val="none"/>
                <w:u w:val="none" w:color="auto"/>
              </w:rPr>
              <w:t>表</w:t>
            </w:r>
            <w:r>
              <w:rPr>
                <w:rFonts w:hint="eastAsia" w:ascii="Times New Roman" w:hAnsi="Times New Roman" w:eastAsia="宋体" w:cs="Times New Roman"/>
                <w:b/>
                <w:color w:val="auto"/>
                <w:spacing w:val="11"/>
                <w:position w:val="0"/>
                <w:sz w:val="21"/>
                <w:szCs w:val="21"/>
                <w:highlight w:val="none"/>
                <w:u w:val="none" w:color="auto"/>
                <w:lang w:val="en-US" w:eastAsia="zh-CN"/>
              </w:rPr>
              <w:t>4-</w:t>
            </w:r>
            <w:r>
              <w:rPr>
                <w:rFonts w:hint="eastAsia" w:cs="Times New Roman"/>
                <w:b/>
                <w:color w:val="auto"/>
                <w:spacing w:val="11"/>
                <w:position w:val="0"/>
                <w:sz w:val="21"/>
                <w:szCs w:val="21"/>
                <w:highlight w:val="none"/>
                <w:u w:val="none" w:color="auto"/>
                <w:lang w:val="en-US" w:eastAsia="zh-CN"/>
              </w:rPr>
              <w:t>4</w:t>
            </w:r>
            <w:r>
              <w:rPr>
                <w:rFonts w:hint="default" w:ascii="Times New Roman" w:hAnsi="Times New Roman" w:eastAsia="宋体" w:cs="Times New Roman"/>
                <w:b/>
                <w:color w:val="auto"/>
                <w:spacing w:val="11"/>
                <w:position w:val="0"/>
                <w:sz w:val="21"/>
                <w:szCs w:val="21"/>
                <w:highlight w:val="none"/>
                <w:u w:val="none" w:color="auto"/>
                <w:lang w:val="en-US" w:eastAsia="zh-CN"/>
              </w:rPr>
              <w:t xml:space="preserve">  生活污水污染物源强核算一览表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1110"/>
              <w:gridCol w:w="1015"/>
              <w:gridCol w:w="1015"/>
              <w:gridCol w:w="1015"/>
              <w:gridCol w:w="1015"/>
              <w:gridCol w:w="1015"/>
              <w:gridCol w:w="102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pct"/>
                  <w:vMerge w:val="restar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生活污水</w:t>
                  </w:r>
                </w:p>
              </w:tc>
              <w:tc>
                <w:tcPr>
                  <w:tcW w:w="620" w:type="pct"/>
                  <w:vMerge w:val="restar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废水量（m</w:t>
                  </w:r>
                  <w:r>
                    <w:rPr>
                      <w:rFonts w:hint="default" w:ascii="Times New Roman" w:hAnsi="Times New Roman" w:eastAsia="宋体" w:cs="Times New Roman"/>
                      <w:b w:val="0"/>
                      <w:bCs w:val="0"/>
                      <w:color w:val="auto"/>
                      <w:spacing w:val="11"/>
                      <w:kern w:val="2"/>
                      <w:position w:val="0"/>
                      <w:sz w:val="21"/>
                      <w:szCs w:val="21"/>
                      <w:u w:val="none" w:color="auto"/>
                      <w:vertAlign w:val="superscript"/>
                      <w:lang w:val="en-US" w:eastAsia="zh-CN" w:bidi="ar-SA"/>
                    </w:rPr>
                    <w:t>3</w:t>
                  </w: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/a）</w:t>
                  </w:r>
                </w:p>
              </w:tc>
              <w:tc>
                <w:tcPr>
                  <w:tcW w:w="3405" w:type="pct"/>
                  <w:gridSpan w:val="6"/>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污染因子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pct"/>
                  <w:vMerge w:val="continue"/>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p>
              </w:tc>
              <w:tc>
                <w:tcPr>
                  <w:tcW w:w="620" w:type="pct"/>
                  <w:vMerge w:val="continue"/>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COD</w:t>
                  </w:r>
                  <w:r>
                    <w:rPr>
                      <w:rFonts w:hint="default" w:ascii="Times New Roman" w:hAnsi="Times New Roman" w:eastAsia="宋体" w:cs="Times New Roman"/>
                      <w:b w:val="0"/>
                      <w:bCs w:val="0"/>
                      <w:color w:val="auto"/>
                      <w:spacing w:val="11"/>
                      <w:kern w:val="2"/>
                      <w:position w:val="0"/>
                      <w:sz w:val="21"/>
                      <w:szCs w:val="21"/>
                      <w:u w:val="none" w:color="auto"/>
                      <w:vertAlign w:val="subscript"/>
                      <w:lang w:val="en-US" w:eastAsia="zh-CN" w:bidi="ar-SA"/>
                    </w:rPr>
                    <w:t>cr</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BOD</w:t>
                  </w:r>
                  <w:r>
                    <w:rPr>
                      <w:rFonts w:hint="default" w:ascii="Times New Roman" w:hAnsi="Times New Roman" w:eastAsia="宋体" w:cs="Times New Roman"/>
                      <w:b w:val="0"/>
                      <w:bCs w:val="0"/>
                      <w:color w:val="auto"/>
                      <w:spacing w:val="11"/>
                      <w:kern w:val="2"/>
                      <w:position w:val="0"/>
                      <w:sz w:val="21"/>
                      <w:szCs w:val="21"/>
                      <w:u w:val="none" w:color="auto"/>
                      <w:vertAlign w:val="subscript"/>
                      <w:lang w:val="en-US" w:eastAsia="zh-CN" w:bidi="ar-SA"/>
                    </w:rPr>
                    <w:t>5</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SS</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动植物油</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default" w:ascii="Times New Roman" w:hAnsi="Times New Roman" w:eastAsia="宋体" w:cs="Times New Roman"/>
                      <w:b w:val="0"/>
                      <w:bCs w:val="0"/>
                      <w:color w:val="auto"/>
                      <w:spacing w:val="11"/>
                      <w:kern w:val="2"/>
                      <w:position w:val="0"/>
                      <w:sz w:val="21"/>
                      <w:szCs w:val="21"/>
                      <w:u w:val="none" w:color="auto"/>
                      <w:lang w:val="en-US" w:eastAsia="zh-CN" w:bidi="ar-SA"/>
                    </w:rPr>
                    <w:t>氨氮</w:t>
                  </w:r>
                </w:p>
              </w:tc>
              <w:tc>
                <w:tcPr>
                  <w:tcW w:w="569"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pacing w:val="11"/>
                      <w:kern w:val="2"/>
                      <w:position w:val="0"/>
                      <w:sz w:val="21"/>
                      <w:szCs w:val="21"/>
                      <w:u w:val="none" w:color="auto"/>
                      <w:lang w:val="en-US" w:eastAsia="zh-CN" w:bidi="ar-SA"/>
                    </w:rPr>
                  </w:pPr>
                  <w:r>
                    <w:rPr>
                      <w:rFonts w:hint="eastAsia" w:cs="Times New Roman"/>
                      <w:b w:val="0"/>
                      <w:bCs w:val="0"/>
                      <w:color w:val="auto"/>
                      <w:spacing w:val="11"/>
                      <w:kern w:val="2"/>
                      <w:position w:val="0"/>
                      <w:sz w:val="21"/>
                      <w:szCs w:val="21"/>
                      <w:u w:val="none" w:color="auto"/>
                      <w:lang w:val="en-US" w:eastAsia="zh-CN" w:bidi="ar-SA"/>
                    </w:rPr>
                    <w:t>TP</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产生浓度（</w:t>
                  </w:r>
                  <w:r>
                    <w:rPr>
                      <w:rFonts w:hint="default" w:ascii="Times New Roman" w:hAnsi="Times New Roman" w:eastAsia="宋体" w:cs="Times New Roman"/>
                      <w:bCs/>
                      <w:color w:val="auto"/>
                      <w:spacing w:val="11"/>
                      <w:kern w:val="2"/>
                      <w:position w:val="0"/>
                      <w:sz w:val="21"/>
                      <w:szCs w:val="21"/>
                      <w:u w:val="none" w:color="auto"/>
                      <w:lang w:val="en-US" w:eastAsia="zh-CN" w:bidi="ar-SA"/>
                    </w:rPr>
                    <w:t>mg/L）</w:t>
                  </w:r>
                </w:p>
              </w:tc>
              <w:tc>
                <w:tcPr>
                  <w:tcW w:w="620" w:type="pct"/>
                  <w:vMerge w:val="restar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345.6</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3</w:t>
                  </w:r>
                  <w:r>
                    <w:rPr>
                      <w:rFonts w:hint="eastAsia" w:ascii="Times New Roman" w:hAnsi="Times New Roman" w:eastAsia="宋体" w:cs="Times New Roman"/>
                      <w:color w:val="auto"/>
                      <w:spacing w:val="11"/>
                      <w:kern w:val="2"/>
                      <w:position w:val="0"/>
                      <w:sz w:val="21"/>
                      <w:szCs w:val="21"/>
                      <w:u w:val="none" w:color="auto"/>
                      <w:lang w:val="en-US" w:eastAsia="zh-CN" w:bidi="ar-SA"/>
                    </w:rPr>
                    <w:t>50</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200</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15</w:t>
                  </w:r>
                  <w:r>
                    <w:rPr>
                      <w:rFonts w:hint="default" w:ascii="Times New Roman" w:hAnsi="Times New Roman" w:eastAsia="宋体" w:cs="Times New Roman"/>
                      <w:color w:val="auto"/>
                      <w:spacing w:val="11"/>
                      <w:kern w:val="2"/>
                      <w:position w:val="0"/>
                      <w:sz w:val="21"/>
                      <w:szCs w:val="21"/>
                      <w:u w:val="none" w:color="auto"/>
                      <w:lang w:val="en-US" w:eastAsia="zh-CN" w:bidi="ar-SA"/>
                    </w:rPr>
                    <w:t>0</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25</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40</w:t>
                  </w:r>
                </w:p>
              </w:tc>
              <w:tc>
                <w:tcPr>
                  <w:tcW w:w="569"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cs="Times New Roman"/>
                      <w:color w:val="auto"/>
                      <w:spacing w:val="11"/>
                      <w:kern w:val="2"/>
                      <w:position w:val="0"/>
                      <w:sz w:val="21"/>
                      <w:szCs w:val="21"/>
                      <w:u w:val="none" w:color="auto"/>
                      <w:lang w:val="en-US" w:eastAsia="zh-CN" w:bidi="ar-SA"/>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污染物产生量（t/a）</w:t>
                  </w:r>
                </w:p>
              </w:tc>
              <w:tc>
                <w:tcPr>
                  <w:tcW w:w="620" w:type="pct"/>
                  <w:vMerge w:val="continue"/>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0.12</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0.07</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highlight w:val="yellow"/>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0.05</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0.009</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0.014</w:t>
                  </w:r>
                </w:p>
              </w:tc>
              <w:tc>
                <w:tcPr>
                  <w:tcW w:w="569"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cs="Times New Roman"/>
                      <w:color w:val="auto"/>
                      <w:spacing w:val="11"/>
                      <w:kern w:val="2"/>
                      <w:position w:val="0"/>
                      <w:sz w:val="21"/>
                      <w:szCs w:val="21"/>
                      <w:u w:val="none" w:color="auto"/>
                      <w:lang w:val="en-US" w:eastAsia="zh-CN" w:bidi="ar-SA"/>
                    </w:rPr>
                    <w:t>0.0017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处理后污染物浓度（</w:t>
                  </w:r>
                  <w:r>
                    <w:rPr>
                      <w:rFonts w:hint="default" w:ascii="Times New Roman" w:hAnsi="Times New Roman" w:eastAsia="宋体" w:cs="Times New Roman"/>
                      <w:bCs/>
                      <w:color w:val="auto"/>
                      <w:spacing w:val="11"/>
                      <w:kern w:val="2"/>
                      <w:position w:val="0"/>
                      <w:sz w:val="21"/>
                      <w:szCs w:val="21"/>
                      <w:u w:val="none" w:color="auto"/>
                      <w:lang w:val="en-US" w:eastAsia="zh-CN" w:bidi="ar-SA"/>
                    </w:rPr>
                    <w:t>mg/L）</w:t>
                  </w:r>
                </w:p>
              </w:tc>
              <w:tc>
                <w:tcPr>
                  <w:tcW w:w="620" w:type="pct"/>
                  <w:vMerge w:val="continue"/>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200</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100</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highlight w:val="yellow"/>
                      <w:u w:val="none" w:color="auto"/>
                      <w:lang w:val="en-US" w:eastAsia="zh-CN" w:bidi="ar-SA"/>
                    </w:rPr>
                  </w:pPr>
                  <w:r>
                    <w:rPr>
                      <w:rFonts w:hint="eastAsia" w:cs="Times New Roman"/>
                      <w:color w:val="auto"/>
                      <w:spacing w:val="11"/>
                      <w:kern w:val="2"/>
                      <w:position w:val="0"/>
                      <w:sz w:val="21"/>
                      <w:szCs w:val="21"/>
                      <w:highlight w:val="none"/>
                      <w:u w:val="none" w:color="auto"/>
                      <w:lang w:val="en-US" w:eastAsia="zh-CN" w:bidi="ar-SA"/>
                    </w:rPr>
                    <w:t>75</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18</w:t>
                  </w:r>
                </w:p>
              </w:tc>
              <w:tc>
                <w:tcPr>
                  <w:tcW w:w="567"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20</w:t>
                  </w:r>
                </w:p>
              </w:tc>
              <w:tc>
                <w:tcPr>
                  <w:tcW w:w="569"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cs="Times New Roman"/>
                      <w:color w:val="auto"/>
                      <w:spacing w:val="11"/>
                      <w:kern w:val="2"/>
                      <w:position w:val="0"/>
                      <w:sz w:val="21"/>
                      <w:szCs w:val="21"/>
                      <w:u w:val="none" w:color="auto"/>
                      <w:lang w:val="en-US" w:eastAsia="zh-CN" w:bidi="ar-SA"/>
                    </w:rPr>
                    <w:t>3.75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4" w:type="pct"/>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default" w:ascii="Times New Roman" w:hAnsi="Times New Roman" w:eastAsia="宋体" w:cs="Times New Roman"/>
                      <w:color w:val="auto"/>
                      <w:spacing w:val="11"/>
                      <w:kern w:val="2"/>
                      <w:position w:val="0"/>
                      <w:sz w:val="21"/>
                      <w:szCs w:val="21"/>
                      <w:u w:val="none" w:color="auto"/>
                      <w:lang w:val="en-US" w:eastAsia="zh-CN" w:bidi="ar-SA"/>
                    </w:rPr>
                    <w:t>处理后污染物含量（t/a）</w:t>
                  </w:r>
                </w:p>
              </w:tc>
              <w:tc>
                <w:tcPr>
                  <w:tcW w:w="620" w:type="pct"/>
                  <w:vMerge w:val="continue"/>
                  <w:tcBorders>
                    <w:tl2br w:val="nil"/>
                    <w:tr2bl w:val="nil"/>
                  </w:tcBorders>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0.07</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0.03</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w:t>
                  </w:r>
                  <w:r>
                    <w:rPr>
                      <w:rFonts w:hint="eastAsia" w:cs="Times New Roman"/>
                      <w:color w:val="auto"/>
                      <w:spacing w:val="11"/>
                      <w:kern w:val="2"/>
                      <w:position w:val="0"/>
                      <w:sz w:val="21"/>
                      <w:szCs w:val="21"/>
                      <w:u w:val="none" w:color="auto"/>
                      <w:lang w:val="en-US" w:eastAsia="zh-CN" w:bidi="ar-SA"/>
                    </w:rPr>
                    <w:t>26</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0.006</w:t>
                  </w:r>
                </w:p>
              </w:tc>
              <w:tc>
                <w:tcPr>
                  <w:tcW w:w="567"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ascii="Times New Roman" w:hAnsi="Times New Roman" w:eastAsia="宋体" w:cs="Times New Roman"/>
                      <w:color w:val="auto"/>
                      <w:spacing w:val="11"/>
                      <w:kern w:val="2"/>
                      <w:position w:val="0"/>
                      <w:sz w:val="21"/>
                      <w:szCs w:val="21"/>
                      <w:u w:val="none" w:color="auto"/>
                      <w:lang w:val="en-US" w:eastAsia="zh-CN" w:bidi="ar-SA"/>
                    </w:rPr>
                    <w:t>0.007</w:t>
                  </w:r>
                </w:p>
              </w:tc>
              <w:tc>
                <w:tcPr>
                  <w:tcW w:w="569" w:type="pct"/>
                  <w:tcBorders>
                    <w:tl2br w:val="nil"/>
                    <w:tr2bl w:val="nil"/>
                  </w:tcBorders>
                  <w:shd w:val="clear" w:color="auto" w:fill="auto"/>
                  <w:noWrap w:val="0"/>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11"/>
                      <w:kern w:val="2"/>
                      <w:position w:val="0"/>
                      <w:sz w:val="21"/>
                      <w:szCs w:val="21"/>
                      <w:u w:val="none" w:color="auto"/>
                      <w:lang w:val="en-US" w:eastAsia="zh-CN" w:bidi="ar-SA"/>
                    </w:rPr>
                  </w:pPr>
                  <w:r>
                    <w:rPr>
                      <w:rFonts w:hint="eastAsia" w:cs="Times New Roman"/>
                      <w:color w:val="auto"/>
                      <w:spacing w:val="11"/>
                      <w:kern w:val="2"/>
                      <w:position w:val="0"/>
                      <w:sz w:val="21"/>
                      <w:szCs w:val="21"/>
                      <w:u w:val="none" w:color="auto"/>
                      <w:lang w:val="en-US" w:eastAsia="zh-CN" w:bidi="ar-SA"/>
                    </w:rPr>
                    <w:t>0.0013</w:t>
                  </w:r>
                </w:p>
              </w:tc>
            </w:tr>
          </w:tbl>
          <w:p>
            <w:pPr>
              <w:keepNext w:val="0"/>
              <w:keepLines w:val="0"/>
              <w:pageBreakBefore w:val="0"/>
              <w:widowControl w:val="0"/>
              <w:kinsoku/>
              <w:wordWrap/>
              <w:overflowPunct/>
              <w:topLinePunct w:val="0"/>
              <w:autoSpaceDE/>
              <w:autoSpaceDN/>
              <w:bidi w:val="0"/>
              <w:adjustRightInd w:val="0"/>
              <w:snapToGrid w:val="0"/>
              <w:spacing w:before="167" w:beforeLines="50"/>
              <w:ind w:firstLine="480"/>
              <w:textAlignment w:val="auto"/>
              <w:rPr>
                <w:rFonts w:hint="eastAsia" w:ascii="Times New Roman" w:hAnsi="Times New Roman" w:eastAsia="宋体" w:cs="Times New Roman"/>
                <w:bCs/>
                <w:color w:val="auto"/>
                <w:spacing w:val="11"/>
                <w:position w:val="0"/>
                <w:szCs w:val="24"/>
                <w:u w:val="none" w:color="auto"/>
                <w:lang w:val="en-US" w:eastAsia="zh-CN"/>
              </w:rPr>
            </w:pPr>
            <w:r>
              <w:rPr>
                <w:rFonts w:hint="eastAsia" w:eastAsia="宋体" w:cs="Times New Roman"/>
                <w:bCs/>
                <w:color w:val="auto"/>
                <w:spacing w:val="11"/>
                <w:position w:val="0"/>
                <w:szCs w:val="24"/>
                <w:u w:val="none" w:color="auto"/>
                <w:lang w:val="en-US" w:eastAsia="zh-CN"/>
              </w:rPr>
              <w:t>（2）洗砂废水</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b w:val="0"/>
                <w:bCs w:val="0"/>
                <w:color w:val="auto"/>
                <w:spacing w:val="11"/>
                <w:position w:val="0"/>
                <w:sz w:val="24"/>
                <w:szCs w:val="24"/>
                <w:highlight w:val="none"/>
                <w:u w:val="none" w:color="auto"/>
                <w:lang w:eastAsia="zh-CN"/>
              </w:rPr>
            </w:pPr>
            <w:r>
              <w:rPr>
                <w:rFonts w:hint="default" w:ascii="Times New Roman" w:hAnsi="Times New Roman" w:eastAsia="宋体" w:cs="Times New Roman"/>
                <w:b w:val="0"/>
                <w:bCs w:val="0"/>
                <w:color w:val="auto"/>
                <w:spacing w:val="11"/>
                <w:position w:val="0"/>
                <w:sz w:val="24"/>
                <w:szCs w:val="24"/>
                <w:highlight w:val="none"/>
                <w:u w:val="none" w:color="auto"/>
                <w:lang w:eastAsia="zh-CN"/>
              </w:rPr>
              <w:t>本项目在机制砂加工过程中，使用水冲洗破碎制砂后</w:t>
            </w:r>
            <w:r>
              <w:rPr>
                <w:rFonts w:hint="eastAsia" w:cs="Times New Roman"/>
                <w:b w:val="0"/>
                <w:bCs w:val="0"/>
                <w:color w:val="auto"/>
                <w:spacing w:val="11"/>
                <w:position w:val="0"/>
                <w:sz w:val="24"/>
                <w:szCs w:val="24"/>
                <w:highlight w:val="none"/>
                <w:u w:val="none" w:color="auto"/>
                <w:lang w:eastAsia="zh-CN"/>
              </w:rPr>
              <w:t>的</w:t>
            </w:r>
            <w:r>
              <w:rPr>
                <w:rFonts w:hint="default" w:ascii="Times New Roman" w:hAnsi="Times New Roman" w:eastAsia="宋体" w:cs="Times New Roman"/>
                <w:b w:val="0"/>
                <w:bCs w:val="0"/>
                <w:color w:val="auto"/>
                <w:spacing w:val="11"/>
                <w:position w:val="0"/>
                <w:sz w:val="24"/>
                <w:szCs w:val="24"/>
                <w:highlight w:val="none"/>
                <w:u w:val="none" w:color="auto"/>
                <w:lang w:eastAsia="zh-CN"/>
              </w:rPr>
              <w:t>机制砂，以除去机制砂表面的粉尘。项目洗砂用水量为1m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w:t>
            </w:r>
            <w:r>
              <w:rPr>
                <w:rFonts w:hint="eastAsia" w:cs="Times New Roman"/>
                <w:b w:val="0"/>
                <w:bCs w:val="0"/>
                <w:color w:val="auto"/>
                <w:spacing w:val="11"/>
                <w:position w:val="0"/>
                <w:sz w:val="24"/>
                <w:szCs w:val="24"/>
                <w:highlight w:val="none"/>
                <w:u w:val="none" w:color="auto"/>
                <w:lang w:val="en-US" w:eastAsia="zh-CN"/>
              </w:rPr>
              <w:t>m</w:t>
            </w:r>
            <w:r>
              <w:rPr>
                <w:rFonts w:hint="eastAsia" w:cs="Times New Roman"/>
                <w:b w:val="0"/>
                <w:bCs w:val="0"/>
                <w:color w:val="auto"/>
                <w:spacing w:val="11"/>
                <w:position w:val="0"/>
                <w:sz w:val="24"/>
                <w:szCs w:val="24"/>
                <w:highlight w:val="none"/>
                <w:u w:val="none" w:color="auto"/>
                <w:vertAlign w:val="superscript"/>
                <w:lang w:val="en-US"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w:t>
            </w:r>
            <w:r>
              <w:rPr>
                <w:rFonts w:hint="eastAsia" w:cs="Times New Roman"/>
                <w:b w:val="0"/>
                <w:bCs w:val="0"/>
                <w:color w:val="auto"/>
                <w:spacing w:val="11"/>
                <w:position w:val="0"/>
                <w:sz w:val="24"/>
                <w:szCs w:val="24"/>
                <w:highlight w:val="none"/>
                <w:u w:val="none" w:color="auto"/>
                <w:lang w:val="en-US" w:eastAsia="zh-CN"/>
              </w:rPr>
              <w:t>成品</w:t>
            </w:r>
            <w:r>
              <w:rPr>
                <w:rFonts w:hint="default" w:ascii="Times New Roman" w:hAnsi="Times New Roman" w:eastAsia="宋体" w:cs="Times New Roman"/>
                <w:b w:val="0"/>
                <w:bCs w:val="0"/>
                <w:color w:val="auto"/>
                <w:spacing w:val="11"/>
                <w:position w:val="0"/>
                <w:sz w:val="24"/>
                <w:szCs w:val="24"/>
                <w:highlight w:val="none"/>
                <w:u w:val="none" w:color="auto"/>
                <w:lang w:eastAsia="zh-CN"/>
              </w:rPr>
              <w:t>，项目</w:t>
            </w:r>
            <w:r>
              <w:rPr>
                <w:rFonts w:hint="eastAsia" w:cs="Times New Roman"/>
                <w:b w:val="0"/>
                <w:bCs w:val="0"/>
                <w:color w:val="auto"/>
                <w:spacing w:val="11"/>
                <w:position w:val="0"/>
                <w:sz w:val="24"/>
                <w:szCs w:val="24"/>
                <w:highlight w:val="none"/>
                <w:u w:val="none" w:color="auto"/>
                <w:lang w:val="en-US" w:eastAsia="zh-CN"/>
              </w:rPr>
              <w:t>机制砂成品量</w:t>
            </w:r>
            <w:r>
              <w:rPr>
                <w:rFonts w:hint="default" w:ascii="Times New Roman" w:hAnsi="Times New Roman" w:eastAsia="宋体" w:cs="Times New Roman"/>
                <w:b w:val="0"/>
                <w:bCs w:val="0"/>
                <w:color w:val="auto"/>
                <w:spacing w:val="11"/>
                <w:position w:val="0"/>
                <w:sz w:val="24"/>
                <w:szCs w:val="24"/>
                <w:highlight w:val="none"/>
                <w:u w:val="none" w:color="auto"/>
                <w:lang w:eastAsia="zh-CN"/>
              </w:rPr>
              <w:t>为</w:t>
            </w:r>
            <w:r>
              <w:rPr>
                <w:rFonts w:hint="eastAsia" w:cs="Times New Roman"/>
                <w:b w:val="0"/>
                <w:bCs w:val="0"/>
                <w:color w:val="auto"/>
                <w:spacing w:val="11"/>
                <w:position w:val="0"/>
                <w:sz w:val="24"/>
                <w:szCs w:val="24"/>
                <w:highlight w:val="none"/>
                <w:u w:val="none" w:color="auto"/>
                <w:lang w:val="en-US" w:eastAsia="zh-CN"/>
              </w:rPr>
              <w:t>600000</w:t>
            </w:r>
            <w:r>
              <w:rPr>
                <w:rFonts w:hint="default" w:ascii="Times New Roman" w:hAnsi="Times New Roman" w:eastAsia="宋体" w:cs="Times New Roman"/>
                <w:b w:val="0"/>
                <w:bCs w:val="0"/>
                <w:color w:val="auto"/>
                <w:spacing w:val="11"/>
                <w:position w:val="0"/>
                <w:sz w:val="24"/>
                <w:szCs w:val="24"/>
                <w:highlight w:val="none"/>
                <w:u w:val="none" w:color="auto"/>
                <w:lang w:eastAsia="zh-CN"/>
              </w:rPr>
              <w:t>t/a</w:t>
            </w:r>
            <w:r>
              <w:rPr>
                <w:rFonts w:hint="eastAsia" w:cs="Times New Roman"/>
                <w:b w:val="0"/>
                <w:bCs w:val="0"/>
                <w:color w:val="auto"/>
                <w:spacing w:val="11"/>
                <w:position w:val="0"/>
                <w:sz w:val="24"/>
                <w:szCs w:val="24"/>
                <w:highlight w:val="none"/>
                <w:u w:val="none" w:color="auto"/>
                <w:lang w:eastAsia="zh-CN"/>
              </w:rPr>
              <w:t>，</w:t>
            </w:r>
            <w:r>
              <w:rPr>
                <w:rFonts w:hint="eastAsia" w:cs="Times New Roman"/>
                <w:b w:val="0"/>
                <w:bCs w:val="0"/>
                <w:color w:val="auto"/>
                <w:spacing w:val="11"/>
                <w:position w:val="0"/>
                <w:sz w:val="24"/>
                <w:szCs w:val="24"/>
                <w:highlight w:val="none"/>
                <w:u w:val="none" w:color="auto"/>
                <w:lang w:val="en-US" w:eastAsia="zh-CN"/>
              </w:rPr>
              <w:t>1m</w:t>
            </w:r>
            <w:r>
              <w:rPr>
                <w:rFonts w:hint="eastAsia" w:cs="Times New Roman"/>
                <w:b w:val="0"/>
                <w:bCs w:val="0"/>
                <w:color w:val="auto"/>
                <w:spacing w:val="11"/>
                <w:position w:val="0"/>
                <w:sz w:val="24"/>
                <w:szCs w:val="24"/>
                <w:highlight w:val="none"/>
                <w:u w:val="none" w:color="auto"/>
                <w:vertAlign w:val="superscript"/>
                <w:lang w:val="en-US" w:eastAsia="zh-CN"/>
              </w:rPr>
              <w:t>3</w:t>
            </w:r>
            <w:r>
              <w:rPr>
                <w:rFonts w:hint="eastAsia" w:cs="Times New Roman"/>
                <w:b w:val="0"/>
                <w:bCs w:val="0"/>
                <w:color w:val="auto"/>
                <w:spacing w:val="11"/>
                <w:position w:val="0"/>
                <w:sz w:val="24"/>
                <w:szCs w:val="24"/>
                <w:highlight w:val="none"/>
                <w:u w:val="none" w:color="auto"/>
                <w:lang w:val="en-US" w:eastAsia="zh-CN"/>
              </w:rPr>
              <w:t>机制砂约1.55t</w:t>
            </w:r>
            <w:r>
              <w:rPr>
                <w:rFonts w:hint="default" w:ascii="Times New Roman" w:hAnsi="Times New Roman" w:eastAsia="宋体" w:cs="Times New Roman"/>
                <w:b w:val="0"/>
                <w:bCs w:val="0"/>
                <w:color w:val="auto"/>
                <w:spacing w:val="11"/>
                <w:position w:val="0"/>
                <w:sz w:val="24"/>
                <w:szCs w:val="24"/>
                <w:highlight w:val="none"/>
                <w:u w:val="none" w:color="auto"/>
                <w:lang w:eastAsia="zh-CN"/>
              </w:rPr>
              <w:t>，则洗砂总用水量为</w:t>
            </w:r>
            <w:r>
              <w:rPr>
                <w:rFonts w:hint="eastAsia" w:cs="Times New Roman"/>
                <w:b w:val="0"/>
                <w:bCs w:val="0"/>
                <w:color w:val="auto"/>
                <w:spacing w:val="11"/>
                <w:position w:val="0"/>
                <w:sz w:val="24"/>
                <w:szCs w:val="24"/>
                <w:highlight w:val="none"/>
                <w:u w:val="none" w:color="auto"/>
                <w:lang w:val="en-US" w:eastAsia="zh-CN"/>
              </w:rPr>
              <w:t>387097</w:t>
            </w:r>
            <w:r>
              <w:rPr>
                <w:rFonts w:hint="default" w:ascii="Times New Roman" w:hAnsi="Times New Roman" w:eastAsia="宋体" w:cs="Times New Roman"/>
                <w:b w:val="0"/>
                <w:bCs w:val="0"/>
                <w:color w:val="auto"/>
                <w:spacing w:val="11"/>
                <w:position w:val="0"/>
                <w:sz w:val="24"/>
                <w:szCs w:val="24"/>
                <w:highlight w:val="none"/>
                <w:u w:val="none" w:color="auto"/>
                <w:lang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/a，</w:t>
            </w:r>
            <w:r>
              <w:rPr>
                <w:rFonts w:hint="eastAsia" w:cs="Times New Roman"/>
                <w:b w:val="0"/>
                <w:bCs w:val="0"/>
                <w:color w:val="auto"/>
                <w:spacing w:val="11"/>
                <w:position w:val="0"/>
                <w:sz w:val="24"/>
                <w:szCs w:val="24"/>
                <w:highlight w:val="none"/>
                <w:u w:val="none" w:color="auto"/>
                <w:lang w:val="en-US" w:eastAsia="zh-CN"/>
              </w:rPr>
              <w:t>1290</w:t>
            </w:r>
            <w:r>
              <w:rPr>
                <w:rFonts w:hint="default" w:ascii="Times New Roman" w:hAnsi="Times New Roman" w:eastAsia="宋体" w:cs="Times New Roman"/>
                <w:b w:val="0"/>
                <w:bCs w:val="0"/>
                <w:color w:val="auto"/>
                <w:spacing w:val="11"/>
                <w:position w:val="0"/>
                <w:sz w:val="24"/>
                <w:szCs w:val="24"/>
                <w:highlight w:val="none"/>
                <w:u w:val="none" w:color="auto"/>
                <w:lang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/d。洗砂废水经</w:t>
            </w:r>
            <w:r>
              <w:rPr>
                <w:rFonts w:hint="eastAsia" w:cs="Times New Roman"/>
                <w:b w:val="0"/>
                <w:bCs w:val="0"/>
                <w:color w:val="auto"/>
                <w:spacing w:val="11"/>
                <w:position w:val="0"/>
                <w:sz w:val="24"/>
                <w:szCs w:val="24"/>
                <w:highlight w:val="none"/>
                <w:u w:val="none" w:color="auto"/>
                <w:lang w:val="en-US" w:eastAsia="zh-CN"/>
              </w:rPr>
              <w:t>絮凝罐</w:t>
            </w:r>
            <w:r>
              <w:rPr>
                <w:rFonts w:hint="default" w:ascii="Times New Roman" w:hAnsi="Times New Roman" w:eastAsia="宋体" w:cs="Times New Roman"/>
                <w:b w:val="0"/>
                <w:bCs w:val="0"/>
                <w:color w:val="auto"/>
                <w:spacing w:val="11"/>
                <w:position w:val="0"/>
                <w:sz w:val="24"/>
                <w:szCs w:val="24"/>
                <w:highlight w:val="none"/>
                <w:u w:val="none" w:color="auto"/>
                <w:lang w:eastAsia="zh-CN"/>
              </w:rPr>
              <w:t>沉淀处理后循环使用不外排，不足部分由新鲜水补充。考虑损耗及产品带走水量按洗砂用水的20%计，即</w:t>
            </w:r>
            <w:r>
              <w:rPr>
                <w:rFonts w:hint="eastAsia" w:cs="Times New Roman"/>
                <w:b w:val="0"/>
                <w:bCs w:val="0"/>
                <w:color w:val="auto"/>
                <w:spacing w:val="11"/>
                <w:position w:val="0"/>
                <w:sz w:val="24"/>
                <w:szCs w:val="24"/>
                <w:highlight w:val="none"/>
                <w:u w:val="none" w:color="auto"/>
                <w:lang w:val="en-US" w:eastAsia="zh-CN"/>
              </w:rPr>
              <w:t>77400</w:t>
            </w:r>
            <w:r>
              <w:rPr>
                <w:rFonts w:hint="default" w:ascii="Times New Roman" w:hAnsi="Times New Roman" w:eastAsia="宋体" w:cs="Times New Roman"/>
                <w:b w:val="0"/>
                <w:bCs w:val="0"/>
                <w:color w:val="auto"/>
                <w:spacing w:val="11"/>
                <w:position w:val="0"/>
                <w:sz w:val="24"/>
                <w:szCs w:val="24"/>
                <w:highlight w:val="none"/>
                <w:u w:val="none" w:color="auto"/>
                <w:lang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/a，</w:t>
            </w:r>
            <w:r>
              <w:rPr>
                <w:rFonts w:hint="eastAsia" w:cs="Times New Roman"/>
                <w:b w:val="0"/>
                <w:bCs w:val="0"/>
                <w:color w:val="auto"/>
                <w:spacing w:val="11"/>
                <w:position w:val="0"/>
                <w:sz w:val="24"/>
                <w:szCs w:val="24"/>
                <w:highlight w:val="none"/>
                <w:u w:val="none" w:color="auto"/>
                <w:lang w:val="en-US" w:eastAsia="zh-CN"/>
              </w:rPr>
              <w:t>258</w:t>
            </w:r>
            <w:r>
              <w:rPr>
                <w:rFonts w:hint="default" w:ascii="Times New Roman" w:hAnsi="Times New Roman" w:eastAsia="宋体" w:cs="Times New Roman"/>
                <w:b w:val="0"/>
                <w:bCs w:val="0"/>
                <w:color w:val="auto"/>
                <w:spacing w:val="11"/>
                <w:position w:val="0"/>
                <w:sz w:val="24"/>
                <w:szCs w:val="24"/>
                <w:highlight w:val="none"/>
                <w:u w:val="none" w:color="auto"/>
                <w:lang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/d。</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b w:val="0"/>
                <w:bCs w:val="0"/>
                <w:color w:val="auto"/>
                <w:spacing w:val="11"/>
                <w:position w:val="0"/>
                <w:sz w:val="24"/>
                <w:szCs w:val="24"/>
                <w:highlight w:val="none"/>
                <w:u w:val="none" w:color="auto"/>
                <w:lang w:val="en-US" w:eastAsia="zh-CN"/>
              </w:rPr>
            </w:pPr>
            <w:r>
              <w:rPr>
                <w:rFonts w:hint="default" w:ascii="Times New Roman" w:hAnsi="Times New Roman" w:eastAsia="宋体" w:cs="Times New Roman"/>
                <w:b w:val="0"/>
                <w:bCs w:val="0"/>
                <w:color w:val="auto"/>
                <w:spacing w:val="11"/>
                <w:position w:val="0"/>
                <w:sz w:val="24"/>
                <w:szCs w:val="24"/>
                <w:highlight w:val="none"/>
                <w:u w:val="none" w:color="auto"/>
                <w:lang w:eastAsia="zh-CN"/>
              </w:rPr>
              <w:t>根据建设单位提供的资料，</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泥饼产生量约为产品机制砂产生量的1%，本机制砂产能为60万t/a，则泥饼产生量为6000t/a，经压滤脱水后的泥饼含水率约40%，则污泥带走水分</w:t>
            </w:r>
            <w:r>
              <w:rPr>
                <w:rFonts w:hint="eastAsia" w:ascii="Times New Roman" w:hAnsi="Times New Roman" w:eastAsia="宋体" w:cs="Times New Roman"/>
                <w:b w:val="0"/>
                <w:bCs w:val="0"/>
                <w:color w:val="auto"/>
                <w:spacing w:val="11"/>
                <w:position w:val="0"/>
                <w:sz w:val="24"/>
                <w:szCs w:val="24"/>
                <w:highlight w:val="none"/>
                <w:u w:val="none" w:color="auto"/>
                <w:lang w:val="en-US" w:eastAsia="zh-CN"/>
              </w:rPr>
              <w:t>2400</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val="en-US" w:eastAsia="zh-CN"/>
              </w:rPr>
              <w:t>3</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/a，</w:t>
            </w:r>
            <w:r>
              <w:rPr>
                <w:rFonts w:hint="eastAsia" w:ascii="Times New Roman" w:hAnsi="Times New Roman" w:eastAsia="宋体" w:cs="Times New Roman"/>
                <w:b w:val="0"/>
                <w:bCs w:val="0"/>
                <w:color w:val="auto"/>
                <w:spacing w:val="11"/>
                <w:position w:val="0"/>
                <w:sz w:val="24"/>
                <w:szCs w:val="24"/>
                <w:highlight w:val="none"/>
                <w:u w:val="none" w:color="auto"/>
                <w:lang w:val="en-US" w:eastAsia="zh-CN"/>
              </w:rPr>
              <w:t>8</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val="en-US" w:eastAsia="zh-CN"/>
              </w:rPr>
              <w:t>3</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/d。则洗砂用水总损耗量为</w:t>
            </w:r>
            <w:r>
              <w:rPr>
                <w:rFonts w:hint="eastAsia" w:cs="Times New Roman"/>
                <w:b w:val="0"/>
                <w:bCs w:val="0"/>
                <w:color w:val="auto"/>
                <w:spacing w:val="11"/>
                <w:position w:val="0"/>
                <w:sz w:val="24"/>
                <w:szCs w:val="24"/>
                <w:highlight w:val="none"/>
                <w:u w:val="none" w:color="auto"/>
                <w:lang w:val="en-US" w:eastAsia="zh-CN"/>
              </w:rPr>
              <w:t>79800</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val="en-US" w:eastAsia="zh-CN"/>
              </w:rPr>
              <w:t>3</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/a，</w:t>
            </w:r>
            <w:r>
              <w:rPr>
                <w:rFonts w:hint="eastAsia" w:cs="Times New Roman"/>
                <w:b w:val="0"/>
                <w:bCs w:val="0"/>
                <w:color w:val="auto"/>
                <w:spacing w:val="11"/>
                <w:position w:val="0"/>
                <w:sz w:val="24"/>
                <w:szCs w:val="24"/>
                <w:highlight w:val="none"/>
                <w:u w:val="none" w:color="auto"/>
                <w:lang w:val="en-US" w:eastAsia="zh-CN"/>
              </w:rPr>
              <w:t>266</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val="en-US" w:eastAsia="zh-CN"/>
              </w:rPr>
              <w:t>3</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/d，</w:t>
            </w:r>
            <w:r>
              <w:rPr>
                <w:rFonts w:hint="eastAsia" w:ascii="Times New Roman" w:hAnsi="Times New Roman" w:eastAsia="宋体" w:cs="Times New Roman"/>
                <w:b w:val="0"/>
                <w:bCs w:val="0"/>
                <w:color w:val="auto"/>
                <w:spacing w:val="11"/>
                <w:position w:val="0"/>
                <w:sz w:val="24"/>
                <w:szCs w:val="24"/>
                <w:highlight w:val="none"/>
                <w:u w:val="none" w:color="auto"/>
                <w:lang w:val="en-US" w:eastAsia="zh-CN"/>
              </w:rPr>
              <w:t>因此需每日添加新鲜水</w:t>
            </w:r>
            <w:r>
              <w:rPr>
                <w:rFonts w:hint="eastAsia" w:cs="Times New Roman"/>
                <w:b w:val="0"/>
                <w:bCs w:val="0"/>
                <w:color w:val="auto"/>
                <w:spacing w:val="11"/>
                <w:position w:val="0"/>
                <w:sz w:val="24"/>
                <w:szCs w:val="24"/>
                <w:highlight w:val="none"/>
                <w:u w:val="none" w:color="auto"/>
                <w:lang w:val="en-US" w:eastAsia="zh-CN"/>
              </w:rPr>
              <w:t>266</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m</w:t>
            </w:r>
            <w:r>
              <w:rPr>
                <w:rFonts w:hint="default" w:ascii="Times New Roman" w:hAnsi="Times New Roman" w:eastAsia="宋体" w:cs="Times New Roman"/>
                <w:b w:val="0"/>
                <w:bCs w:val="0"/>
                <w:color w:val="auto"/>
                <w:spacing w:val="11"/>
                <w:position w:val="0"/>
                <w:sz w:val="24"/>
                <w:szCs w:val="24"/>
                <w:highlight w:val="none"/>
                <w:u w:val="none" w:color="auto"/>
                <w:vertAlign w:val="superscript"/>
                <w:lang w:val="en-US" w:eastAsia="zh-CN"/>
              </w:rPr>
              <w:t>3</w:t>
            </w:r>
            <w:r>
              <w:rPr>
                <w:rFonts w:hint="default" w:ascii="Times New Roman" w:hAnsi="Times New Roman" w:eastAsia="宋体" w:cs="Times New Roman"/>
                <w:b w:val="0"/>
                <w:bCs w:val="0"/>
                <w:color w:val="auto"/>
                <w:spacing w:val="11"/>
                <w:position w:val="0"/>
                <w:sz w:val="24"/>
                <w:szCs w:val="24"/>
                <w:highlight w:val="none"/>
                <w:u w:val="none" w:color="auto"/>
                <w:lang w:eastAsia="zh-CN"/>
              </w:rPr>
              <w:t>。</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ascii="Times New Roman" w:hAnsi="Times New Roman" w:eastAsia="宋体" w:cs="Times New Roman"/>
                <w:b w:val="0"/>
                <w:bCs w:val="0"/>
                <w:color w:val="auto"/>
                <w:spacing w:val="11"/>
                <w:position w:val="0"/>
                <w:sz w:val="24"/>
                <w:szCs w:val="24"/>
                <w:highlight w:val="none"/>
                <w:u w:val="none" w:color="auto"/>
                <w:lang w:eastAsia="zh-CN"/>
              </w:rPr>
            </w:pP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本项目</w:t>
            </w:r>
            <w:r>
              <w:rPr>
                <w:rFonts w:hint="eastAsia" w:cs="Times New Roman"/>
                <w:b w:val="0"/>
                <w:bCs w:val="0"/>
                <w:color w:val="auto"/>
                <w:spacing w:val="11"/>
                <w:position w:val="0"/>
                <w:sz w:val="24"/>
                <w:szCs w:val="24"/>
                <w:highlight w:val="none"/>
                <w:u w:val="none" w:color="auto"/>
                <w:lang w:val="en-US" w:eastAsia="zh-CN"/>
              </w:rPr>
              <w:t>拟</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在厂区东南侧设置</w:t>
            </w:r>
            <w:r>
              <w:rPr>
                <w:rFonts w:hint="eastAsia" w:cs="Times New Roman"/>
                <w:b w:val="0"/>
                <w:bCs w:val="0"/>
                <w:color w:val="auto"/>
                <w:spacing w:val="11"/>
                <w:position w:val="0"/>
                <w:sz w:val="24"/>
                <w:szCs w:val="24"/>
                <w:highlight w:val="none"/>
                <w:u w:val="none" w:color="auto"/>
                <w:lang w:val="en-US" w:eastAsia="zh-CN"/>
              </w:rPr>
              <w:t>絮凝罐+循环水池对洗砂废水进行处理及暂存</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，洗砂废水经</w:t>
            </w:r>
            <w:r>
              <w:rPr>
                <w:rFonts w:hint="eastAsia" w:cs="Times New Roman"/>
                <w:b w:val="0"/>
                <w:bCs w:val="0"/>
                <w:color w:val="auto"/>
                <w:spacing w:val="11"/>
                <w:position w:val="0"/>
                <w:sz w:val="24"/>
                <w:szCs w:val="24"/>
                <w:highlight w:val="none"/>
                <w:u w:val="none" w:color="auto"/>
                <w:lang w:val="en-US" w:eastAsia="zh-CN"/>
              </w:rPr>
              <w:t>絮凝罐</w:t>
            </w:r>
            <w:r>
              <w:rPr>
                <w:rFonts w:hint="default" w:ascii="Times New Roman" w:hAnsi="Times New Roman" w:eastAsia="宋体" w:cs="Times New Roman"/>
                <w:b w:val="0"/>
                <w:bCs w:val="0"/>
                <w:color w:val="auto"/>
                <w:spacing w:val="11"/>
                <w:position w:val="0"/>
                <w:sz w:val="24"/>
                <w:szCs w:val="24"/>
                <w:highlight w:val="none"/>
                <w:u w:val="none" w:color="auto"/>
                <w:lang w:val="en-US" w:eastAsia="zh-CN"/>
              </w:rPr>
              <w:t>絮凝沉淀后，上清液循环回用于洗砂工序</w:t>
            </w:r>
            <w:r>
              <w:rPr>
                <w:rFonts w:hint="default" w:ascii="Times New Roman" w:hAnsi="Times New Roman" w:eastAsia="宋体" w:cs="Times New Roman"/>
                <w:b w:val="0"/>
                <w:bCs w:val="0"/>
                <w:color w:val="auto"/>
                <w:spacing w:val="11"/>
                <w:position w:val="0"/>
                <w:sz w:val="24"/>
                <w:szCs w:val="24"/>
                <w:highlight w:val="none"/>
                <w:u w:val="none" w:color="auto"/>
                <w:lang w:eastAsia="zh-CN"/>
              </w:rPr>
              <w:t>，底部沉渣使用板框泥机进行压滤后可得到污泥，压滤液重新排入</w:t>
            </w:r>
            <w:r>
              <w:rPr>
                <w:rFonts w:hint="eastAsia" w:cs="Times New Roman"/>
                <w:b w:val="0"/>
                <w:bCs w:val="0"/>
                <w:color w:val="auto"/>
                <w:spacing w:val="11"/>
                <w:position w:val="0"/>
                <w:sz w:val="24"/>
                <w:szCs w:val="24"/>
                <w:highlight w:val="none"/>
                <w:u w:val="none" w:color="auto"/>
                <w:lang w:val="en-US" w:eastAsia="zh-CN"/>
              </w:rPr>
              <w:t>絮凝罐</w:t>
            </w:r>
            <w:r>
              <w:rPr>
                <w:rFonts w:hint="default" w:ascii="Times New Roman" w:hAnsi="Times New Roman" w:eastAsia="宋体" w:cs="Times New Roman"/>
                <w:b w:val="0"/>
                <w:bCs w:val="0"/>
                <w:color w:val="auto"/>
                <w:spacing w:val="11"/>
                <w:position w:val="0"/>
                <w:sz w:val="24"/>
                <w:szCs w:val="24"/>
                <w:highlight w:val="none"/>
                <w:u w:val="none" w:color="auto"/>
                <w:lang w:eastAsia="zh-CN"/>
              </w:rPr>
              <w:t>。</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eastAsia="宋体" w:cs="Times New Roman"/>
                <w:bCs/>
                <w:color w:val="auto"/>
                <w:spacing w:val="11"/>
                <w:position w:val="0"/>
                <w:szCs w:val="24"/>
                <w:u w:val="none" w:color="auto"/>
                <w:lang w:val="en-US" w:eastAsia="zh-CN"/>
              </w:rPr>
            </w:pPr>
            <w:r>
              <w:rPr>
                <w:rFonts w:hint="eastAsia" w:eastAsia="宋体" w:cs="Times New Roman"/>
                <w:bCs/>
                <w:color w:val="auto"/>
                <w:spacing w:val="11"/>
                <w:position w:val="0"/>
                <w:szCs w:val="24"/>
                <w:u w:val="none" w:color="auto"/>
                <w:lang w:val="en-US" w:eastAsia="zh-CN"/>
              </w:rPr>
              <w:t>（</w:t>
            </w:r>
            <w:r>
              <w:rPr>
                <w:rFonts w:hint="eastAsia" w:cs="Times New Roman"/>
                <w:bCs/>
                <w:color w:val="auto"/>
                <w:spacing w:val="11"/>
                <w:position w:val="0"/>
                <w:szCs w:val="24"/>
                <w:u w:val="none" w:color="auto"/>
                <w:lang w:val="en-US" w:eastAsia="zh-CN"/>
              </w:rPr>
              <w:t>2</w:t>
            </w:r>
            <w:r>
              <w:rPr>
                <w:rFonts w:hint="eastAsia" w:eastAsia="宋体" w:cs="Times New Roman"/>
                <w:bCs/>
                <w:color w:val="auto"/>
                <w:spacing w:val="11"/>
                <w:position w:val="0"/>
                <w:szCs w:val="24"/>
                <w:u w:val="none" w:color="auto"/>
                <w:lang w:val="en-US" w:eastAsia="zh-CN"/>
              </w:rPr>
              <w:t>）场区抑尘</w:t>
            </w:r>
            <w:r>
              <w:rPr>
                <w:rFonts w:hint="eastAsia" w:cs="Times New Roman"/>
                <w:bCs/>
                <w:color w:val="auto"/>
                <w:spacing w:val="11"/>
                <w:position w:val="0"/>
                <w:szCs w:val="24"/>
                <w:u w:val="none" w:color="auto"/>
                <w:lang w:val="en-US" w:eastAsia="zh-CN"/>
              </w:rPr>
              <w:t>用</w:t>
            </w:r>
            <w:r>
              <w:rPr>
                <w:rFonts w:hint="eastAsia" w:eastAsia="宋体" w:cs="Times New Roman"/>
                <w:bCs/>
                <w:color w:val="auto"/>
                <w:spacing w:val="11"/>
                <w:position w:val="0"/>
                <w:szCs w:val="24"/>
                <w:u w:val="none" w:color="auto"/>
                <w:lang w:val="en-US" w:eastAsia="zh-CN"/>
              </w:rPr>
              <w:t>水</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eastAsia="宋体" w:cs="Times New Roman"/>
                <w:bCs/>
                <w:color w:val="auto"/>
                <w:spacing w:val="11"/>
                <w:position w:val="0"/>
                <w:szCs w:val="24"/>
                <w:u w:val="none" w:color="auto"/>
                <w:lang w:val="en-US" w:eastAsia="zh-CN"/>
              </w:rPr>
            </w:pPr>
            <w:r>
              <w:rPr>
                <w:rFonts w:hint="eastAsia" w:eastAsia="宋体" w:cs="Times New Roman"/>
                <w:bCs/>
                <w:color w:val="auto"/>
                <w:spacing w:val="11"/>
                <w:position w:val="0"/>
                <w:szCs w:val="24"/>
                <w:u w:val="none" w:color="auto"/>
                <w:lang w:val="en-US" w:eastAsia="zh-CN"/>
              </w:rPr>
              <w:t>项目原料破碎、筛分、制砂工序采用水喷淋降尘，其用水量参考《除尘工程设计手册》，用水系数为0.018m</w:t>
            </w:r>
            <w:r>
              <w:rPr>
                <w:rFonts w:hint="eastAsia" w:eastAsia="宋体" w:cs="Times New Roman"/>
                <w:bCs/>
                <w:color w:val="auto"/>
                <w:spacing w:val="11"/>
                <w:position w:val="0"/>
                <w:szCs w:val="24"/>
                <w:u w:val="none" w:color="auto"/>
                <w:vertAlign w:val="superscript"/>
                <w:lang w:val="en-US" w:eastAsia="zh-CN"/>
              </w:rPr>
              <w:t>3</w:t>
            </w:r>
            <w:r>
              <w:rPr>
                <w:rFonts w:hint="eastAsia" w:eastAsia="宋体" w:cs="Times New Roman"/>
                <w:bCs/>
                <w:color w:val="auto"/>
                <w:spacing w:val="11"/>
                <w:position w:val="0"/>
                <w:szCs w:val="24"/>
                <w:u w:val="none" w:color="auto"/>
                <w:lang w:val="en-US" w:eastAsia="zh-CN"/>
              </w:rPr>
              <w:t>/t石料，</w:t>
            </w:r>
            <w:r>
              <w:rPr>
                <w:rFonts w:hint="eastAsia" w:eastAsia="宋体" w:cs="Times New Roman"/>
                <w:bCs/>
                <w:color w:val="auto"/>
                <w:spacing w:val="11"/>
                <w:position w:val="0"/>
                <w:szCs w:val="24"/>
                <w:highlight w:val="none"/>
                <w:u w:val="none" w:color="auto"/>
                <w:lang w:val="en-US" w:eastAsia="zh-CN"/>
              </w:rPr>
              <w:t>项目加工量为630313.8t/a，则降尘用水量约为</w:t>
            </w:r>
            <w:r>
              <w:rPr>
                <w:rFonts w:hint="eastAsia" w:cs="Times New Roman"/>
                <w:bCs/>
                <w:color w:val="auto"/>
                <w:spacing w:val="11"/>
                <w:position w:val="0"/>
                <w:szCs w:val="24"/>
                <w:highlight w:val="none"/>
                <w:u w:val="none" w:color="auto"/>
                <w:lang w:val="en-US" w:eastAsia="zh-CN"/>
              </w:rPr>
              <w:t>11346</w:t>
            </w:r>
            <w:r>
              <w:rPr>
                <w:rFonts w:hint="eastAsia" w:eastAsia="宋体" w:cs="Times New Roman"/>
                <w:bCs/>
                <w:color w:val="auto"/>
                <w:spacing w:val="11"/>
                <w:position w:val="0"/>
                <w:szCs w:val="24"/>
                <w:highlight w:val="none"/>
                <w:u w:val="none" w:color="auto"/>
                <w:lang w:val="en-US" w:eastAsia="zh-CN"/>
              </w:rPr>
              <w:t>m</w:t>
            </w:r>
            <w:r>
              <w:rPr>
                <w:rFonts w:hint="eastAsia" w:eastAsia="宋体" w:cs="Times New Roman"/>
                <w:bCs/>
                <w:color w:val="auto"/>
                <w:spacing w:val="11"/>
                <w:position w:val="0"/>
                <w:szCs w:val="24"/>
                <w:highlight w:val="none"/>
                <w:u w:val="none" w:color="auto"/>
                <w:vertAlign w:val="superscript"/>
                <w:lang w:val="en-US" w:eastAsia="zh-CN"/>
              </w:rPr>
              <w:t>3</w:t>
            </w:r>
            <w:r>
              <w:rPr>
                <w:rFonts w:hint="eastAsia" w:eastAsia="宋体" w:cs="Times New Roman"/>
                <w:bCs/>
                <w:color w:val="auto"/>
                <w:spacing w:val="11"/>
                <w:position w:val="0"/>
                <w:szCs w:val="24"/>
                <w:highlight w:val="none"/>
                <w:u w:val="none" w:color="auto"/>
                <w:lang w:val="en-US" w:eastAsia="zh-CN"/>
              </w:rPr>
              <w:t>/a</w:t>
            </w:r>
            <w:r>
              <w:rPr>
                <w:rFonts w:hint="eastAsia" w:cs="Times New Roman"/>
                <w:bCs/>
                <w:color w:val="auto"/>
                <w:spacing w:val="11"/>
                <w:position w:val="0"/>
                <w:szCs w:val="24"/>
                <w:highlight w:val="none"/>
                <w:u w:val="none" w:color="auto"/>
                <w:lang w:val="en-US" w:eastAsia="zh-CN"/>
              </w:rPr>
              <w:t>（37.82</w:t>
            </w:r>
            <w:r>
              <w:rPr>
                <w:rFonts w:hint="eastAsia" w:eastAsia="宋体" w:cs="Times New Roman"/>
                <w:bCs/>
                <w:color w:val="auto"/>
                <w:spacing w:val="11"/>
                <w:position w:val="0"/>
                <w:szCs w:val="24"/>
                <w:highlight w:val="none"/>
                <w:u w:val="none" w:color="auto"/>
                <w:lang w:val="en-US" w:eastAsia="zh-CN"/>
              </w:rPr>
              <w:t>m</w:t>
            </w:r>
            <w:r>
              <w:rPr>
                <w:rFonts w:hint="eastAsia" w:eastAsia="宋体" w:cs="Times New Roman"/>
                <w:bCs/>
                <w:color w:val="auto"/>
                <w:spacing w:val="11"/>
                <w:position w:val="0"/>
                <w:szCs w:val="24"/>
                <w:highlight w:val="none"/>
                <w:u w:val="none" w:color="auto"/>
                <w:vertAlign w:val="superscript"/>
                <w:lang w:val="en-US" w:eastAsia="zh-CN"/>
              </w:rPr>
              <w:t>3</w:t>
            </w:r>
            <w:r>
              <w:rPr>
                <w:rFonts w:hint="eastAsia" w:eastAsia="宋体" w:cs="Times New Roman"/>
                <w:bCs/>
                <w:color w:val="auto"/>
                <w:spacing w:val="11"/>
                <w:position w:val="0"/>
                <w:szCs w:val="24"/>
                <w:highlight w:val="none"/>
                <w:u w:val="none" w:color="auto"/>
                <w:lang w:val="en-US" w:eastAsia="zh-CN"/>
              </w:rPr>
              <w:t>/d</w:t>
            </w:r>
            <w:r>
              <w:rPr>
                <w:rFonts w:hint="eastAsia" w:cs="Times New Roman"/>
                <w:bCs/>
                <w:color w:val="auto"/>
                <w:spacing w:val="11"/>
                <w:position w:val="0"/>
                <w:szCs w:val="24"/>
                <w:highlight w:val="none"/>
                <w:u w:val="none" w:color="auto"/>
                <w:lang w:val="en-US" w:eastAsia="zh-CN"/>
              </w:rPr>
              <w:t>）</w:t>
            </w:r>
            <w:r>
              <w:rPr>
                <w:rFonts w:hint="eastAsia" w:eastAsia="宋体" w:cs="Times New Roman"/>
                <w:bCs/>
                <w:color w:val="auto"/>
                <w:spacing w:val="11"/>
                <w:position w:val="0"/>
                <w:szCs w:val="24"/>
                <w:u w:val="none" w:color="auto"/>
                <w:lang w:val="en-US" w:eastAsia="zh-CN"/>
              </w:rPr>
              <w:t>，全部蒸发、损耗。</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eastAsia="宋体" w:cs="Times New Roman"/>
                <w:bCs/>
                <w:color w:val="auto"/>
                <w:spacing w:val="11"/>
                <w:position w:val="0"/>
                <w:szCs w:val="24"/>
                <w:u w:val="none" w:color="auto"/>
                <w:lang w:val="en-US" w:eastAsia="zh-CN"/>
              </w:rPr>
            </w:pPr>
            <w:r>
              <w:rPr>
                <w:rFonts w:hint="eastAsia" w:eastAsia="宋体" w:cs="Times New Roman"/>
                <w:bCs/>
                <w:color w:val="auto"/>
                <w:spacing w:val="11"/>
                <w:position w:val="0"/>
                <w:szCs w:val="24"/>
                <w:u w:val="none" w:color="auto"/>
                <w:lang w:val="en-US" w:eastAsia="zh-CN"/>
              </w:rPr>
              <w:t>（</w:t>
            </w:r>
            <w:r>
              <w:rPr>
                <w:rFonts w:hint="eastAsia" w:cs="Times New Roman"/>
                <w:bCs/>
                <w:color w:val="auto"/>
                <w:spacing w:val="11"/>
                <w:position w:val="0"/>
                <w:szCs w:val="24"/>
                <w:u w:val="none" w:color="auto"/>
                <w:lang w:val="en-US" w:eastAsia="zh-CN"/>
              </w:rPr>
              <w:t>3</w:t>
            </w:r>
            <w:r>
              <w:rPr>
                <w:rFonts w:hint="eastAsia" w:eastAsia="宋体" w:cs="Times New Roman"/>
                <w:bCs/>
                <w:color w:val="auto"/>
                <w:spacing w:val="11"/>
                <w:position w:val="0"/>
                <w:szCs w:val="24"/>
                <w:u w:val="none" w:color="auto"/>
                <w:lang w:val="en-US" w:eastAsia="zh-CN"/>
              </w:rPr>
              <w:t>）运输车辆冲洗</w:t>
            </w:r>
            <w:r>
              <w:rPr>
                <w:rFonts w:hint="eastAsia" w:cs="Times New Roman"/>
                <w:bCs/>
                <w:color w:val="auto"/>
                <w:spacing w:val="11"/>
                <w:position w:val="0"/>
                <w:szCs w:val="24"/>
                <w:u w:val="none" w:color="auto"/>
                <w:lang w:val="en-US" w:eastAsia="zh-CN"/>
              </w:rPr>
              <w:t>废</w:t>
            </w:r>
            <w:r>
              <w:rPr>
                <w:rFonts w:hint="eastAsia" w:eastAsia="宋体" w:cs="Times New Roman"/>
                <w:bCs/>
                <w:color w:val="auto"/>
                <w:spacing w:val="11"/>
                <w:position w:val="0"/>
                <w:szCs w:val="24"/>
                <w:u w:val="none" w:color="auto"/>
                <w:lang w:val="en-US" w:eastAsia="zh-CN"/>
              </w:rPr>
              <w:t>水</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eastAsia="宋体" w:cs="Times New Roman"/>
                <w:bCs/>
                <w:color w:val="auto"/>
                <w:spacing w:val="11"/>
                <w:position w:val="0"/>
                <w:szCs w:val="24"/>
                <w:u w:val="none" w:color="auto"/>
                <w:lang w:val="en-US" w:eastAsia="zh-CN"/>
              </w:rPr>
            </w:pPr>
            <w:r>
              <w:rPr>
                <w:rFonts w:hint="eastAsia" w:eastAsia="宋体" w:cs="Times New Roman"/>
                <w:bCs/>
                <w:color w:val="auto"/>
                <w:spacing w:val="11"/>
                <w:position w:val="0"/>
                <w:szCs w:val="24"/>
                <w:u w:val="none" w:color="auto"/>
                <w:lang w:val="en-US" w:eastAsia="zh-CN"/>
              </w:rPr>
              <w:t>本项目营运期运输车辆在出场前需对车辆轮胎等进行冲洗以保证不带泥上路，此过程会产生一定量的冲洗废水。</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eastAsia="宋体" w:cs="Times New Roman"/>
                <w:bCs/>
                <w:color w:val="auto"/>
                <w:spacing w:val="11"/>
                <w:position w:val="0"/>
                <w:szCs w:val="24"/>
                <w:u w:val="none" w:color="auto"/>
                <w:lang w:val="en-US" w:eastAsia="zh-CN"/>
              </w:rPr>
            </w:pPr>
            <w:r>
              <w:rPr>
                <w:rFonts w:hint="eastAsia" w:eastAsia="宋体" w:cs="Times New Roman"/>
                <w:bCs/>
                <w:color w:val="auto"/>
                <w:spacing w:val="11"/>
                <w:position w:val="0"/>
                <w:szCs w:val="24"/>
                <w:u w:val="none" w:color="auto"/>
                <w:lang w:val="en-US" w:eastAsia="zh-CN"/>
              </w:rPr>
              <w:t>运输车辆往返次数为</w:t>
            </w:r>
            <w:r>
              <w:rPr>
                <w:rFonts w:hint="eastAsia" w:cs="Times New Roman"/>
                <w:bCs/>
                <w:color w:val="auto"/>
                <w:spacing w:val="11"/>
                <w:position w:val="0"/>
                <w:szCs w:val="24"/>
                <w:u w:val="none" w:color="auto"/>
                <w:lang w:val="en-US" w:eastAsia="zh-CN"/>
              </w:rPr>
              <w:t>41010</w:t>
            </w:r>
            <w:r>
              <w:rPr>
                <w:rFonts w:hint="eastAsia" w:eastAsia="宋体" w:cs="Times New Roman"/>
                <w:bCs/>
                <w:color w:val="auto"/>
                <w:spacing w:val="11"/>
                <w:position w:val="0"/>
                <w:szCs w:val="24"/>
                <w:u w:val="none" w:color="auto"/>
                <w:lang w:val="en-US" w:eastAsia="zh-CN"/>
              </w:rPr>
              <w:t>车次/a（平均按</w:t>
            </w:r>
            <w:r>
              <w:rPr>
                <w:rFonts w:hint="eastAsia" w:cs="Times New Roman"/>
                <w:bCs/>
                <w:color w:val="auto"/>
                <w:spacing w:val="11"/>
                <w:position w:val="0"/>
                <w:szCs w:val="24"/>
                <w:u w:val="none" w:color="auto"/>
                <w:lang w:val="en-US" w:eastAsia="zh-CN"/>
              </w:rPr>
              <w:t>3</w:t>
            </w:r>
            <w:r>
              <w:rPr>
                <w:rFonts w:hint="eastAsia" w:eastAsia="宋体" w:cs="Times New Roman"/>
                <w:bCs/>
                <w:color w:val="auto"/>
                <w:spacing w:val="11"/>
                <w:position w:val="0"/>
                <w:szCs w:val="24"/>
                <w:u w:val="none" w:color="auto"/>
                <w:lang w:val="en-US" w:eastAsia="zh-CN"/>
              </w:rPr>
              <w:t>0t/车次计算），用水定额按0.05m</w:t>
            </w:r>
            <w:r>
              <w:rPr>
                <w:rFonts w:hint="eastAsia" w:eastAsia="宋体" w:cs="Times New Roman"/>
                <w:bCs/>
                <w:color w:val="auto"/>
                <w:spacing w:val="11"/>
                <w:position w:val="0"/>
                <w:szCs w:val="24"/>
                <w:u w:val="none" w:color="auto"/>
                <w:vertAlign w:val="superscript"/>
                <w:lang w:val="en-US" w:eastAsia="zh-CN"/>
              </w:rPr>
              <w:t>3</w:t>
            </w:r>
            <w:r>
              <w:rPr>
                <w:rFonts w:hint="eastAsia" w:eastAsia="宋体" w:cs="Times New Roman"/>
                <w:bCs/>
                <w:color w:val="auto"/>
                <w:spacing w:val="11"/>
                <w:position w:val="0"/>
                <w:szCs w:val="24"/>
                <w:u w:val="none" w:color="auto"/>
                <w:lang w:val="en-US" w:eastAsia="zh-CN"/>
              </w:rPr>
              <w:t>次·辆计，则共需用水量</w:t>
            </w:r>
            <w:r>
              <w:rPr>
                <w:rFonts w:hint="eastAsia" w:cs="Times New Roman"/>
                <w:bCs/>
                <w:color w:val="auto"/>
                <w:spacing w:val="11"/>
                <w:position w:val="0"/>
                <w:szCs w:val="24"/>
                <w:u w:val="none" w:color="auto"/>
                <w:lang w:val="en-US" w:eastAsia="zh-CN"/>
              </w:rPr>
              <w:t>6.84</w:t>
            </w:r>
            <w:r>
              <w:rPr>
                <w:rFonts w:hint="eastAsia" w:eastAsia="宋体" w:cs="Times New Roman"/>
                <w:bCs/>
                <w:color w:val="auto"/>
                <w:spacing w:val="11"/>
                <w:position w:val="0"/>
                <w:szCs w:val="24"/>
                <w:u w:val="none" w:color="auto"/>
                <w:lang w:val="en-US" w:eastAsia="zh-CN"/>
              </w:rPr>
              <w:t>m</w:t>
            </w:r>
            <w:r>
              <w:rPr>
                <w:rFonts w:hint="eastAsia" w:eastAsia="宋体" w:cs="Times New Roman"/>
                <w:bCs/>
                <w:color w:val="auto"/>
                <w:spacing w:val="11"/>
                <w:position w:val="0"/>
                <w:szCs w:val="24"/>
                <w:u w:val="none" w:color="auto"/>
                <w:vertAlign w:val="superscript"/>
                <w:lang w:val="en-US" w:eastAsia="zh-CN"/>
              </w:rPr>
              <w:t>3</w:t>
            </w:r>
            <w:r>
              <w:rPr>
                <w:rFonts w:hint="eastAsia" w:eastAsia="宋体" w:cs="Times New Roman"/>
                <w:bCs/>
                <w:color w:val="auto"/>
                <w:spacing w:val="11"/>
                <w:position w:val="0"/>
                <w:szCs w:val="24"/>
                <w:u w:val="none" w:color="auto"/>
                <w:lang w:val="en-US" w:eastAsia="zh-CN"/>
              </w:rPr>
              <w:t>/d（</w:t>
            </w:r>
            <w:r>
              <w:rPr>
                <w:rFonts w:hint="eastAsia" w:cs="Times New Roman"/>
                <w:bCs/>
                <w:color w:val="auto"/>
                <w:spacing w:val="11"/>
                <w:position w:val="0"/>
                <w:szCs w:val="24"/>
                <w:u w:val="none" w:color="auto"/>
                <w:lang w:val="en-US" w:eastAsia="zh-CN"/>
              </w:rPr>
              <w:t>2052</w:t>
            </w:r>
            <w:r>
              <w:rPr>
                <w:rFonts w:hint="eastAsia" w:eastAsia="宋体" w:cs="Times New Roman"/>
                <w:bCs/>
                <w:color w:val="auto"/>
                <w:spacing w:val="11"/>
                <w:position w:val="0"/>
                <w:szCs w:val="24"/>
                <w:u w:val="none" w:color="auto"/>
                <w:lang w:val="en-US" w:eastAsia="zh-CN"/>
              </w:rPr>
              <w:t>m</w:t>
            </w:r>
            <w:r>
              <w:rPr>
                <w:rFonts w:hint="eastAsia" w:eastAsia="宋体" w:cs="Times New Roman"/>
                <w:bCs/>
                <w:color w:val="auto"/>
                <w:spacing w:val="11"/>
                <w:position w:val="0"/>
                <w:szCs w:val="24"/>
                <w:u w:val="none" w:color="auto"/>
                <w:vertAlign w:val="superscript"/>
                <w:lang w:val="en-US" w:eastAsia="zh-CN"/>
              </w:rPr>
              <w:t>3</w:t>
            </w:r>
            <w:r>
              <w:rPr>
                <w:rFonts w:hint="eastAsia" w:eastAsia="宋体" w:cs="Times New Roman"/>
                <w:bCs/>
                <w:color w:val="auto"/>
                <w:spacing w:val="11"/>
                <w:position w:val="0"/>
                <w:szCs w:val="24"/>
                <w:u w:val="none" w:color="auto"/>
                <w:lang w:val="en-US" w:eastAsia="zh-CN"/>
              </w:rPr>
              <w:t>/a），产污系数按0.7计，则清洗废水量为</w:t>
            </w:r>
            <w:r>
              <w:rPr>
                <w:rFonts w:hint="eastAsia" w:cs="Times New Roman"/>
                <w:bCs/>
                <w:color w:val="auto"/>
                <w:spacing w:val="11"/>
                <w:position w:val="0"/>
                <w:szCs w:val="24"/>
                <w:u w:val="none" w:color="auto"/>
                <w:lang w:val="en-US" w:eastAsia="zh-CN"/>
              </w:rPr>
              <w:t>4.788</w:t>
            </w:r>
            <w:r>
              <w:rPr>
                <w:rFonts w:hint="eastAsia" w:eastAsia="宋体" w:cs="Times New Roman"/>
                <w:bCs/>
                <w:color w:val="auto"/>
                <w:spacing w:val="11"/>
                <w:position w:val="0"/>
                <w:szCs w:val="24"/>
                <w:u w:val="none" w:color="auto"/>
                <w:lang w:val="en-US" w:eastAsia="zh-CN"/>
              </w:rPr>
              <w:t>m</w:t>
            </w:r>
            <w:r>
              <w:rPr>
                <w:rFonts w:hint="eastAsia" w:eastAsia="宋体" w:cs="Times New Roman"/>
                <w:bCs/>
                <w:color w:val="auto"/>
                <w:spacing w:val="11"/>
                <w:position w:val="0"/>
                <w:szCs w:val="24"/>
                <w:u w:val="none" w:color="auto"/>
                <w:vertAlign w:val="superscript"/>
                <w:lang w:val="en-US" w:eastAsia="zh-CN"/>
              </w:rPr>
              <w:t>3</w:t>
            </w:r>
            <w:r>
              <w:rPr>
                <w:rFonts w:hint="eastAsia" w:eastAsia="宋体" w:cs="Times New Roman"/>
                <w:bCs/>
                <w:color w:val="auto"/>
                <w:spacing w:val="11"/>
                <w:position w:val="0"/>
                <w:szCs w:val="24"/>
                <w:u w:val="none" w:color="auto"/>
                <w:lang w:val="en-US" w:eastAsia="zh-CN"/>
              </w:rPr>
              <w:t>/d（</w:t>
            </w:r>
            <w:r>
              <w:rPr>
                <w:rFonts w:hint="eastAsia" w:cs="Times New Roman"/>
                <w:bCs/>
                <w:color w:val="auto"/>
                <w:spacing w:val="11"/>
                <w:position w:val="0"/>
                <w:szCs w:val="24"/>
                <w:u w:val="none" w:color="auto"/>
                <w:lang w:val="en-US" w:eastAsia="zh-CN"/>
              </w:rPr>
              <w:t>1436.4</w:t>
            </w:r>
            <w:r>
              <w:rPr>
                <w:rFonts w:hint="eastAsia" w:eastAsia="宋体" w:cs="Times New Roman"/>
                <w:bCs/>
                <w:color w:val="auto"/>
                <w:spacing w:val="11"/>
                <w:position w:val="0"/>
                <w:szCs w:val="24"/>
                <w:u w:val="none" w:color="auto"/>
                <w:lang w:val="en-US" w:eastAsia="zh-CN"/>
              </w:rPr>
              <w:t>m</w:t>
            </w:r>
            <w:r>
              <w:rPr>
                <w:rFonts w:hint="eastAsia" w:eastAsia="宋体" w:cs="Times New Roman"/>
                <w:bCs/>
                <w:color w:val="auto"/>
                <w:spacing w:val="11"/>
                <w:position w:val="0"/>
                <w:szCs w:val="24"/>
                <w:u w:val="none" w:color="auto"/>
                <w:vertAlign w:val="superscript"/>
                <w:lang w:val="en-US" w:eastAsia="zh-CN"/>
              </w:rPr>
              <w:t>3</w:t>
            </w:r>
            <w:r>
              <w:rPr>
                <w:rFonts w:hint="eastAsia" w:eastAsia="宋体" w:cs="Times New Roman"/>
                <w:bCs/>
                <w:color w:val="auto"/>
                <w:spacing w:val="11"/>
                <w:position w:val="0"/>
                <w:szCs w:val="24"/>
                <w:u w:val="none" w:color="auto"/>
                <w:lang w:val="en-US" w:eastAsia="zh-CN"/>
              </w:rPr>
              <w:t>/a），项目车辆冲洗均在厂区出入口处进行，洗车废水主要污染物为SS，项目在厂区门口处设置一处洗车平台，洗车平台旁配有沉淀池，车辆冲洗废水经沉淀后循环使用。</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cs="Times New Roman"/>
                <w:bCs/>
                <w:color w:val="auto"/>
                <w:spacing w:val="11"/>
                <w:position w:val="0"/>
                <w:szCs w:val="24"/>
                <w:u w:val="none" w:color="auto"/>
                <w:lang w:val="en-US" w:eastAsia="zh-CN"/>
              </w:rPr>
            </w:pPr>
            <w:r>
              <w:rPr>
                <w:rFonts w:hint="eastAsia" w:cs="Times New Roman"/>
                <w:bCs/>
                <w:color w:val="auto"/>
                <w:spacing w:val="11"/>
                <w:position w:val="0"/>
                <w:szCs w:val="24"/>
                <w:u w:val="none" w:color="auto"/>
                <w:lang w:val="en-US" w:eastAsia="zh-CN"/>
              </w:rPr>
              <w:t>（4）初期雨水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spacing w:val="11"/>
                <w:position w:val="0"/>
                <w:sz w:val="24"/>
                <w:szCs w:val="24"/>
                <w:u w:val="none" w:color="auto"/>
              </w:rPr>
            </w:pPr>
            <w:r>
              <w:rPr>
                <w:rFonts w:hint="eastAsia" w:ascii="Times New Roman" w:hAnsi="Times New Roman" w:eastAsia="宋体" w:cs="Times New Roman"/>
                <w:bCs/>
                <w:color w:val="auto"/>
                <w:spacing w:val="11"/>
                <w:position w:val="0"/>
                <w:szCs w:val="24"/>
                <w:u w:val="none" w:color="auto"/>
                <w:lang w:val="en-US" w:eastAsia="zh-CN"/>
              </w:rPr>
              <w:t>在降雨过程中，地面污染物会被雨水冲刷进入地表径流，污染物浓度随降雨过程的持续而明显下降，一般说来，初期雨水量每次取降雨的前15min径流量。初期雨水量与汇水面积有关，本项目汇水面积约为3000m</w:t>
            </w:r>
            <w:r>
              <w:rPr>
                <w:rFonts w:hint="eastAsia" w:ascii="Times New Roman" w:hAnsi="Times New Roman" w:eastAsia="宋体" w:cs="Times New Roman"/>
                <w:bCs/>
                <w:color w:val="auto"/>
                <w:spacing w:val="11"/>
                <w:position w:val="0"/>
                <w:szCs w:val="24"/>
                <w:u w:val="none" w:color="auto"/>
                <w:vertAlign w:val="superscript"/>
                <w:lang w:val="en-US" w:eastAsia="zh-CN"/>
              </w:rPr>
              <w:t>2</w:t>
            </w:r>
            <w:r>
              <w:rPr>
                <w:rFonts w:hint="eastAsia" w:ascii="Times New Roman" w:hAnsi="Times New Roman" w:eastAsia="宋体" w:cs="Times New Roman"/>
                <w:bCs/>
                <w:color w:val="auto"/>
                <w:spacing w:val="11"/>
                <w:position w:val="0"/>
                <w:szCs w:val="24"/>
                <w:u w:val="none" w:color="auto"/>
                <w:lang w:val="en-US" w:eastAsia="zh-CN"/>
              </w:rPr>
              <w:t>。</w:t>
            </w:r>
            <w:r>
              <w:rPr>
                <w:rFonts w:hint="default" w:ascii="Times New Roman" w:hAnsi="Times New Roman" w:eastAsia="宋体" w:cs="Times New Roman"/>
                <w:color w:val="auto"/>
                <w:spacing w:val="11"/>
                <w:position w:val="0"/>
                <w:sz w:val="24"/>
                <w:szCs w:val="24"/>
                <w:u w:val="none" w:color="auto"/>
              </w:rPr>
              <w:t>暴雨强度公式采用暴雨强度公式：</w:t>
            </w:r>
          </w:p>
          <w:p>
            <w:pPr>
              <w:keepNext w:val="0"/>
              <w:keepLines w:val="0"/>
              <w:pageBreakBefore w:val="0"/>
              <w:widowControl w:val="0"/>
              <w:kinsoku/>
              <w:wordWrap/>
              <w:overflowPunct/>
              <w:topLinePunct w:val="0"/>
              <w:autoSpaceDE/>
              <w:autoSpaceDN/>
              <w:bidi w:val="0"/>
              <w:adjustRightInd w:val="0"/>
              <w:snapToGrid w:val="0"/>
              <w:spacing w:line="360" w:lineRule="auto"/>
              <w:ind w:right="0" w:firstLine="0" w:firstLineChars="0"/>
              <w:jc w:val="center"/>
              <w:textAlignment w:val="auto"/>
              <w:rPr>
                <w:rFonts w:hint="default" w:ascii="Times New Roman" w:hAnsi="Times New Roman" w:eastAsia="宋体" w:cs="Times New Roman"/>
                <w:color w:val="auto"/>
                <w:spacing w:val="11"/>
                <w:position w:val="0"/>
                <w:sz w:val="24"/>
                <w:szCs w:val="24"/>
                <w:u w:val="none" w:color="auto"/>
              </w:rPr>
            </w:pPr>
            <w:r>
              <w:rPr>
                <w:rFonts w:hint="default" w:ascii="Times New Roman" w:hAnsi="Times New Roman" w:eastAsia="宋体" w:cs="Times New Roman"/>
                <w:color w:val="auto"/>
                <w:spacing w:val="11"/>
                <w:position w:val="0"/>
                <w:sz w:val="24"/>
                <w:szCs w:val="24"/>
                <w:u w:val="none" w:color="auto"/>
                <w:lang w:val="de-DE"/>
              </w:rPr>
              <w:object>
                <v:shape id="_x0000_i1025" o:spt="75" type="#_x0000_t75" style="height:36.9pt;width:129.7pt;" o:ole="t" filled="f" o:preferrelative="t" stroked="f" coordsize="21600,21600">
                  <v:path/>
                  <v:fill on="f" focussize="0,0"/>
                  <v:stroke on="f"/>
                  <v:imagedata r:id="rId14" o:title=""/>
                  <o:lock v:ext="edit" aspectratio="t"/>
                  <w10:wrap type="none"/>
                  <w10:anchorlock/>
                </v:shape>
                <o:OLEObject Type="Embed" ProgID="Equation.3" ShapeID="_x0000_i1025" DrawAspect="Content" ObjectID="_1468075725" r:id="rId13">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式中：</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q——设计暴雨强度</w:t>
            </w:r>
            <w:r>
              <w:rPr>
                <w:rFonts w:hint="eastAsia" w:ascii="Times New Roman" w:hAnsi="Times New Roman" w:cs="Times New Roman"/>
                <w:caps w:val="0"/>
                <w:smallCaps w:val="0"/>
                <w:color w:val="auto"/>
                <w:spacing w:val="11"/>
                <w:position w:val="0"/>
                <w:sz w:val="24"/>
                <w:szCs w:val="24"/>
                <w:highlight w:val="none"/>
                <w:u w:val="none" w:color="auto"/>
                <w:lang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rPr>
              <w:t>L/s·ha</w:t>
            </w:r>
            <w:r>
              <w:rPr>
                <w:rFonts w:hint="eastAsia" w:ascii="Times New Roman" w:hAnsi="Times New Roman" w:cs="Times New Roman"/>
                <w:caps w:val="0"/>
                <w:smallCaps w:val="0"/>
                <w:color w:val="auto"/>
                <w:spacing w:val="11"/>
                <w:position w:val="0"/>
                <w:sz w:val="24"/>
                <w:szCs w:val="24"/>
                <w:highlight w:val="none"/>
                <w:u w:val="none" w:color="auto"/>
                <w:lang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t——雨水径流时间，取为15min；</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P——设计重现期</w:t>
            </w:r>
            <w:r>
              <w:rPr>
                <w:rFonts w:hint="eastAsia" w:ascii="Times New Roman" w:hAnsi="Times New Roman" w:cs="Times New Roman"/>
                <w:caps w:val="0"/>
                <w:smallCaps w:val="0"/>
                <w:color w:val="auto"/>
                <w:spacing w:val="11"/>
                <w:position w:val="0"/>
                <w:sz w:val="24"/>
                <w:szCs w:val="24"/>
                <w:highlight w:val="none"/>
                <w:u w:val="none" w:color="auto"/>
                <w:lang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rPr>
              <w:t>年</w:t>
            </w:r>
            <w:r>
              <w:rPr>
                <w:rFonts w:hint="eastAsia" w:ascii="Times New Roman" w:hAnsi="Times New Roman" w:cs="Times New Roman"/>
                <w:caps w:val="0"/>
                <w:smallCaps w:val="0"/>
                <w:color w:val="auto"/>
                <w:spacing w:val="11"/>
                <w:position w:val="0"/>
                <w:sz w:val="24"/>
                <w:szCs w:val="24"/>
                <w:highlight w:val="none"/>
                <w:u w:val="none" w:color="auto"/>
                <w:lang w:eastAsia="zh-CN"/>
              </w:rPr>
              <w:t>）</w:t>
            </w:r>
            <w:r>
              <w:rPr>
                <w:rFonts w:hint="default" w:ascii="Times New Roman" w:hAnsi="Times New Roman" w:eastAsia="宋体" w:cs="Times New Roman"/>
                <w:caps w:val="0"/>
                <w:smallCaps w:val="0"/>
                <w:color w:val="auto"/>
                <w:spacing w:val="11"/>
                <w:position w:val="0"/>
                <w:sz w:val="24"/>
                <w:szCs w:val="24"/>
                <w:highlight w:val="none"/>
                <w:u w:val="none" w:color="auto"/>
              </w:rPr>
              <w:t>，设计重现取1年。</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雨水设计流量：Q=aqF</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式中：</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Q——雨水设计流量（L/s）；</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q——设计暴雨强度（L/s·ha）；</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a——平均径流吸水，取为0.</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6</w:t>
            </w:r>
            <w:r>
              <w:rPr>
                <w:rFonts w:hint="default" w:ascii="Times New Roman" w:hAnsi="Times New Roman" w:eastAsia="宋体" w:cs="Times New Roman"/>
                <w:caps w:val="0"/>
                <w:smallCaps w:val="0"/>
                <w:color w:val="auto"/>
                <w:spacing w:val="11"/>
                <w:position w:val="0"/>
                <w:sz w:val="24"/>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default" w:ascii="Times New Roman" w:hAnsi="Times New Roman" w:eastAsia="宋体" w:cs="Times New Roman"/>
                <w:caps w:val="0"/>
                <w:smallCaps w:val="0"/>
                <w:color w:val="auto"/>
                <w:spacing w:val="11"/>
                <w:position w:val="0"/>
                <w:sz w:val="24"/>
                <w:szCs w:val="24"/>
                <w:highlight w:val="none"/>
                <w:u w:val="none" w:color="auto"/>
              </w:rPr>
              <w:t>F——汇水面积（公顷），本项目汇水面积约</w:t>
            </w:r>
            <w:r>
              <w:rPr>
                <w:rFonts w:hint="eastAsia" w:ascii="Times New Roman" w:hAnsi="Times New Roman" w:cs="Times New Roman"/>
                <w:caps w:val="0"/>
                <w:smallCaps w:val="0"/>
                <w:color w:val="auto"/>
                <w:spacing w:val="11"/>
                <w:position w:val="0"/>
                <w:sz w:val="24"/>
                <w:szCs w:val="24"/>
                <w:highlight w:val="none"/>
                <w:u w:val="none" w:color="auto"/>
                <w:lang w:val="en-US" w:eastAsia="zh-CN"/>
              </w:rPr>
              <w:t>0.3</w:t>
            </w:r>
            <w:r>
              <w:rPr>
                <w:rFonts w:hint="default" w:ascii="Times New Roman" w:hAnsi="Times New Roman" w:eastAsia="宋体" w:cs="Times New Roman"/>
                <w:caps w:val="0"/>
                <w:smallCaps w:val="0"/>
                <w:color w:val="auto"/>
                <w:spacing w:val="11"/>
                <w:position w:val="0"/>
                <w:sz w:val="24"/>
                <w:szCs w:val="24"/>
                <w:highlight w:val="none"/>
                <w:u w:val="none" w:color="auto"/>
              </w:rPr>
              <w:t>公顷。</w:t>
            </w:r>
          </w:p>
          <w:p>
            <w:pPr>
              <w:keepNext w:val="0"/>
              <w:keepLines w:val="0"/>
              <w:pageBreakBefore w:val="0"/>
              <w:widowControl w:val="0"/>
              <w:tabs>
                <w:tab w:val="left" w:pos="414"/>
              </w:tabs>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4"/>
                <w:highlight w:val="none"/>
                <w:u w:val="none" w:color="auto"/>
              </w:rPr>
            </w:pPr>
            <w:r>
              <w:rPr>
                <w:rFonts w:hint="eastAsia" w:cs="Times New Roman"/>
                <w:caps w:val="0"/>
                <w:smallCaps w:val="0"/>
                <w:color w:val="auto"/>
                <w:spacing w:val="11"/>
                <w:position w:val="0"/>
                <w:sz w:val="24"/>
                <w:szCs w:val="24"/>
                <w:highlight w:val="none"/>
                <w:u w:val="none" w:color="auto"/>
                <w:lang w:eastAsia="zh-CN"/>
              </w:rPr>
              <w:tab/>
            </w:r>
            <w:r>
              <w:rPr>
                <w:rFonts w:hint="default" w:ascii="Times New Roman" w:hAnsi="Times New Roman" w:eastAsia="宋体" w:cs="Times New Roman"/>
                <w:caps w:val="0"/>
                <w:smallCaps w:val="0"/>
                <w:color w:val="auto"/>
                <w:spacing w:val="11"/>
                <w:position w:val="0"/>
                <w:sz w:val="24"/>
                <w:szCs w:val="24"/>
                <w:highlight w:val="none"/>
                <w:u w:val="none" w:color="auto"/>
              </w:rPr>
              <w:t>计算得出设计暴雨强度约为</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190.54</w:t>
            </w:r>
            <w:r>
              <w:rPr>
                <w:rFonts w:hint="default" w:ascii="Times New Roman" w:hAnsi="Times New Roman" w:eastAsia="宋体" w:cs="Times New Roman"/>
                <w:caps w:val="0"/>
                <w:smallCaps w:val="0"/>
                <w:color w:val="auto"/>
                <w:spacing w:val="11"/>
                <w:position w:val="0"/>
                <w:sz w:val="24"/>
                <w:szCs w:val="24"/>
                <w:highlight w:val="none"/>
                <w:u w:val="none" w:color="auto"/>
              </w:rPr>
              <w:t>L/s·ha。</w:t>
            </w:r>
          </w:p>
          <w:p>
            <w:pPr>
              <w:keepNext w:val="0"/>
              <w:keepLines w:val="0"/>
              <w:pageBreakBefore w:val="0"/>
              <w:widowControl w:val="0"/>
              <w:kinsoku/>
              <w:wordWrap/>
              <w:overflowPunct/>
              <w:topLinePunct w:val="0"/>
              <w:autoSpaceDE/>
              <w:autoSpaceDN/>
              <w:bidi w:val="0"/>
              <w:adjustRightInd w:val="0"/>
              <w:snapToGrid w:val="0"/>
              <w:ind w:firstLine="480"/>
              <w:textAlignment w:val="auto"/>
              <w:rPr>
                <w:rFonts w:hint="default" w:eastAsia="宋体" w:cs="Times New Roman"/>
                <w:bCs/>
                <w:color w:val="auto"/>
                <w:spacing w:val="11"/>
                <w:position w:val="0"/>
                <w:szCs w:val="24"/>
                <w:u w:val="none" w:color="auto"/>
                <w:lang w:val="en-US" w:eastAsia="zh-CN"/>
              </w:rPr>
            </w:pPr>
            <w:r>
              <w:rPr>
                <w:rFonts w:hint="default" w:ascii="Times New Roman" w:hAnsi="Times New Roman" w:eastAsia="宋体" w:cs="Times New Roman"/>
                <w:caps w:val="0"/>
                <w:smallCaps w:val="0"/>
                <w:color w:val="auto"/>
                <w:spacing w:val="11"/>
                <w:position w:val="0"/>
                <w:sz w:val="24"/>
                <w:szCs w:val="24"/>
                <w:highlight w:val="none"/>
                <w:u w:val="none" w:color="auto"/>
              </w:rPr>
              <w:t>根据雨水量计算公式，可得出项且范围内的初期雨水设计流量Q=</w:t>
            </w:r>
            <w:r>
              <w:rPr>
                <w:rFonts w:hint="eastAsia" w:ascii="Times New Roman" w:hAnsi="Times New Roman" w:cs="Times New Roman"/>
                <w:caps w:val="0"/>
                <w:smallCaps w:val="0"/>
                <w:color w:val="auto"/>
                <w:spacing w:val="11"/>
                <w:position w:val="0"/>
                <w:sz w:val="24"/>
                <w:szCs w:val="24"/>
                <w:highlight w:val="none"/>
                <w:u w:val="none" w:color="auto"/>
                <w:lang w:val="en-US" w:eastAsia="zh-CN"/>
              </w:rPr>
              <w:t>51.45</w:t>
            </w:r>
            <w:r>
              <w:rPr>
                <w:rFonts w:hint="default" w:ascii="Times New Roman" w:hAnsi="Times New Roman" w:eastAsia="宋体" w:cs="Times New Roman"/>
                <w:caps w:val="0"/>
                <w:smallCaps w:val="0"/>
                <w:color w:val="auto"/>
                <w:spacing w:val="11"/>
                <w:position w:val="0"/>
                <w:sz w:val="24"/>
                <w:szCs w:val="24"/>
                <w:highlight w:val="none"/>
                <w:u w:val="none" w:color="auto"/>
              </w:rPr>
              <w:t>L/s。径流时间按15min，暴雨天数按10次/年计算，则本</w:t>
            </w:r>
            <w:r>
              <w:rPr>
                <w:rFonts w:hint="eastAsia" w:ascii="Times New Roman" w:hAnsi="Times New Roman" w:eastAsia="宋体" w:cs="Times New Roman"/>
                <w:caps w:val="0"/>
                <w:smallCaps w:val="0"/>
                <w:color w:val="auto"/>
                <w:spacing w:val="11"/>
                <w:position w:val="0"/>
                <w:sz w:val="24"/>
                <w:szCs w:val="24"/>
                <w:highlight w:val="none"/>
                <w:u w:val="none" w:color="auto"/>
                <w:lang w:val="en-US" w:eastAsia="zh-CN"/>
              </w:rPr>
              <w:t>项目</w:t>
            </w:r>
            <w:r>
              <w:rPr>
                <w:rFonts w:hint="default" w:ascii="Times New Roman" w:hAnsi="Times New Roman" w:eastAsia="宋体" w:cs="Times New Roman"/>
                <w:caps w:val="0"/>
                <w:smallCaps w:val="0"/>
                <w:color w:val="auto"/>
                <w:spacing w:val="11"/>
                <w:position w:val="0"/>
                <w:sz w:val="24"/>
                <w:szCs w:val="24"/>
                <w:highlight w:val="none"/>
                <w:u w:val="none" w:color="auto"/>
              </w:rPr>
              <w:t>初期雨水量约为</w:t>
            </w:r>
            <w:r>
              <w:rPr>
                <w:rFonts w:hint="eastAsia" w:ascii="Times New Roman" w:hAnsi="Times New Roman" w:cs="Times New Roman"/>
                <w:caps w:val="0"/>
                <w:smallCaps w:val="0"/>
                <w:color w:val="auto"/>
                <w:spacing w:val="11"/>
                <w:position w:val="0"/>
                <w:sz w:val="24"/>
                <w:szCs w:val="24"/>
                <w:highlight w:val="none"/>
                <w:u w:val="none" w:color="auto"/>
                <w:lang w:val="en-US" w:eastAsia="zh-CN"/>
              </w:rPr>
              <w:t>46.3</w:t>
            </w:r>
            <w:r>
              <w:rPr>
                <w:rFonts w:hint="default" w:ascii="Times New Roman" w:hAnsi="Times New Roman" w:eastAsia="宋体" w:cs="Times New Roman"/>
                <w:caps w:val="0"/>
                <w:smallCaps w:val="0"/>
                <w:color w:val="auto"/>
                <w:spacing w:val="11"/>
                <w:position w:val="0"/>
                <w:sz w:val="24"/>
                <w:szCs w:val="24"/>
                <w:highlight w:val="none"/>
                <w:u w:val="none" w:color="auto"/>
              </w:rPr>
              <w:t>m</w:t>
            </w:r>
            <w:r>
              <w:rPr>
                <w:rFonts w:hint="default" w:ascii="Times New Roman" w:hAnsi="Times New Roman" w:eastAsia="宋体" w:cs="Times New Roman"/>
                <w:caps w:val="0"/>
                <w:smallCaps w:val="0"/>
                <w:color w:val="auto"/>
                <w:spacing w:val="11"/>
                <w:position w:val="0"/>
                <w:sz w:val="24"/>
                <w:szCs w:val="24"/>
                <w:highlight w:val="none"/>
                <w:u w:val="none" w:color="auto"/>
                <w:vertAlign w:val="superscript"/>
              </w:rPr>
              <w:t>3</w:t>
            </w:r>
            <w:r>
              <w:rPr>
                <w:rFonts w:hint="default" w:ascii="Times New Roman" w:hAnsi="Times New Roman" w:eastAsia="宋体" w:cs="Times New Roman"/>
                <w:caps w:val="0"/>
                <w:smallCaps w:val="0"/>
                <w:color w:val="auto"/>
                <w:spacing w:val="11"/>
                <w:position w:val="0"/>
                <w:sz w:val="24"/>
                <w:szCs w:val="24"/>
                <w:highlight w:val="none"/>
                <w:u w:val="none" w:color="auto"/>
              </w:rPr>
              <w:t>/次</w:t>
            </w:r>
            <w:r>
              <w:rPr>
                <w:rFonts w:hint="eastAsia" w:ascii="Times New Roman" w:hAnsi="Times New Roman" w:eastAsia="宋体" w:cs="Times New Roman"/>
                <w:caps w:val="0"/>
                <w:smallCaps w:val="0"/>
                <w:color w:val="auto"/>
                <w:spacing w:val="11"/>
                <w:position w:val="0"/>
                <w:sz w:val="24"/>
                <w:szCs w:val="24"/>
                <w:highlight w:val="none"/>
                <w:u w:val="none" w:color="auto"/>
                <w:lang w:eastAsia="zh-CN"/>
              </w:rPr>
              <w:t>，</w:t>
            </w:r>
            <w:r>
              <w:rPr>
                <w:rFonts w:hint="eastAsia" w:ascii="Times New Roman" w:hAnsi="Times New Roman" w:eastAsia="宋体" w:cs="Times New Roman"/>
                <w:bCs/>
                <w:color w:val="auto"/>
                <w:spacing w:val="11"/>
                <w:position w:val="0"/>
                <w:szCs w:val="24"/>
                <w:highlight w:val="none"/>
                <w:u w:val="none" w:color="auto"/>
                <w:lang w:val="en-US" w:eastAsia="zh-CN"/>
              </w:rPr>
              <w:t>初期雨水主要污染物为SS，项目厂区内设有排水沟，初期雨水经排水沟收集至初期雨水池（50m</w:t>
            </w:r>
            <w:r>
              <w:rPr>
                <w:rFonts w:hint="eastAsia" w:ascii="Times New Roman" w:hAnsi="Times New Roman" w:eastAsia="宋体" w:cs="Times New Roman"/>
                <w:bCs/>
                <w:color w:val="auto"/>
                <w:spacing w:val="11"/>
                <w:position w:val="0"/>
                <w:szCs w:val="24"/>
                <w:highlight w:val="none"/>
                <w:u w:val="none" w:color="auto"/>
                <w:vertAlign w:val="superscript"/>
                <w:lang w:val="en-US" w:eastAsia="zh-CN"/>
              </w:rPr>
              <w:t>3</w:t>
            </w:r>
            <w:r>
              <w:rPr>
                <w:rFonts w:hint="eastAsia" w:ascii="Times New Roman" w:hAnsi="Times New Roman" w:eastAsia="宋体" w:cs="Times New Roman"/>
                <w:bCs/>
                <w:color w:val="auto"/>
                <w:spacing w:val="11"/>
                <w:position w:val="0"/>
                <w:szCs w:val="24"/>
                <w:highlight w:val="none"/>
                <w:u w:val="none" w:color="auto"/>
                <w:lang w:val="en-US" w:eastAsia="zh-CN"/>
              </w:rPr>
              <w:t>），经沉淀后可作为厂区车辆冲洗和厂区洒水降尘用水。由于初期雨水为非经常性产生的径流废水，无固定产生规律和稳定水量，故本次水平衡分析不将其纳入核算范围。</w:t>
            </w:r>
            <w:r>
              <w:rPr>
                <w:rFonts w:hint="eastAsia" w:cs="Times New Roman"/>
                <w:bCs/>
                <w:color w:val="auto"/>
                <w:spacing w:val="11"/>
                <w:position w:val="0"/>
                <w:szCs w:val="24"/>
                <w:u w:val="none" w:color="auto"/>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Times New Roman" w:hAnsi="Times New Roman" w:eastAsia="宋体" w:cs="Times New Roman"/>
                <w:caps w:val="0"/>
                <w:smallCaps w:val="0"/>
                <w:color w:val="auto"/>
                <w:spacing w:val="11"/>
                <w:position w:val="0"/>
                <w:sz w:val="24"/>
                <w:szCs w:val="24"/>
                <w:highlight w:val="none"/>
                <w:u w:val="none" w:color="auto"/>
                <w:lang w:eastAsia="zh-CN"/>
              </w:rPr>
            </w:pPr>
            <w:r>
              <w:rPr>
                <w:rFonts w:hint="eastAsia" w:ascii="Times New Roman" w:hAnsi="Times New Roman" w:eastAsia="宋体" w:cs="Times New Roman"/>
                <w:caps w:val="0"/>
                <w:smallCaps w:val="0"/>
                <w:color w:val="auto"/>
                <w:spacing w:val="11"/>
                <w:position w:val="0"/>
                <w:sz w:val="24"/>
                <w:szCs w:val="24"/>
                <w:highlight w:val="none"/>
                <w:u w:val="none" w:color="auto"/>
                <w:lang w:eastAsia="zh-CN"/>
              </w:rPr>
              <w:drawing>
                <wp:inline distT="0" distB="0" distL="114300" distR="114300">
                  <wp:extent cx="4942205" cy="3919220"/>
                  <wp:effectExtent l="0" t="0" r="0" b="5080"/>
                  <wp:docPr id="3" name="ECB019B1-382A-4266-B25C-5B523AA43C14-2" descr="C:/Users/Administrator/AppData/Local/Temp/wps.nSSZg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2" descr="C:/Users/Administrator/AppData/Local/Temp/wps.nSSZgTwps"/>
                          <pic:cNvPicPr>
                            <a:picLocks noChangeAspect="1"/>
                          </pic:cNvPicPr>
                        </pic:nvPicPr>
                        <pic:blipFill>
                          <a:blip r:embed="rId15"/>
                          <a:srcRect t="3866" b="2803"/>
                          <a:stretch>
                            <a:fillRect/>
                          </a:stretch>
                        </pic:blipFill>
                        <pic:spPr>
                          <a:xfrm>
                            <a:off x="0" y="0"/>
                            <a:ext cx="4942205" cy="391922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firstLine="0" w:firstLineChars="0"/>
              <w:jc w:val="center"/>
              <w:textAlignment w:val="auto"/>
              <w:rPr>
                <w:rFonts w:hint="default" w:eastAsia="宋体" w:cs="Times New Roman"/>
                <w:b/>
                <w:color w:val="auto"/>
                <w:spacing w:val="11"/>
                <w:position w:val="0"/>
                <w:sz w:val="21"/>
                <w:szCs w:val="21"/>
                <w:highlight w:val="none"/>
                <w:u w:val="none" w:color="auto"/>
                <w:lang w:val="en-US" w:eastAsia="zh-CN"/>
              </w:rPr>
            </w:pPr>
            <w:r>
              <w:rPr>
                <w:rFonts w:hint="eastAsia" w:ascii="Times New Roman" w:hAnsi="Times New Roman" w:eastAsia="宋体" w:cs="Times New Roman"/>
                <w:b/>
                <w:color w:val="auto"/>
                <w:spacing w:val="11"/>
                <w:position w:val="0"/>
                <w:sz w:val="21"/>
                <w:szCs w:val="21"/>
                <w:highlight w:val="none"/>
                <w:u w:val="none" w:color="auto"/>
                <w:lang w:val="en-US" w:eastAsia="zh-CN"/>
              </w:rPr>
              <w:t>图4-1</w:t>
            </w:r>
            <w:r>
              <w:rPr>
                <w:rFonts w:hint="default" w:ascii="Times New Roman" w:hAnsi="Times New Roman" w:eastAsia="宋体" w:cs="Times New Roman"/>
                <w:b/>
                <w:color w:val="auto"/>
                <w:spacing w:val="11"/>
                <w:position w:val="0"/>
                <w:sz w:val="21"/>
                <w:szCs w:val="21"/>
                <w:highlight w:val="none"/>
                <w:u w:val="none" w:color="auto"/>
                <w:lang w:val="en-US" w:eastAsia="zh-CN"/>
              </w:rPr>
              <w:t xml:space="preserve">  </w:t>
            </w:r>
            <w:r>
              <w:rPr>
                <w:rFonts w:hint="eastAsia" w:ascii="Times New Roman" w:hAnsi="Times New Roman" w:eastAsia="宋体" w:cs="Times New Roman"/>
                <w:b/>
                <w:color w:val="auto"/>
                <w:spacing w:val="11"/>
                <w:position w:val="0"/>
                <w:sz w:val="21"/>
                <w:szCs w:val="21"/>
                <w:highlight w:val="none"/>
                <w:u w:val="none" w:color="auto"/>
                <w:lang w:val="en-US" w:eastAsia="zh-CN"/>
              </w:rPr>
              <w:t>项目水平衡图</w:t>
            </w:r>
            <w:r>
              <w:rPr>
                <w:rFonts w:hint="eastAsia" w:eastAsia="宋体" w:cs="Times New Roman"/>
                <w:b/>
                <w:color w:val="auto"/>
                <w:spacing w:val="11"/>
                <w:position w:val="0"/>
                <w:sz w:val="21"/>
                <w:szCs w:val="21"/>
                <w:highlight w:val="none"/>
                <w:u w:val="none" w:color="auto"/>
                <w:lang w:val="en-US" w:eastAsia="zh-CN"/>
              </w:rPr>
              <w:t>（</w:t>
            </w:r>
            <w:r>
              <w:rPr>
                <w:rFonts w:hint="eastAsia" w:cs="Times New Roman"/>
                <w:b/>
                <w:color w:val="auto"/>
                <w:spacing w:val="11"/>
                <w:position w:val="0"/>
                <w:sz w:val="21"/>
                <w:szCs w:val="21"/>
                <w:highlight w:val="none"/>
                <w:u w:val="none" w:color="auto"/>
                <w:lang w:val="en-US" w:eastAsia="zh-CN"/>
              </w:rPr>
              <w:t>m</w:t>
            </w:r>
            <w:r>
              <w:rPr>
                <w:rFonts w:hint="eastAsia" w:cs="Times New Roman"/>
                <w:b/>
                <w:color w:val="auto"/>
                <w:spacing w:val="11"/>
                <w:position w:val="0"/>
                <w:sz w:val="21"/>
                <w:szCs w:val="21"/>
                <w:highlight w:val="none"/>
                <w:u w:val="none" w:color="auto"/>
                <w:vertAlign w:val="superscript"/>
                <w:lang w:val="en-US" w:eastAsia="zh-CN"/>
              </w:rPr>
              <w:t>3</w:t>
            </w:r>
            <w:r>
              <w:rPr>
                <w:rFonts w:hint="eastAsia" w:eastAsia="宋体" w:cs="Times New Roman"/>
                <w:b/>
                <w:color w:val="auto"/>
                <w:spacing w:val="11"/>
                <w:position w:val="0"/>
                <w:sz w:val="21"/>
                <w:szCs w:val="21"/>
                <w:highlight w:val="none"/>
                <w:u w:val="none" w:color="auto"/>
                <w:lang w:val="en-US" w:eastAsia="zh-CN"/>
              </w:rPr>
              <w:t>/</w:t>
            </w:r>
            <w:r>
              <w:rPr>
                <w:rFonts w:hint="eastAsia" w:cs="Times New Roman"/>
                <w:b/>
                <w:color w:val="auto"/>
                <w:spacing w:val="11"/>
                <w:position w:val="0"/>
                <w:sz w:val="21"/>
                <w:szCs w:val="21"/>
                <w:highlight w:val="none"/>
                <w:u w:val="none" w:color="auto"/>
                <w:lang w:val="en-US" w:eastAsia="zh-CN"/>
              </w:rPr>
              <w:t>d</w:t>
            </w:r>
            <w:r>
              <w:rPr>
                <w:rFonts w:hint="eastAsia" w:eastAsia="宋体" w:cs="Times New Roman"/>
                <w:b/>
                <w:color w:val="auto"/>
                <w:spacing w:val="11"/>
                <w:position w:val="0"/>
                <w:sz w:val="21"/>
                <w:szCs w:val="21"/>
                <w:highlight w:val="none"/>
                <w:u w:val="none" w:color="auto"/>
                <w:lang w:val="en-US" w:eastAsia="zh-CN"/>
              </w:rPr>
              <w:t>）</w:t>
            </w:r>
            <w:r>
              <w:rPr>
                <w:rFonts w:hint="eastAsia" w:cs="Times New Roman"/>
                <w:b/>
                <w:color w:val="auto"/>
                <w:spacing w:val="11"/>
                <w:position w:val="0"/>
                <w:sz w:val="21"/>
                <w:szCs w:val="21"/>
                <w:highlight w:val="none"/>
                <w:u w:val="none" w:color="auto"/>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eastAsia" w:ascii="Times New Roman" w:hAnsi="Times New Roman" w:eastAsia="宋体" w:cs="Times New Roman"/>
                <w:b/>
                <w:bCs/>
                <w:color w:val="auto"/>
                <w:spacing w:val="11"/>
                <w:position w:val="0"/>
                <w:highlight w:val="none"/>
                <w:u w:val="none" w:color="auto"/>
                <w:lang w:val="en-US" w:eastAsia="zh-CN"/>
              </w:rPr>
            </w:pPr>
            <w:r>
              <w:rPr>
                <w:rFonts w:hint="eastAsia" w:ascii="Times New Roman" w:hAnsi="Times New Roman" w:eastAsia="宋体" w:cs="Times New Roman"/>
                <w:b/>
                <w:bCs/>
                <w:color w:val="auto"/>
                <w:spacing w:val="11"/>
                <w:position w:val="0"/>
                <w:highlight w:val="none"/>
                <w:u w:val="none" w:color="auto"/>
                <w:lang w:val="en-US" w:eastAsia="zh-CN"/>
              </w:rPr>
              <w:t>2.2环境影响及污染防治措施可行性分析</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（1）生活污水处理可行性分析</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生活污水经</w:t>
            </w:r>
            <w:r>
              <w:rPr>
                <w:rFonts w:hint="default" w:eastAsia="宋体"/>
                <w:bCs/>
                <w:color w:val="auto"/>
                <w:spacing w:val="11"/>
                <w:position w:val="0"/>
                <w:highlight w:val="none"/>
                <w:u w:val="single" w:color="auto"/>
                <w:lang w:val="en-US" w:eastAsia="zh-CN"/>
              </w:rPr>
              <w:t>化粪池处理</w:t>
            </w:r>
            <w:r>
              <w:rPr>
                <w:rFonts w:hint="eastAsia" w:ascii="Times New Roman" w:eastAsia="宋体"/>
                <w:bCs/>
                <w:color w:val="auto"/>
                <w:spacing w:val="11"/>
                <w:position w:val="0"/>
                <w:highlight w:val="none"/>
                <w:u w:val="single" w:color="auto"/>
                <w:lang w:val="en-US" w:eastAsia="zh-CN"/>
              </w:rPr>
              <w:t>达到《农田灌溉水质标准》（GB5084-2021）旱作标准后用于周边农田施肥</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。本项目</w:t>
            </w:r>
            <w:r>
              <w:rPr>
                <w:rFonts w:hint="eastAsia" w:cs="Times New Roman" w:eastAsiaTheme="minorEastAsia"/>
                <w:color w:val="auto"/>
                <w:spacing w:val="11"/>
                <w:position w:val="0"/>
                <w:sz w:val="24"/>
                <w:szCs w:val="24"/>
                <w:highlight w:val="none"/>
                <w:u w:val="single" w:color="auto"/>
                <w:lang w:val="en-US" w:eastAsia="zh-CN"/>
              </w:rPr>
              <w:t>拟依托</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现有工程化粪池（2m</w:t>
            </w:r>
            <w:r>
              <w:rPr>
                <w:rFonts w:hint="eastAsia" w:ascii="Times New Roman" w:hAnsi="Times New Roman" w:cs="Times New Roman" w:eastAsiaTheme="minorEastAsia"/>
                <w:color w:val="auto"/>
                <w:spacing w:val="11"/>
                <w:position w:val="0"/>
                <w:sz w:val="24"/>
                <w:szCs w:val="24"/>
                <w:highlight w:val="none"/>
                <w:u w:val="single" w:color="auto"/>
                <w:vertAlign w:val="superscript"/>
                <w:lang w:val="en-US" w:eastAsia="zh-CN"/>
              </w:rPr>
              <w:t>3</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w:t>
            </w:r>
            <w:r>
              <w:rPr>
                <w:rFonts w:hint="eastAsia" w:cs="Times New Roman" w:eastAsiaTheme="minorEastAsia"/>
                <w:color w:val="auto"/>
                <w:spacing w:val="11"/>
                <w:position w:val="0"/>
                <w:sz w:val="24"/>
                <w:szCs w:val="24"/>
                <w:highlight w:val="none"/>
                <w:u w:val="single" w:color="auto"/>
                <w:lang w:val="en-US" w:eastAsia="zh-CN"/>
              </w:rPr>
              <w:t>对生活污水进行处理，经核实，现有化粪池运行正常，本项目废水产生量较少，剩余处理能力可完全接纳本项目新增污水量。</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生活污水产生量为</w:t>
            </w:r>
            <w:r>
              <w:rPr>
                <w:rFonts w:hint="eastAsia" w:eastAsia="宋体"/>
                <w:color w:val="auto"/>
                <w:spacing w:val="11"/>
                <w:kern w:val="0"/>
                <w:position w:val="0"/>
                <w:highlight w:val="none"/>
                <w:u w:val="single" w:color="auto"/>
                <w:lang w:val="en-US" w:eastAsia="zh-CN"/>
              </w:rPr>
              <w:t>1.</w:t>
            </w:r>
            <w:r>
              <w:rPr>
                <w:rFonts w:hint="eastAsia" w:ascii="Times New Roman" w:eastAsia="宋体"/>
                <w:color w:val="auto"/>
                <w:spacing w:val="11"/>
                <w:kern w:val="0"/>
                <w:position w:val="0"/>
                <w:highlight w:val="none"/>
                <w:u w:val="single" w:color="auto"/>
                <w:lang w:val="en-US" w:eastAsia="zh-CN"/>
              </w:rPr>
              <w:t>152‬</w:t>
            </w:r>
            <w:r>
              <w:rPr>
                <w:rFonts w:eastAsia="宋体"/>
                <w:color w:val="auto"/>
                <w:spacing w:val="11"/>
                <w:position w:val="0"/>
                <w:highlight w:val="none"/>
                <w:u w:val="single" w:color="auto"/>
              </w:rPr>
              <w:t>m</w:t>
            </w:r>
            <w:r>
              <w:rPr>
                <w:rFonts w:eastAsia="宋体"/>
                <w:color w:val="auto"/>
                <w:spacing w:val="11"/>
                <w:position w:val="0"/>
                <w:highlight w:val="none"/>
                <w:u w:val="single" w:color="auto"/>
                <w:vertAlign w:val="superscript"/>
              </w:rPr>
              <w:t>3</w:t>
            </w:r>
            <w:r>
              <w:rPr>
                <w:rFonts w:eastAsia="宋体"/>
                <w:color w:val="auto"/>
                <w:spacing w:val="11"/>
                <w:kern w:val="0"/>
                <w:position w:val="0"/>
                <w:highlight w:val="none"/>
                <w:u w:val="single" w:color="auto"/>
                <w:lang w:bidi="ar"/>
              </w:rPr>
              <w:t>/</w:t>
            </w:r>
            <w:r>
              <w:rPr>
                <w:rFonts w:eastAsia="宋体"/>
                <w:color w:val="auto"/>
                <w:spacing w:val="11"/>
                <w:position w:val="0"/>
                <w:highlight w:val="none"/>
                <w:u w:val="single" w:color="auto"/>
              </w:rPr>
              <w:t>d（</w:t>
            </w:r>
            <w:r>
              <w:rPr>
                <w:rFonts w:hint="eastAsia" w:ascii="Times New Roman" w:eastAsia="宋体"/>
                <w:color w:val="auto"/>
                <w:spacing w:val="11"/>
                <w:position w:val="0"/>
                <w:highlight w:val="none"/>
                <w:u w:val="single" w:color="auto"/>
                <w:lang w:val="en-US" w:eastAsia="zh-CN"/>
              </w:rPr>
              <w:t>345.6</w:t>
            </w:r>
            <w:r>
              <w:rPr>
                <w:rFonts w:eastAsia="宋体"/>
                <w:color w:val="auto"/>
                <w:spacing w:val="11"/>
                <w:position w:val="0"/>
                <w:highlight w:val="none"/>
                <w:u w:val="single" w:color="auto"/>
              </w:rPr>
              <w:t>m</w:t>
            </w:r>
            <w:r>
              <w:rPr>
                <w:rFonts w:eastAsia="宋体"/>
                <w:color w:val="auto"/>
                <w:spacing w:val="11"/>
                <w:position w:val="0"/>
                <w:highlight w:val="none"/>
                <w:u w:val="single" w:color="auto"/>
                <w:vertAlign w:val="superscript"/>
              </w:rPr>
              <w:t>3</w:t>
            </w:r>
            <w:r>
              <w:rPr>
                <w:rFonts w:eastAsia="宋体"/>
                <w:color w:val="auto"/>
                <w:spacing w:val="11"/>
                <w:kern w:val="0"/>
                <w:position w:val="0"/>
                <w:highlight w:val="none"/>
                <w:u w:val="single" w:color="auto"/>
                <w:lang w:bidi="ar"/>
              </w:rPr>
              <w:t>/a</w:t>
            </w:r>
            <w:r>
              <w:rPr>
                <w:rFonts w:eastAsia="宋体"/>
                <w:color w:val="auto"/>
                <w:spacing w:val="11"/>
                <w:position w:val="0"/>
                <w:highlight w:val="none"/>
                <w:u w:val="single" w:color="auto"/>
              </w:rPr>
              <w:t>）</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w:t>
            </w:r>
            <w:r>
              <w:rPr>
                <w:rFonts w:hint="eastAsia" w:cs="Times New Roman" w:eastAsiaTheme="minorEastAsia"/>
                <w:color w:val="auto"/>
                <w:spacing w:val="11"/>
                <w:position w:val="0"/>
                <w:sz w:val="24"/>
                <w:szCs w:val="24"/>
                <w:highlight w:val="none"/>
                <w:u w:val="single" w:color="auto"/>
                <w:lang w:val="en-US" w:eastAsia="zh-CN"/>
              </w:rPr>
              <w:t>化粪池的容积</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满足12-24小时的停留时间要求，化粪池为常见生活污水处理设施，处理效果长期稳定。此外，项目位于农村地区，项目周边农地面积广阔，且项目生活污水产生量较少，故区域农地完全具备消纳此部分污水的能力。结合生活污水污染物核算结果可知，生活污水水质简单，经化粪池处理后，能够满足农地消纳要求，故评价认为，生活污水回用于农地，能够满足环保要求，措施可行。</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（2）洗砂废水处理可行性分析</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b w:val="0"/>
                <w:bCs w:val="0"/>
                <w:color w:val="auto"/>
                <w:spacing w:val="11"/>
                <w:position w:val="0"/>
                <w:sz w:val="24"/>
                <w:szCs w:val="24"/>
                <w:highlight w:val="none"/>
                <w:u w:val="single" w:color="auto"/>
                <w:lang w:val="en-US" w:eastAsia="zh-CN"/>
              </w:rPr>
              <w:t>项目生产废水污染物主要为悬浮物，根据制砂厂生产废水特点，企业拟配套建设目前广泛使用且技术成熟的絮凝+沉淀废水处理系统，新建包括絮凝罐、循环水池和压滤机及回水管线，根据《排污许可证申请与核发技术规范 陶瓷砖瓦工业》（HJ954-2018）表34，本项目生产废水采取的处理技术为可行技术。</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洗砂废水经</w:t>
            </w:r>
            <w:r>
              <w:rPr>
                <w:rFonts w:hint="eastAsia" w:cs="Times New Roman" w:eastAsiaTheme="minorEastAsia"/>
                <w:color w:val="auto"/>
                <w:spacing w:val="11"/>
                <w:position w:val="0"/>
                <w:sz w:val="24"/>
                <w:szCs w:val="24"/>
                <w:highlight w:val="none"/>
                <w:u w:val="single" w:color="auto"/>
                <w:lang w:val="en-US" w:eastAsia="zh-CN"/>
              </w:rPr>
              <w:t>絮凝罐</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絮凝沉淀后回用于生产。</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本项目</w:t>
            </w:r>
            <w:r>
              <w:rPr>
                <w:rFonts w:hint="default" w:ascii="Times New Roman" w:hAnsi="Times New Roman" w:eastAsia="宋体" w:cs="Times New Roman"/>
                <w:b w:val="0"/>
                <w:bCs w:val="0"/>
                <w:color w:val="auto"/>
                <w:spacing w:val="11"/>
                <w:position w:val="0"/>
                <w:sz w:val="24"/>
                <w:szCs w:val="24"/>
                <w:highlight w:val="none"/>
                <w:u w:val="single" w:color="auto"/>
                <w:lang w:eastAsia="zh-CN"/>
              </w:rPr>
              <w:t>设置有</w:t>
            </w:r>
            <w:r>
              <w:rPr>
                <w:rFonts w:hint="eastAsia" w:cs="Times New Roman"/>
                <w:b w:val="0"/>
                <w:bCs w:val="0"/>
                <w:color w:val="auto"/>
                <w:spacing w:val="11"/>
                <w:position w:val="0"/>
                <w:sz w:val="24"/>
                <w:szCs w:val="24"/>
                <w:highlight w:val="none"/>
                <w:u w:val="single" w:color="auto"/>
                <w:lang w:val="en-US" w:eastAsia="zh-CN"/>
              </w:rPr>
              <w:t>300</w:t>
            </w:r>
            <w:r>
              <w:rPr>
                <w:rFonts w:hint="default" w:ascii="Times New Roman" w:hAnsi="Times New Roman" w:eastAsia="宋体" w:cs="Times New Roman"/>
                <w:b w:val="0"/>
                <w:bCs w:val="0"/>
                <w:color w:val="auto"/>
                <w:spacing w:val="11"/>
                <w:position w:val="0"/>
                <w:sz w:val="24"/>
                <w:szCs w:val="24"/>
                <w:highlight w:val="none"/>
                <w:u w:val="single" w:color="auto"/>
                <w:lang w:eastAsia="zh-CN"/>
              </w:rPr>
              <w:t>m</w:t>
            </w:r>
            <w:r>
              <w:rPr>
                <w:rFonts w:hint="default" w:ascii="Times New Roman" w:hAnsi="Times New Roman" w:eastAsia="宋体" w:cs="Times New Roman"/>
                <w:b w:val="0"/>
                <w:bCs w:val="0"/>
                <w:color w:val="auto"/>
                <w:spacing w:val="11"/>
                <w:position w:val="0"/>
                <w:sz w:val="24"/>
                <w:szCs w:val="24"/>
                <w:highlight w:val="none"/>
                <w:u w:val="single" w:color="auto"/>
                <w:vertAlign w:val="superscript"/>
                <w:lang w:eastAsia="zh-CN"/>
              </w:rPr>
              <w:t>3</w:t>
            </w:r>
            <w:r>
              <w:rPr>
                <w:rFonts w:hint="eastAsia" w:cs="Times New Roman"/>
                <w:b w:val="0"/>
                <w:bCs w:val="0"/>
                <w:color w:val="auto"/>
                <w:spacing w:val="11"/>
                <w:position w:val="0"/>
                <w:sz w:val="24"/>
                <w:szCs w:val="24"/>
                <w:highlight w:val="none"/>
                <w:u w:val="single" w:color="auto"/>
                <w:lang w:val="en-US" w:eastAsia="zh-CN"/>
              </w:rPr>
              <w:t>絮凝罐</w:t>
            </w:r>
            <w:r>
              <w:rPr>
                <w:rFonts w:hint="default" w:ascii="Times New Roman" w:hAnsi="Times New Roman" w:eastAsia="宋体" w:cs="Times New Roman"/>
                <w:b w:val="0"/>
                <w:bCs w:val="0"/>
                <w:color w:val="auto"/>
                <w:spacing w:val="11"/>
                <w:position w:val="0"/>
                <w:sz w:val="24"/>
                <w:szCs w:val="24"/>
                <w:highlight w:val="none"/>
                <w:u w:val="single" w:color="auto"/>
                <w:lang w:eastAsia="zh-CN"/>
              </w:rPr>
              <w:t>，</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洗砂废水</w:t>
            </w:r>
            <w:r>
              <w:rPr>
                <w:rFonts w:hint="default" w:ascii="Times New Roman" w:hAnsi="Times New Roman" w:eastAsia="宋体" w:cs="Times New Roman"/>
                <w:b w:val="0"/>
                <w:bCs w:val="0"/>
                <w:color w:val="auto"/>
                <w:spacing w:val="11"/>
                <w:position w:val="0"/>
                <w:sz w:val="24"/>
                <w:szCs w:val="24"/>
                <w:highlight w:val="none"/>
                <w:u w:val="single" w:color="auto"/>
                <w:lang w:eastAsia="zh-CN"/>
              </w:rPr>
              <w:t>产生量为</w:t>
            </w:r>
            <w:r>
              <w:rPr>
                <w:rFonts w:hint="eastAsia" w:cs="Times New Roman"/>
                <w:b w:val="0"/>
                <w:bCs w:val="0"/>
                <w:color w:val="auto"/>
                <w:spacing w:val="11"/>
                <w:position w:val="0"/>
                <w:sz w:val="24"/>
                <w:szCs w:val="24"/>
                <w:highlight w:val="none"/>
                <w:u w:val="single" w:color="auto"/>
                <w:lang w:val="en-US" w:eastAsia="zh-CN"/>
              </w:rPr>
              <w:t>1032</w:t>
            </w:r>
            <w:r>
              <w:rPr>
                <w:rFonts w:hint="default" w:ascii="Times New Roman" w:hAnsi="Times New Roman" w:eastAsia="宋体" w:cs="Times New Roman"/>
                <w:b w:val="0"/>
                <w:bCs w:val="0"/>
                <w:color w:val="auto"/>
                <w:spacing w:val="11"/>
                <w:position w:val="0"/>
                <w:sz w:val="24"/>
                <w:szCs w:val="24"/>
                <w:highlight w:val="none"/>
                <w:u w:val="single" w:color="auto"/>
                <w:lang w:eastAsia="zh-CN"/>
              </w:rPr>
              <w:t>m</w:t>
            </w:r>
            <w:r>
              <w:rPr>
                <w:rFonts w:hint="default" w:ascii="Times New Roman" w:hAnsi="Times New Roman" w:eastAsia="宋体" w:cs="Times New Roman"/>
                <w:b w:val="0"/>
                <w:bCs w:val="0"/>
                <w:color w:val="auto"/>
                <w:spacing w:val="11"/>
                <w:position w:val="0"/>
                <w:sz w:val="24"/>
                <w:szCs w:val="24"/>
                <w:highlight w:val="none"/>
                <w:u w:val="singl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single" w:color="auto"/>
                <w:lang w:eastAsia="zh-CN"/>
              </w:rPr>
              <w:t>/d，</w:t>
            </w:r>
            <w:r>
              <w:rPr>
                <w:rFonts w:hint="eastAsia" w:cs="Times New Roman"/>
                <w:b w:val="0"/>
                <w:bCs w:val="0"/>
                <w:color w:val="auto"/>
                <w:spacing w:val="11"/>
                <w:position w:val="0"/>
                <w:sz w:val="24"/>
                <w:szCs w:val="24"/>
                <w:highlight w:val="none"/>
                <w:u w:val="single" w:color="auto"/>
                <w:lang w:val="en-US" w:eastAsia="zh-CN"/>
              </w:rPr>
              <w:t>项目单次洗砂废水的产生量约为240m</w:t>
            </w:r>
            <w:r>
              <w:rPr>
                <w:rFonts w:hint="eastAsia" w:cs="Times New Roman"/>
                <w:b w:val="0"/>
                <w:bCs w:val="0"/>
                <w:color w:val="auto"/>
                <w:spacing w:val="11"/>
                <w:position w:val="0"/>
                <w:sz w:val="24"/>
                <w:szCs w:val="24"/>
                <w:highlight w:val="none"/>
                <w:u w:val="single" w:color="auto"/>
                <w:vertAlign w:val="superscript"/>
                <w:lang w:val="en-US" w:eastAsia="zh-CN"/>
              </w:rPr>
              <w:t>3</w:t>
            </w:r>
            <w:r>
              <w:rPr>
                <w:rFonts w:hint="eastAsia" w:cs="Times New Roman"/>
                <w:b w:val="0"/>
                <w:bCs w:val="0"/>
                <w:color w:val="auto"/>
                <w:spacing w:val="11"/>
                <w:position w:val="0"/>
                <w:sz w:val="24"/>
                <w:szCs w:val="24"/>
                <w:highlight w:val="none"/>
                <w:u w:val="single" w:color="auto"/>
                <w:lang w:val="en-US" w:eastAsia="zh-CN"/>
              </w:rPr>
              <w:t>，</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洗砂废水停留时间以2h计，</w:t>
            </w:r>
            <w:r>
              <w:rPr>
                <w:rFonts w:hint="eastAsia" w:cs="Times New Roman"/>
                <w:b w:val="0"/>
                <w:bCs w:val="0"/>
                <w:color w:val="auto"/>
                <w:spacing w:val="11"/>
                <w:position w:val="0"/>
                <w:sz w:val="24"/>
                <w:szCs w:val="24"/>
                <w:highlight w:val="none"/>
                <w:u w:val="single" w:color="auto"/>
                <w:lang w:val="en-US" w:eastAsia="zh-CN"/>
              </w:rPr>
              <w:t>絮凝罐的容积</w:t>
            </w:r>
            <w:r>
              <w:rPr>
                <w:rFonts w:hint="default" w:ascii="Times New Roman" w:hAnsi="Times New Roman" w:eastAsia="宋体" w:cs="Times New Roman"/>
                <w:b w:val="0"/>
                <w:bCs w:val="0"/>
                <w:color w:val="auto"/>
                <w:spacing w:val="11"/>
                <w:position w:val="0"/>
                <w:sz w:val="24"/>
                <w:szCs w:val="24"/>
                <w:highlight w:val="none"/>
                <w:u w:val="single" w:color="auto"/>
                <w:lang w:eastAsia="zh-CN"/>
              </w:rPr>
              <w:t>能够满足</w:t>
            </w:r>
            <w:r>
              <w:rPr>
                <w:rFonts w:hint="eastAsia" w:cs="Times New Roman"/>
                <w:b w:val="0"/>
                <w:bCs w:val="0"/>
                <w:color w:val="auto"/>
                <w:spacing w:val="11"/>
                <w:position w:val="0"/>
                <w:sz w:val="24"/>
                <w:szCs w:val="24"/>
                <w:highlight w:val="none"/>
                <w:u w:val="single" w:color="auto"/>
                <w:lang w:val="en-US" w:eastAsia="zh-CN"/>
              </w:rPr>
              <w:t>对单次</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的洗砂废水</w:t>
            </w:r>
            <w:r>
              <w:rPr>
                <w:rFonts w:hint="eastAsia" w:cs="Times New Roman"/>
                <w:b w:val="0"/>
                <w:bCs w:val="0"/>
                <w:color w:val="auto"/>
                <w:spacing w:val="11"/>
                <w:position w:val="0"/>
                <w:sz w:val="24"/>
                <w:szCs w:val="24"/>
                <w:highlight w:val="none"/>
                <w:u w:val="single" w:color="auto"/>
                <w:lang w:val="en-US" w:eastAsia="zh-CN"/>
              </w:rPr>
              <w:t>进行</w:t>
            </w:r>
            <w:r>
              <w:rPr>
                <w:rFonts w:hint="default" w:ascii="Times New Roman" w:hAnsi="Times New Roman" w:eastAsia="宋体" w:cs="Times New Roman"/>
                <w:b w:val="0"/>
                <w:bCs w:val="0"/>
                <w:color w:val="auto"/>
                <w:spacing w:val="11"/>
                <w:position w:val="0"/>
                <w:sz w:val="24"/>
                <w:szCs w:val="24"/>
                <w:highlight w:val="none"/>
                <w:u w:val="single" w:color="auto"/>
                <w:lang w:eastAsia="zh-CN"/>
              </w:rPr>
              <w:t>收集（</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以</w:t>
            </w:r>
            <w:r>
              <w:rPr>
                <w:rFonts w:hint="eastAsia" w:cs="Times New Roman"/>
                <w:b w:val="0"/>
                <w:bCs w:val="0"/>
                <w:color w:val="auto"/>
                <w:spacing w:val="11"/>
                <w:position w:val="0"/>
                <w:sz w:val="24"/>
                <w:szCs w:val="24"/>
                <w:highlight w:val="none"/>
                <w:u w:val="single" w:color="auto"/>
                <w:lang w:val="en-US" w:eastAsia="zh-CN"/>
              </w:rPr>
              <w:t>絮凝罐</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容积的80%计</w:t>
            </w:r>
            <w:r>
              <w:rPr>
                <w:rFonts w:hint="default" w:ascii="Times New Roman" w:hAnsi="Times New Roman" w:eastAsia="宋体" w:cs="Times New Roman"/>
                <w:b w:val="0"/>
                <w:bCs w:val="0"/>
                <w:color w:val="auto"/>
                <w:spacing w:val="11"/>
                <w:position w:val="0"/>
                <w:sz w:val="24"/>
                <w:szCs w:val="24"/>
                <w:highlight w:val="none"/>
                <w:u w:val="single" w:color="auto"/>
                <w:lang w:eastAsia="zh-CN"/>
              </w:rPr>
              <w:t>）。</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分离后的上层清水进入循环水池，循环水池容积为</w:t>
            </w:r>
            <w:r>
              <w:rPr>
                <w:rFonts w:hint="eastAsia" w:cs="Times New Roman"/>
                <w:b w:val="0"/>
                <w:bCs w:val="0"/>
                <w:color w:val="auto"/>
                <w:spacing w:val="11"/>
                <w:position w:val="0"/>
                <w:sz w:val="24"/>
                <w:szCs w:val="24"/>
                <w:highlight w:val="none"/>
                <w:u w:val="single" w:color="auto"/>
                <w:lang w:val="en-US" w:eastAsia="zh-CN"/>
              </w:rPr>
              <w:t>300</w:t>
            </w:r>
            <w:r>
              <w:rPr>
                <w:rFonts w:hint="default" w:ascii="Times New Roman" w:hAnsi="Times New Roman" w:eastAsia="宋体" w:cs="Times New Roman"/>
                <w:b w:val="0"/>
                <w:bCs w:val="0"/>
                <w:color w:val="auto"/>
                <w:spacing w:val="11"/>
                <w:position w:val="0"/>
                <w:sz w:val="24"/>
                <w:szCs w:val="24"/>
                <w:highlight w:val="none"/>
                <w:u w:val="single" w:color="auto"/>
                <w:lang w:eastAsia="zh-CN"/>
              </w:rPr>
              <w:t>m</w:t>
            </w:r>
            <w:r>
              <w:rPr>
                <w:rFonts w:hint="default" w:ascii="Times New Roman" w:hAnsi="Times New Roman" w:eastAsia="宋体" w:cs="Times New Roman"/>
                <w:b w:val="0"/>
                <w:bCs w:val="0"/>
                <w:color w:val="auto"/>
                <w:spacing w:val="11"/>
                <w:position w:val="0"/>
                <w:sz w:val="24"/>
                <w:szCs w:val="24"/>
                <w:highlight w:val="none"/>
                <w:u w:val="single" w:color="auto"/>
                <w:vertAlign w:val="superscript"/>
                <w:lang w:eastAsia="zh-CN"/>
              </w:rPr>
              <w:t>3</w:t>
            </w:r>
            <w:r>
              <w:rPr>
                <w:rFonts w:hint="default" w:ascii="Times New Roman" w:hAnsi="Times New Roman" w:eastAsia="宋体" w:cs="Times New Roman"/>
                <w:b w:val="0"/>
                <w:bCs w:val="0"/>
                <w:color w:val="auto"/>
                <w:spacing w:val="11"/>
                <w:position w:val="0"/>
                <w:sz w:val="24"/>
                <w:szCs w:val="24"/>
                <w:highlight w:val="none"/>
                <w:u w:val="single" w:color="auto"/>
                <w:lang w:eastAsia="zh-CN"/>
              </w:rPr>
              <w:t>，</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可容纳正常生产时</w:t>
            </w:r>
            <w:r>
              <w:rPr>
                <w:rFonts w:hint="eastAsia" w:cs="Times New Roman"/>
                <w:b w:val="0"/>
                <w:bCs w:val="0"/>
                <w:color w:val="auto"/>
                <w:spacing w:val="11"/>
                <w:position w:val="0"/>
                <w:sz w:val="24"/>
                <w:szCs w:val="24"/>
                <w:highlight w:val="none"/>
                <w:u w:val="single" w:color="auto"/>
                <w:lang w:val="en-US" w:eastAsia="zh-CN"/>
              </w:rPr>
              <w:t>单次洗砂产生的</w:t>
            </w:r>
            <w:r>
              <w:rPr>
                <w:rFonts w:hint="default" w:ascii="Times New Roman" w:hAnsi="Times New Roman" w:eastAsia="宋体" w:cs="Times New Roman"/>
                <w:b w:val="0"/>
                <w:bCs w:val="0"/>
                <w:color w:val="auto"/>
                <w:spacing w:val="11"/>
                <w:position w:val="0"/>
                <w:sz w:val="24"/>
                <w:szCs w:val="24"/>
                <w:highlight w:val="none"/>
                <w:u w:val="single" w:color="auto"/>
                <w:lang w:val="en-US" w:eastAsia="zh-CN"/>
              </w:rPr>
              <w:t>水量（以循环水池容积的80%计）。生产过程中产生的洗砂废水中主要污染物为SS，经絮凝沉淀处理能有效进行沉降，由于洗砂工艺对用水要求不高。因此，本项目可实现洗砂废水的全部回用，实现洗砂废水不外排。因此，本项目洗砂废水治理措施合理可行。</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（3）车辆清洗废水处理可行性分析</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车辆清洗废水经洗车平台下方配套沉淀池沉淀处理后回用于洗车。本项目车辆清洗废水总产生量为4.788m</w:t>
            </w:r>
            <w:r>
              <w:rPr>
                <w:rFonts w:hint="eastAsia" w:ascii="Times New Roman" w:hAnsi="Times New Roman" w:cs="Times New Roman" w:eastAsiaTheme="minorEastAsia"/>
                <w:color w:val="auto"/>
                <w:spacing w:val="11"/>
                <w:position w:val="0"/>
                <w:sz w:val="24"/>
                <w:szCs w:val="24"/>
                <w:highlight w:val="none"/>
                <w:u w:val="single" w:color="auto"/>
                <w:vertAlign w:val="superscript"/>
                <w:lang w:val="en-US" w:eastAsia="zh-CN"/>
              </w:rPr>
              <w:t>3</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/d</w:t>
            </w:r>
            <w:r>
              <w:rPr>
                <w:rFonts w:hint="eastAsia" w:eastAsia="宋体" w:cs="Times New Roman"/>
                <w:bCs/>
                <w:color w:val="auto"/>
                <w:spacing w:val="11"/>
                <w:position w:val="0"/>
                <w:szCs w:val="24"/>
                <w:u w:val="single" w:color="auto"/>
                <w:lang w:val="en-US" w:eastAsia="zh-CN"/>
              </w:rPr>
              <w:t>（</w:t>
            </w:r>
            <w:r>
              <w:rPr>
                <w:rFonts w:hint="eastAsia" w:cs="Times New Roman"/>
                <w:bCs/>
                <w:color w:val="auto"/>
                <w:spacing w:val="11"/>
                <w:position w:val="0"/>
                <w:szCs w:val="24"/>
                <w:u w:val="single" w:color="auto"/>
                <w:lang w:val="en-US" w:eastAsia="zh-CN"/>
              </w:rPr>
              <w:t>1436.4</w:t>
            </w:r>
            <w:r>
              <w:rPr>
                <w:rFonts w:hint="eastAsia" w:eastAsia="宋体" w:cs="Times New Roman"/>
                <w:bCs/>
                <w:color w:val="auto"/>
                <w:spacing w:val="11"/>
                <w:position w:val="0"/>
                <w:szCs w:val="24"/>
                <w:u w:val="single" w:color="auto"/>
                <w:lang w:val="en-US" w:eastAsia="zh-CN"/>
              </w:rPr>
              <w:t>m</w:t>
            </w:r>
            <w:r>
              <w:rPr>
                <w:rFonts w:hint="eastAsia" w:eastAsia="宋体" w:cs="Times New Roman"/>
                <w:bCs/>
                <w:color w:val="auto"/>
                <w:spacing w:val="11"/>
                <w:position w:val="0"/>
                <w:szCs w:val="24"/>
                <w:u w:val="single" w:color="auto"/>
                <w:vertAlign w:val="superscript"/>
                <w:lang w:val="en-US" w:eastAsia="zh-CN"/>
              </w:rPr>
              <w:t>3</w:t>
            </w:r>
            <w:r>
              <w:rPr>
                <w:rFonts w:hint="eastAsia" w:eastAsia="宋体" w:cs="Times New Roman"/>
                <w:bCs/>
                <w:color w:val="auto"/>
                <w:spacing w:val="11"/>
                <w:position w:val="0"/>
                <w:szCs w:val="24"/>
                <w:u w:val="single" w:color="auto"/>
                <w:lang w:val="en-US" w:eastAsia="zh-CN"/>
              </w:rPr>
              <w:t>/a）</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，沉淀池总容积约10m</w:t>
            </w:r>
            <w:r>
              <w:rPr>
                <w:rFonts w:hint="eastAsia" w:ascii="Times New Roman" w:hAnsi="Times New Roman" w:cs="Times New Roman" w:eastAsiaTheme="minorEastAsia"/>
                <w:color w:val="auto"/>
                <w:spacing w:val="11"/>
                <w:position w:val="0"/>
                <w:sz w:val="24"/>
                <w:szCs w:val="24"/>
                <w:highlight w:val="none"/>
                <w:u w:val="single" w:color="auto"/>
                <w:vertAlign w:val="superscript"/>
                <w:lang w:val="en-US" w:eastAsia="zh-CN"/>
              </w:rPr>
              <w:t>3</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沉淀池容积可容纳约2.0d的车辆清洗废水。由于项目洗车环节主要是降低车辆带泥上路造成扬尘影响，洗车用水对水质要求不高，故车辆清洗废水经沉淀处理后，上层清水回用于车辆冲洗可行合理。因此，本项目车辆清洗废水治理措施合理可行。</w:t>
            </w:r>
          </w:p>
          <w:p>
            <w:pPr>
              <w:keepNext w:val="0"/>
              <w:keepLines w:val="0"/>
              <w:suppressLineNumbers w:val="0"/>
              <w:spacing w:before="0" w:beforeAutospacing="0" w:after="0" w:afterAutospacing="0" w:line="360" w:lineRule="auto"/>
              <w:ind w:left="0" w:right="0" w:firstLine="420"/>
              <w:rPr>
                <w:rFonts w:hint="default"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（4）初期雨水处理可行性分析</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本项目厂区内配套设置排水沟，初期雨水经厂区排水沟统一收集后，汇入50m</w:t>
            </w:r>
            <w:r>
              <w:rPr>
                <w:rFonts w:hint="eastAsia" w:ascii="Times New Roman" w:hAnsi="Times New Roman" w:cs="Times New Roman" w:eastAsiaTheme="minorEastAsia"/>
                <w:color w:val="auto"/>
                <w:spacing w:val="11"/>
                <w:position w:val="0"/>
                <w:sz w:val="24"/>
                <w:szCs w:val="24"/>
                <w:highlight w:val="none"/>
                <w:u w:val="single" w:color="auto"/>
                <w:vertAlign w:val="superscript"/>
                <w:lang w:val="en-US" w:eastAsia="zh-CN"/>
              </w:rPr>
              <w:t>3</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初期雨水池，经沉淀处理后，出水回用于厂区车辆冲洗、厂区道路及作业区洒水降尘等生产辅助用水环节。该处置方式通过雨水分流收集、沉淀预处理实现初期雨水资源化利用，既有效避免了初期雨水随意排放可能造成的周边环境影响，又节约了厂区新鲜水用量，处置工艺简单、操作便捷，配套设施规模与项目初期雨水产生量相匹配，出水回用用途符合项目生产实际需求，技术上可行、经济上合理，可确保初期雨水得到有效管控和合规处置。</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left="0" w:leftChars="0" w:right="0" w:firstLine="0" w:firstLineChars="0"/>
              <w:textAlignment w:val="auto"/>
              <w:rPr>
                <w:rFonts w:hint="eastAsia" w:ascii="Times New Roman" w:hAnsi="Times New Roman" w:eastAsia="宋体" w:cs="Times New Roman"/>
                <w:b/>
                <w:bCs/>
                <w:color w:val="auto"/>
                <w:spacing w:val="11"/>
                <w:position w:val="0"/>
                <w:highlight w:val="none"/>
                <w:u w:val="none" w:color="auto"/>
                <w:lang w:val="en-US" w:eastAsia="zh-CN"/>
              </w:rPr>
            </w:pPr>
            <w:r>
              <w:rPr>
                <w:rFonts w:hint="eastAsia" w:ascii="Times New Roman" w:hAnsi="Times New Roman" w:eastAsia="宋体" w:cs="Times New Roman"/>
                <w:b/>
                <w:bCs/>
                <w:color w:val="auto"/>
                <w:spacing w:val="11"/>
                <w:position w:val="0"/>
                <w:highlight w:val="none"/>
                <w:u w:val="none" w:color="auto"/>
                <w:lang w:val="en-US" w:eastAsia="zh-CN"/>
              </w:rPr>
              <w:t>2.3洗砂废水事故排放影响分析</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本项目洗砂废水中特征污染物为悬浮物（SS），无化学需氧量、氨氮、重金属等有机及有毒有害污染指标，无腐蚀性。正常生产时，洗砂废水经</w:t>
            </w:r>
            <w:r>
              <w:rPr>
                <w:rFonts w:hint="eastAsia" w:cs="Times New Roman" w:eastAsiaTheme="minorEastAsia"/>
                <w:color w:val="auto"/>
                <w:spacing w:val="11"/>
                <w:position w:val="0"/>
                <w:sz w:val="24"/>
                <w:szCs w:val="24"/>
                <w:highlight w:val="none"/>
                <w:u w:val="single" w:color="auto"/>
                <w:lang w:val="en-US" w:eastAsia="zh-CN"/>
              </w:rPr>
              <w:t>絮凝罐</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絮凝沉淀处理后储存与循环水池中，处理后废水全部回用于洗砂工序，实现废水零外排，无生产废水进入周边地表水体、地下水环境，对新田县区域水环境及生态环境无不利影响。</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single" w:color="auto"/>
                <w:lang w:val="en-US" w:eastAsia="zh-CN"/>
              </w:rPr>
            </w:pPr>
            <w:r>
              <w:rPr>
                <w:rFonts w:hint="eastAsia" w:ascii="Times New Roman" w:hAnsi="Times New Roman" w:cs="Times New Roman" w:eastAsiaTheme="minorEastAsia"/>
                <w:color w:val="auto"/>
                <w:spacing w:val="11"/>
                <w:position w:val="0"/>
                <w:sz w:val="24"/>
                <w:szCs w:val="24"/>
                <w:highlight w:val="none"/>
                <w:u w:val="single" w:color="auto"/>
                <w:lang w:val="en-US" w:eastAsia="zh-CN"/>
              </w:rPr>
              <w:t>本项目厂区周边地表水体为黄沙溪（</w:t>
            </w:r>
            <w:r>
              <w:rPr>
                <w:rFonts w:hint="eastAsia" w:cs="Times New Roman" w:eastAsiaTheme="minorEastAsia"/>
                <w:color w:val="auto"/>
                <w:spacing w:val="11"/>
                <w:position w:val="0"/>
                <w:sz w:val="24"/>
                <w:szCs w:val="24"/>
                <w:highlight w:val="none"/>
                <w:u w:val="single" w:color="auto"/>
                <w:lang w:val="en-US" w:eastAsia="zh-CN"/>
              </w:rPr>
              <w:t>位于</w:t>
            </w:r>
            <w:r>
              <w:rPr>
                <w:rFonts w:hint="eastAsia" w:ascii="Times New Roman" w:hAnsi="Times New Roman" w:cs="Times New Roman" w:eastAsiaTheme="minorEastAsia"/>
                <w:color w:val="auto"/>
                <w:spacing w:val="11"/>
                <w:position w:val="0"/>
                <w:sz w:val="24"/>
                <w:szCs w:val="24"/>
                <w:highlight w:val="none"/>
                <w:u w:val="single" w:color="auto"/>
                <w:lang w:val="en-US" w:eastAsia="zh-CN"/>
              </w:rPr>
              <w:t>厂区南侧64m），该河流主要用于周边农田灌溉以及排涝，无饮用水功能，最终汇入新田河。厂区场地拟按规范做混凝土硬化+防渗处理，且在废水处理区、收集池周边设置导流沟，可有效拦截初期漫溢废水。</w:t>
            </w:r>
          </w:p>
          <w:p>
            <w:pPr>
              <w:tabs>
                <w:tab w:val="left" w:pos="0"/>
                <w:tab w:val="left" w:pos="870"/>
                <w:tab w:val="left" w:pos="3150"/>
              </w:tabs>
              <w:autoSpaceDE w:val="0"/>
              <w:autoSpaceDN w:val="0"/>
              <w:ind w:left="0" w:leftChars="0" w:firstLine="0" w:firstLineChars="0"/>
              <w:rPr>
                <w:rFonts w:ascii="Times New Roman" w:hAnsi="Times New Roman" w:cs="Times New Roman" w:eastAsiaTheme="minorEastAsia"/>
                <w:b/>
                <w:bCs/>
                <w:color w:val="auto"/>
                <w:spacing w:val="11"/>
                <w:position w:val="0"/>
                <w:szCs w:val="24"/>
                <w:highlight w:val="none"/>
                <w:u w:val="none" w:color="auto"/>
              </w:rPr>
            </w:pPr>
            <w:r>
              <w:rPr>
                <w:rFonts w:hint="eastAsia" w:ascii="Times New Roman" w:hAnsi="Times New Roman" w:cs="Times New Roman" w:eastAsiaTheme="minorEastAsia"/>
                <w:b/>
                <w:bCs/>
                <w:color w:val="auto"/>
                <w:spacing w:val="11"/>
                <w:position w:val="0"/>
                <w:szCs w:val="22"/>
                <w:highlight w:val="none"/>
                <w:u w:val="none" w:color="auto"/>
                <w:lang w:val="en-US" w:eastAsia="zh-CN"/>
              </w:rPr>
              <w:t>2.4</w:t>
            </w:r>
            <w:r>
              <w:rPr>
                <w:rFonts w:hint="eastAsia" w:ascii="Times New Roman" w:hAnsi="Times New Roman" w:cs="Times New Roman" w:eastAsiaTheme="minorEastAsia"/>
                <w:b/>
                <w:bCs/>
                <w:color w:val="auto"/>
                <w:spacing w:val="11"/>
                <w:position w:val="0"/>
                <w:szCs w:val="24"/>
                <w:highlight w:val="none"/>
                <w:u w:val="none" w:color="auto"/>
              </w:rPr>
              <w:t>环境监测计划</w:t>
            </w:r>
          </w:p>
          <w:p>
            <w:pPr>
              <w:keepNext w:val="0"/>
              <w:keepLines w:val="0"/>
              <w:suppressLineNumbers w:val="0"/>
              <w:spacing w:before="0" w:beforeAutospacing="0" w:after="0" w:afterAutospacing="0" w:line="360" w:lineRule="auto"/>
              <w:ind w:left="0" w:right="0" w:firstLine="420"/>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本项目无废水外排，无需进行废水自行监测。</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60" w:lineRule="auto"/>
              <w:ind w:left="0" w:leftChars="0" w:right="0" w:firstLine="0" w:firstLineChars="0"/>
              <w:textAlignment w:val="auto"/>
              <w:rPr>
                <w:rFonts w:hint="default" w:ascii="Times New Roman" w:hAnsi="Times New Roman" w:cs="Times New Roman" w:eastAsiaTheme="minorEastAsia"/>
                <w:b/>
                <w:color w:val="auto"/>
                <w:spacing w:val="11"/>
                <w:position w:val="0"/>
                <w:sz w:val="24"/>
                <w:szCs w:val="24"/>
                <w:highlight w:val="none"/>
                <w:u w:val="none" w:color="auto"/>
              </w:rPr>
            </w:pPr>
            <w:r>
              <w:rPr>
                <w:rFonts w:hint="eastAsia" w:cs="Times New Roman" w:eastAsiaTheme="minorEastAsia"/>
                <w:b/>
                <w:color w:val="auto"/>
                <w:spacing w:val="11"/>
                <w:position w:val="0"/>
                <w:sz w:val="24"/>
                <w:szCs w:val="24"/>
                <w:highlight w:val="none"/>
                <w:u w:val="none" w:color="auto"/>
                <w:lang w:val="en-US" w:eastAsia="zh-CN"/>
              </w:rPr>
              <w:t>3</w:t>
            </w:r>
            <w:r>
              <w:rPr>
                <w:rFonts w:hint="default" w:ascii="Times New Roman" w:hAnsi="Times New Roman" w:cs="Times New Roman" w:eastAsiaTheme="minorEastAsia"/>
                <w:b/>
                <w:color w:val="auto"/>
                <w:spacing w:val="11"/>
                <w:position w:val="0"/>
                <w:sz w:val="24"/>
                <w:szCs w:val="24"/>
                <w:highlight w:val="none"/>
                <w:u w:val="none" w:color="auto"/>
              </w:rPr>
              <w:t>噪声环境影响分析</w:t>
            </w:r>
          </w:p>
          <w:p>
            <w:pPr>
              <w:keepNext w:val="0"/>
              <w:keepLines w:val="0"/>
              <w:suppressLineNumbers w:val="0"/>
              <w:spacing w:before="0" w:beforeAutospacing="0" w:after="0" w:afterAutospacing="0" w:line="360" w:lineRule="auto"/>
              <w:ind w:left="0" w:right="0" w:firstLine="420"/>
              <w:rPr>
                <w:rFonts w:hint="eastAsia" w:cs="Times New Roman" w:eastAsiaTheme="minorEastAsia"/>
                <w:color w:val="auto"/>
                <w:spacing w:val="11"/>
                <w:position w:val="0"/>
                <w:sz w:val="16"/>
                <w:szCs w:val="16"/>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rPr>
              <w:t>项目噪声源主要为生产车间的各种机械运行噪声，主要噪声设备有</w:t>
            </w:r>
            <w:r>
              <w:rPr>
                <w:rFonts w:hint="eastAsia" w:cs="Times New Roman" w:eastAsiaTheme="minorEastAsia"/>
                <w:color w:val="auto"/>
                <w:spacing w:val="11"/>
                <w:position w:val="0"/>
                <w:sz w:val="24"/>
                <w:szCs w:val="24"/>
                <w:highlight w:val="none"/>
                <w:u w:val="none" w:color="auto"/>
                <w:lang w:val="en-US" w:eastAsia="zh-CN"/>
              </w:rPr>
              <w:t>喂料</w:t>
            </w:r>
            <w:r>
              <w:rPr>
                <w:rFonts w:hint="default" w:ascii="Times New Roman" w:hAnsi="Times New Roman" w:cs="Times New Roman" w:eastAsiaTheme="minorEastAsia"/>
                <w:color w:val="auto"/>
                <w:spacing w:val="11"/>
                <w:position w:val="0"/>
                <w:sz w:val="24"/>
                <w:szCs w:val="24"/>
                <w:highlight w:val="none"/>
                <w:u w:val="none" w:color="auto"/>
                <w:lang w:val="en-US" w:eastAsia="zh-CN"/>
              </w:rPr>
              <w:t>机、</w:t>
            </w:r>
            <w:r>
              <w:rPr>
                <w:rFonts w:hint="eastAsia" w:cs="Times New Roman" w:eastAsiaTheme="minorEastAsia"/>
                <w:color w:val="auto"/>
                <w:spacing w:val="11"/>
                <w:position w:val="0"/>
                <w:sz w:val="24"/>
                <w:szCs w:val="24"/>
                <w:highlight w:val="none"/>
                <w:u w:val="none" w:color="auto"/>
                <w:lang w:val="en-US" w:eastAsia="zh-CN"/>
              </w:rPr>
              <w:t>颚式破碎机、筛分机</w:t>
            </w:r>
            <w:r>
              <w:rPr>
                <w:rFonts w:hint="default" w:ascii="Times New Roman" w:hAnsi="Times New Roman" w:cs="Times New Roman" w:eastAsiaTheme="minorEastAsia"/>
                <w:color w:val="auto"/>
                <w:spacing w:val="11"/>
                <w:position w:val="0"/>
                <w:sz w:val="24"/>
                <w:szCs w:val="24"/>
                <w:highlight w:val="none"/>
                <w:u w:val="none" w:color="auto"/>
              </w:rPr>
              <w:t>等生产设备。其噪声源在</w:t>
            </w:r>
            <w:r>
              <w:rPr>
                <w:rFonts w:hint="eastAsia" w:cs="Times New Roman" w:eastAsiaTheme="minorEastAsia"/>
                <w:color w:val="auto"/>
                <w:spacing w:val="11"/>
                <w:position w:val="0"/>
                <w:sz w:val="24"/>
                <w:szCs w:val="24"/>
                <w:highlight w:val="none"/>
                <w:u w:val="none" w:color="auto"/>
                <w:lang w:val="en-US" w:eastAsia="zh-CN"/>
              </w:rPr>
              <w:t>60~80</w:t>
            </w:r>
            <w:r>
              <w:rPr>
                <w:rFonts w:hint="default" w:ascii="Times New Roman" w:hAnsi="Times New Roman" w:cs="Times New Roman" w:eastAsiaTheme="minorEastAsia"/>
                <w:color w:val="auto"/>
                <w:spacing w:val="11"/>
                <w:position w:val="0"/>
                <w:sz w:val="24"/>
                <w:szCs w:val="24"/>
                <w:highlight w:val="none"/>
                <w:u w:val="none" w:color="auto"/>
              </w:rPr>
              <w:t>dB(A)。主要噪声源强及采用的治理措施情况见表</w:t>
            </w:r>
            <w:r>
              <w:rPr>
                <w:rFonts w:hint="eastAsia" w:cs="Times New Roman" w:eastAsiaTheme="minorEastAsia"/>
                <w:color w:val="auto"/>
                <w:spacing w:val="11"/>
                <w:position w:val="0"/>
                <w:sz w:val="24"/>
                <w:szCs w:val="24"/>
                <w:highlight w:val="none"/>
                <w:u w:val="none" w:color="auto"/>
                <w:lang w:val="en-US" w:eastAsia="zh-CN"/>
              </w:rPr>
              <w:t>4-5、表4-6</w:t>
            </w:r>
            <w:r>
              <w:rPr>
                <w:rFonts w:hint="default" w:ascii="Times New Roman" w:hAnsi="Times New Roman" w:cs="Times New Roman" w:eastAsiaTheme="minorEastAsia"/>
                <w:color w:val="auto"/>
                <w:spacing w:val="11"/>
                <w:position w:val="0"/>
                <w:sz w:val="24"/>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eastAsia" w:cs="Times New Roman" w:eastAsiaTheme="minorEastAsia"/>
                <w:color w:val="auto"/>
                <w:spacing w:val="11"/>
                <w:position w:val="0"/>
                <w:sz w:val="16"/>
                <w:szCs w:val="16"/>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16"/>
                <w:szCs w:val="16"/>
                <w:highlight w:val="none"/>
                <w:u w:val="none" w:color="auto"/>
                <w:lang w:val="en-US" w:eastAsia="zh-CN"/>
              </w:rPr>
              <w:t xml:space="preserve"> </w:t>
            </w:r>
          </w:p>
        </w:tc>
      </w:tr>
    </w:tbl>
    <w:p>
      <w:pPr>
        <w:rPr>
          <w:rFonts w:hint="default"/>
          <w:color w:val="auto"/>
          <w:spacing w:val="11"/>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36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运营期环境影响和保护措施</w:t>
            </w:r>
          </w:p>
        </w:tc>
        <w:tc>
          <w:tcPr>
            <w:tcW w:w="4809" w:type="pct"/>
            <w:tcBorders>
              <w:tl2br w:val="nil"/>
              <w:tr2bl w:val="nil"/>
            </w:tcBorders>
          </w:tcPr>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pPr>
            <w: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t>表4-</w:t>
            </w:r>
            <w:r>
              <w:rPr>
                <w:rFonts w:hint="eastAsia" w:ascii="Times New Roman" w:hAnsi="Times New Roman" w:eastAsia="宋体" w:cs="Times New Roman"/>
                <w:b/>
                <w:caps w:val="0"/>
                <w:smallCaps w:val="0"/>
                <w:color w:val="auto"/>
                <w:spacing w:val="11"/>
                <w:kern w:val="0"/>
                <w:position w:val="0"/>
                <w:sz w:val="21"/>
                <w:szCs w:val="24"/>
                <w:highlight w:val="none"/>
                <w:u w:val="single" w:color="auto"/>
                <w:lang w:val="en-US" w:eastAsia="zh-CN"/>
              </w:rPr>
              <w:t>5</w:t>
            </w:r>
            <w: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t xml:space="preserve">  室内噪声源强调查清单</w:t>
            </w:r>
          </w:p>
          <w:tbl>
            <w:tblPr>
              <w:tblStyle w:val="32"/>
              <w:tblW w:w="134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5"/>
              <w:gridCol w:w="405"/>
              <w:gridCol w:w="669"/>
              <w:gridCol w:w="626"/>
              <w:gridCol w:w="586"/>
              <w:gridCol w:w="508"/>
              <w:gridCol w:w="508"/>
              <w:gridCol w:w="510"/>
              <w:gridCol w:w="604"/>
              <w:gridCol w:w="604"/>
              <w:gridCol w:w="604"/>
              <w:gridCol w:w="604"/>
              <w:gridCol w:w="652"/>
              <w:gridCol w:w="652"/>
              <w:gridCol w:w="652"/>
              <w:gridCol w:w="652"/>
              <w:gridCol w:w="534"/>
              <w:gridCol w:w="604"/>
              <w:gridCol w:w="652"/>
              <w:gridCol w:w="652"/>
              <w:gridCol w:w="652"/>
              <w:gridCol w:w="653"/>
              <w:gridCol w:w="43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5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序号</w:t>
                  </w:r>
                </w:p>
              </w:tc>
              <w:tc>
                <w:tcPr>
                  <w:tcW w:w="15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建筑物名称</w:t>
                  </w:r>
                </w:p>
              </w:tc>
              <w:tc>
                <w:tcPr>
                  <w:tcW w:w="24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eastAsia"/>
                      <w:color w:val="auto"/>
                      <w:spacing w:val="0"/>
                      <w:sz w:val="21"/>
                      <w:szCs w:val="21"/>
                      <w:u w:val="single" w:color="auto"/>
                      <w:vertAlign w:val="baseline"/>
                      <w:lang w:val="en-US" w:eastAsia="zh-CN"/>
                    </w:rPr>
                    <w:t>声源</w:t>
                  </w:r>
                  <w:r>
                    <w:rPr>
                      <w:rFonts w:hint="default"/>
                      <w:color w:val="auto"/>
                      <w:spacing w:val="0"/>
                      <w:sz w:val="21"/>
                      <w:szCs w:val="21"/>
                      <w:u w:val="single" w:color="auto"/>
                      <w:vertAlign w:val="baseline"/>
                      <w:lang w:val="en-US" w:eastAsia="zh-CN"/>
                    </w:rPr>
                    <w:t>名称</w:t>
                  </w:r>
                </w:p>
              </w:tc>
              <w:tc>
                <w:tcPr>
                  <w:tcW w:w="23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噪声源强/dB（A）</w:t>
                  </w:r>
                </w:p>
              </w:tc>
              <w:tc>
                <w:tcPr>
                  <w:tcW w:w="21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声源控制措施</w:t>
                  </w:r>
                </w:p>
              </w:tc>
              <w:tc>
                <w:tcPr>
                  <w:tcW w:w="568"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空间相对位置/m</w:t>
                  </w:r>
                </w:p>
              </w:tc>
              <w:tc>
                <w:tcPr>
                  <w:tcW w:w="900"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距室内边界距离/m</w:t>
                  </w:r>
                </w:p>
              </w:tc>
              <w:tc>
                <w:tcPr>
                  <w:tcW w:w="971"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室内边界声级/dB（A）</w:t>
                  </w:r>
                </w:p>
              </w:tc>
              <w:tc>
                <w:tcPr>
                  <w:tcW w:w="19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运行时段</w:t>
                  </w:r>
                </w:p>
              </w:tc>
              <w:tc>
                <w:tcPr>
                  <w:tcW w:w="22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建筑物插入损失</w:t>
                  </w:r>
                  <w:r>
                    <w:rPr>
                      <w:rFonts w:hint="eastAsia"/>
                      <w:color w:val="auto"/>
                      <w:spacing w:val="0"/>
                      <w:sz w:val="21"/>
                      <w:szCs w:val="21"/>
                      <w:u w:val="single" w:color="auto"/>
                      <w:vertAlign w:val="baseline"/>
                      <w:lang w:val="en-US" w:eastAsia="zh-CN"/>
                    </w:rPr>
                    <w:t>/dB（A）</w:t>
                  </w:r>
                </w:p>
              </w:tc>
              <w:tc>
                <w:tcPr>
                  <w:tcW w:w="1133"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建筑物外噪声/dB（A）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1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4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3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1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X</w:t>
                  </w:r>
                </w:p>
              </w:tc>
              <w:tc>
                <w:tcPr>
                  <w:tcW w:w="1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Y</w:t>
                  </w:r>
                </w:p>
              </w:tc>
              <w:tc>
                <w:tcPr>
                  <w:tcW w:w="1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Z</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东</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南</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西</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北</w:t>
                  </w: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东</w:t>
                  </w: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南</w:t>
                  </w: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西</w:t>
                  </w: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北</w:t>
                  </w:r>
                </w:p>
              </w:tc>
              <w:tc>
                <w:tcPr>
                  <w:tcW w:w="1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2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东</w:t>
                  </w: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南</w:t>
                  </w:r>
                </w:p>
              </w:tc>
              <w:tc>
                <w:tcPr>
                  <w:tcW w:w="2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西</w:t>
                  </w:r>
                </w:p>
              </w:tc>
              <w:tc>
                <w:tcPr>
                  <w:tcW w:w="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北</w:t>
                  </w:r>
                </w:p>
              </w:tc>
              <w:tc>
                <w:tcPr>
                  <w:tcW w:w="1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建筑物外距离/m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1</w:t>
                  </w:r>
                </w:p>
              </w:tc>
              <w:tc>
                <w:tcPr>
                  <w:tcW w:w="15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生产车间</w:t>
                  </w:r>
                </w:p>
              </w:tc>
              <w:tc>
                <w:tcPr>
                  <w:tcW w:w="24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喂料机</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70</w:t>
                  </w:r>
                </w:p>
              </w:tc>
              <w:tc>
                <w:tcPr>
                  <w:tcW w:w="21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低噪声设备，室内隔声，减振</w:t>
                  </w: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5.47</w:t>
                  </w: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-6.21</w:t>
                  </w:r>
                </w:p>
              </w:tc>
              <w:tc>
                <w:tcPr>
                  <w:tcW w:w="19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9.00</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4.96</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32.34</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22.81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53.92</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59.11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42.81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45.85</w:t>
                  </w:r>
                </w:p>
              </w:tc>
              <w:tc>
                <w:tcPr>
                  <w:tcW w:w="1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25</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22.01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26.51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11.55</w:t>
                  </w:r>
                </w:p>
              </w:tc>
              <w:tc>
                <w:tcPr>
                  <w:tcW w:w="24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14.47</w:t>
                  </w:r>
                </w:p>
              </w:tc>
              <w:tc>
                <w:tcPr>
                  <w:tcW w:w="1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2</w:t>
                  </w:r>
                </w:p>
              </w:tc>
              <w:tc>
                <w:tcPr>
                  <w:tcW w:w="1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4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颚式破碎机</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w:t>
                  </w:r>
                </w:p>
              </w:tc>
              <w:tc>
                <w:tcPr>
                  <w:tcW w:w="2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7.09</w:t>
                  </w: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-8.09</w:t>
                  </w:r>
                </w:p>
              </w:tc>
              <w:tc>
                <w:tcPr>
                  <w:tcW w:w="19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3.99</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2.20</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32.82</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25.46</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67.98</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73.17</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49.68</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51.88</w:t>
                  </w:r>
                </w:p>
              </w:tc>
              <w:tc>
                <w:tcPr>
                  <w:tcW w:w="1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25</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35.04</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38.91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18.42</w:t>
                  </w:r>
                </w:p>
              </w:tc>
              <w:tc>
                <w:tcPr>
                  <w:tcW w:w="24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20.55</w:t>
                  </w:r>
                </w:p>
              </w:tc>
              <w:tc>
                <w:tcPr>
                  <w:tcW w:w="1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3</w:t>
                  </w:r>
                </w:p>
              </w:tc>
              <w:tc>
                <w:tcPr>
                  <w:tcW w:w="1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4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皮带输送机</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60</w:t>
                  </w:r>
                </w:p>
              </w:tc>
              <w:tc>
                <w:tcPr>
                  <w:tcW w:w="2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1.44</w:t>
                  </w: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-8.9</w:t>
                  </w:r>
                </w:p>
              </w:tc>
              <w:tc>
                <w:tcPr>
                  <w:tcW w:w="19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8.18</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4.50</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26.68</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25.74</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47.77</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52.96</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37.50</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37.81</w:t>
                  </w:r>
                </w:p>
              </w:tc>
              <w:tc>
                <w:tcPr>
                  <w:tcW w:w="1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25</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15.77</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20.21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6.18</w:t>
                  </w:r>
                </w:p>
              </w:tc>
              <w:tc>
                <w:tcPr>
                  <w:tcW w:w="24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6.48</w:t>
                  </w:r>
                </w:p>
              </w:tc>
              <w:tc>
                <w:tcPr>
                  <w:tcW w:w="1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4</w:t>
                  </w:r>
                </w:p>
              </w:tc>
              <w:tc>
                <w:tcPr>
                  <w:tcW w:w="1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4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制砂机</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w:t>
                  </w:r>
                </w:p>
              </w:tc>
              <w:tc>
                <w:tcPr>
                  <w:tcW w:w="2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-4.2</w:t>
                  </w: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-11.05</w:t>
                  </w:r>
                </w:p>
              </w:tc>
              <w:tc>
                <w:tcPr>
                  <w:tcW w:w="19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9.94</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5.47</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19.74</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28.70</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60.06</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65.24</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54.09</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50.84</w:t>
                  </w:r>
                </w:p>
              </w:tc>
              <w:tc>
                <w:tcPr>
                  <w:tcW w:w="1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25</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28.22</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32.78</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22.67</w:t>
                  </w:r>
                </w:p>
              </w:tc>
              <w:tc>
                <w:tcPr>
                  <w:tcW w:w="24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19.55</w:t>
                  </w:r>
                </w:p>
              </w:tc>
              <w:tc>
                <w:tcPr>
                  <w:tcW w:w="1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5</w:t>
                  </w:r>
                </w:p>
              </w:tc>
              <w:tc>
                <w:tcPr>
                  <w:tcW w:w="1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0"/>
                      <w:sz w:val="21"/>
                      <w:szCs w:val="21"/>
                      <w:u w:val="single" w:color="auto"/>
                      <w:vertAlign w:val="baseline"/>
                      <w:lang w:val="en-US" w:eastAsia="zh-CN"/>
                    </w:rPr>
                  </w:pPr>
                </w:p>
              </w:tc>
              <w:tc>
                <w:tcPr>
                  <w:tcW w:w="24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往复冲击式洗砂机</w:t>
                  </w:r>
                </w:p>
              </w:tc>
              <w:tc>
                <w:tcPr>
                  <w:tcW w:w="2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w:t>
                  </w:r>
                </w:p>
              </w:tc>
              <w:tc>
                <w:tcPr>
                  <w:tcW w:w="2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-6.48</w:t>
                  </w:r>
                </w:p>
              </w:tc>
              <w:tc>
                <w:tcPr>
                  <w:tcW w:w="1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-13.33</w:t>
                  </w:r>
                </w:p>
              </w:tc>
              <w:tc>
                <w:tcPr>
                  <w:tcW w:w="19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8.09</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4.45</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16.07</w:t>
                  </w:r>
                </w:p>
              </w:tc>
              <w:tc>
                <w:tcPr>
                  <w:tcW w:w="22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29.81</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64.85</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70.04</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58.89</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53.52</w:t>
                  </w:r>
                </w:p>
              </w:tc>
              <w:tc>
                <w:tcPr>
                  <w:tcW w:w="1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c>
                <w:tcPr>
                  <w:tcW w:w="22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25</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32.84</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37.28</w:t>
                  </w:r>
                </w:p>
              </w:tc>
              <w:tc>
                <w:tcPr>
                  <w:tcW w:w="24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27.37</w:t>
                  </w:r>
                </w:p>
              </w:tc>
              <w:tc>
                <w:tcPr>
                  <w:tcW w:w="24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22.24</w:t>
                  </w:r>
                </w:p>
              </w:tc>
              <w:tc>
                <w:tcPr>
                  <w:tcW w:w="1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2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color w:val="auto"/>
                      <w:spacing w:val="0"/>
                      <w:sz w:val="21"/>
                      <w:szCs w:val="21"/>
                      <w:u w:val="single" w:color="auto"/>
                      <w:vertAlign w:val="baseline"/>
                      <w:lang w:val="en-US" w:eastAsia="zh-CN"/>
                    </w:rPr>
                    <w:t>注：表中坐标以生产车间</w:t>
                  </w:r>
                  <w:r>
                    <w:rPr>
                      <w:rFonts w:hint="eastAsia"/>
                      <w:color w:val="auto"/>
                      <w:spacing w:val="0"/>
                      <w:sz w:val="21"/>
                      <w:szCs w:val="21"/>
                      <w:u w:val="single" w:color="auto"/>
                      <w:vertAlign w:val="baseline"/>
                      <w:lang w:val="en-US" w:eastAsia="zh-CN"/>
                    </w:rPr>
                    <w:t>中心位置</w:t>
                  </w:r>
                  <w:r>
                    <w:rPr>
                      <w:rFonts w:hint="default"/>
                      <w:color w:val="auto"/>
                      <w:spacing w:val="0"/>
                      <w:sz w:val="21"/>
                      <w:szCs w:val="21"/>
                      <w:u w:val="single" w:color="auto"/>
                      <w:vertAlign w:val="baseline"/>
                      <w:lang w:val="en-US" w:eastAsia="zh-CN"/>
                    </w:rPr>
                    <w:t>（112.248494，25.873120）为坐标原点，同时本项目有部分使用相同的设备，设备台数较多，其型号、噪声源强相同，位置集中布置在厂区内部，故不重复列出，已合并计算噪声源强。</w:t>
                  </w:r>
                </w:p>
              </w:tc>
            </w:tr>
          </w:tbl>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pPr>
          </w:p>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pPr>
            <w: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t>表4-</w:t>
            </w:r>
            <w:r>
              <w:rPr>
                <w:rFonts w:hint="eastAsia" w:ascii="Times New Roman" w:hAnsi="Times New Roman" w:eastAsia="宋体" w:cs="Times New Roman"/>
                <w:b/>
                <w:caps w:val="0"/>
                <w:smallCaps w:val="0"/>
                <w:color w:val="auto"/>
                <w:spacing w:val="11"/>
                <w:kern w:val="0"/>
                <w:position w:val="0"/>
                <w:sz w:val="21"/>
                <w:szCs w:val="24"/>
                <w:highlight w:val="none"/>
                <w:u w:val="single" w:color="auto"/>
                <w:lang w:val="en-US" w:eastAsia="zh-CN"/>
              </w:rPr>
              <w:t>6</w:t>
            </w:r>
            <w: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t xml:space="preserve">  室</w:t>
            </w:r>
            <w:r>
              <w:rPr>
                <w:rFonts w:hint="eastAsia" w:ascii="Times New Roman" w:hAnsi="Times New Roman" w:eastAsia="宋体" w:cs="Times New Roman"/>
                <w:b/>
                <w:caps w:val="0"/>
                <w:smallCaps w:val="0"/>
                <w:color w:val="auto"/>
                <w:spacing w:val="11"/>
                <w:kern w:val="0"/>
                <w:position w:val="0"/>
                <w:sz w:val="21"/>
                <w:szCs w:val="24"/>
                <w:highlight w:val="none"/>
                <w:u w:val="single" w:color="auto"/>
                <w:lang w:val="en-US" w:eastAsia="zh-CN"/>
              </w:rPr>
              <w:t>外</w:t>
            </w:r>
            <w:r>
              <w:rPr>
                <w:rFonts w:hint="default" w:ascii="Times New Roman" w:hAnsi="Times New Roman" w:eastAsia="宋体" w:cs="Times New Roman"/>
                <w:b/>
                <w:caps w:val="0"/>
                <w:smallCaps w:val="0"/>
                <w:color w:val="auto"/>
                <w:spacing w:val="11"/>
                <w:kern w:val="0"/>
                <w:position w:val="0"/>
                <w:sz w:val="21"/>
                <w:szCs w:val="24"/>
                <w:highlight w:val="none"/>
                <w:u w:val="single" w:color="auto"/>
                <w:lang w:val="en-US" w:eastAsia="zh-CN"/>
              </w:rPr>
              <w:t>噪声源强调查清单</w:t>
            </w:r>
          </w:p>
          <w:tbl>
            <w:tblPr>
              <w:tblStyle w:val="7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66"/>
              <w:gridCol w:w="1311"/>
              <w:gridCol w:w="985"/>
              <w:gridCol w:w="1052"/>
              <w:gridCol w:w="842"/>
              <w:gridCol w:w="2219"/>
              <w:gridCol w:w="2159"/>
              <w:gridCol w:w="2280"/>
              <w:gridCol w:w="179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序号</w:t>
                  </w:r>
                </w:p>
              </w:tc>
              <w:tc>
                <w:tcPr>
                  <w:tcW w:w="48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声源名称</w:t>
                  </w:r>
                </w:p>
              </w:tc>
              <w:tc>
                <w:tcPr>
                  <w:tcW w:w="1073"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空间相对位置/m</w:t>
                  </w:r>
                </w:p>
              </w:tc>
              <w:tc>
                <w:tcPr>
                  <w:tcW w:w="1632"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声源源强</w:t>
                  </w:r>
                </w:p>
              </w:tc>
              <w:tc>
                <w:tcPr>
                  <w:tcW w:w="85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声源控制措施</w:t>
                  </w:r>
                </w:p>
              </w:tc>
              <w:tc>
                <w:tcPr>
                  <w:tcW w:w="66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运行时段</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48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3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X</w:t>
                  </w:r>
                </w:p>
              </w:tc>
              <w:tc>
                <w:tcPr>
                  <w:tcW w:w="3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Y</w:t>
                  </w:r>
                </w:p>
              </w:tc>
              <w:tc>
                <w:tcPr>
                  <w:tcW w:w="3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Z</w:t>
                  </w:r>
                </w:p>
              </w:tc>
              <w:tc>
                <w:tcPr>
                  <w:tcW w:w="8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声压级/ dB(A)</w:t>
                  </w:r>
                </w:p>
              </w:tc>
              <w:tc>
                <w:tcPr>
                  <w:tcW w:w="8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距声源距离/m</w:t>
                  </w:r>
                </w:p>
              </w:tc>
              <w:tc>
                <w:tcPr>
                  <w:tcW w:w="8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66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4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筛分机</w:t>
                  </w:r>
                </w:p>
              </w:tc>
              <w:tc>
                <w:tcPr>
                  <w:tcW w:w="36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8.03</w:t>
                  </w:r>
                </w:p>
              </w:tc>
              <w:tc>
                <w:tcPr>
                  <w:tcW w:w="39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-10.51</w:t>
                  </w:r>
                </w:p>
              </w:tc>
              <w:tc>
                <w:tcPr>
                  <w:tcW w:w="31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2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75</w:t>
                  </w:r>
                </w:p>
              </w:tc>
              <w:tc>
                <w:tcPr>
                  <w:tcW w:w="8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5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低噪声设备、基础减震</w:t>
                  </w:r>
                </w:p>
              </w:tc>
              <w:tc>
                <w:tcPr>
                  <w:tcW w:w="6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2</w:t>
                  </w:r>
                </w:p>
              </w:tc>
              <w:tc>
                <w:tcPr>
                  <w:tcW w:w="48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叶轮洗砂机</w:t>
                  </w:r>
                </w:p>
              </w:tc>
              <w:tc>
                <w:tcPr>
                  <w:tcW w:w="36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-2.32</w:t>
                  </w:r>
                </w:p>
              </w:tc>
              <w:tc>
                <w:tcPr>
                  <w:tcW w:w="392"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-16.56</w:t>
                  </w:r>
                </w:p>
              </w:tc>
              <w:tc>
                <w:tcPr>
                  <w:tcW w:w="31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2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80</w:t>
                  </w:r>
                </w:p>
              </w:tc>
              <w:tc>
                <w:tcPr>
                  <w:tcW w:w="8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5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6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3</w:t>
                  </w:r>
                </w:p>
              </w:tc>
              <w:tc>
                <w:tcPr>
                  <w:tcW w:w="48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渣浆泵</w:t>
                  </w:r>
                </w:p>
              </w:tc>
              <w:tc>
                <w:tcPr>
                  <w:tcW w:w="36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12.22</w:t>
                  </w:r>
                </w:p>
              </w:tc>
              <w:tc>
                <w:tcPr>
                  <w:tcW w:w="39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-28.48</w:t>
                  </w:r>
                </w:p>
              </w:tc>
              <w:tc>
                <w:tcPr>
                  <w:tcW w:w="31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2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70</w:t>
                  </w:r>
                </w:p>
              </w:tc>
              <w:tc>
                <w:tcPr>
                  <w:tcW w:w="8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5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66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4</w:t>
                  </w:r>
                </w:p>
              </w:tc>
              <w:tc>
                <w:tcPr>
                  <w:tcW w:w="48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板框泥机</w:t>
                  </w:r>
                </w:p>
              </w:tc>
              <w:tc>
                <w:tcPr>
                  <w:tcW w:w="36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12.9</w:t>
                  </w:r>
                </w:p>
              </w:tc>
              <w:tc>
                <w:tcPr>
                  <w:tcW w:w="39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-35.06</w:t>
                  </w:r>
                </w:p>
              </w:tc>
              <w:tc>
                <w:tcPr>
                  <w:tcW w:w="31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2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75</w:t>
                  </w:r>
                </w:p>
              </w:tc>
              <w:tc>
                <w:tcPr>
                  <w:tcW w:w="8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5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66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5</w:t>
                  </w:r>
                </w:p>
              </w:tc>
              <w:tc>
                <w:tcPr>
                  <w:tcW w:w="48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清水泵</w:t>
                  </w:r>
                </w:p>
              </w:tc>
              <w:tc>
                <w:tcPr>
                  <w:tcW w:w="36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9.27</w:t>
                  </w:r>
                </w:p>
              </w:tc>
              <w:tc>
                <w:tcPr>
                  <w:tcW w:w="39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-29.35</w:t>
                  </w:r>
                </w:p>
              </w:tc>
              <w:tc>
                <w:tcPr>
                  <w:tcW w:w="31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27"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70</w:t>
                  </w:r>
                </w:p>
              </w:tc>
              <w:tc>
                <w:tcPr>
                  <w:tcW w:w="80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r>
                    <w:rPr>
                      <w:rFonts w:hint="default" w:ascii="Times New Roman" w:hAnsi="Times New Roman" w:eastAsia="宋体" w:cs="Times New Roman"/>
                      <w:color w:val="auto"/>
                      <w:spacing w:val="0"/>
                      <w:sz w:val="21"/>
                      <w:szCs w:val="21"/>
                      <w:u w:val="single" w:color="auto"/>
                      <w:vertAlign w:val="baseline"/>
                      <w:lang w:val="en-US" w:eastAsia="zh-CN"/>
                    </w:rPr>
                    <w:t>1</w:t>
                  </w:r>
                </w:p>
              </w:tc>
              <w:tc>
                <w:tcPr>
                  <w:tcW w:w="85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sz w:val="21"/>
                      <w:szCs w:val="21"/>
                      <w:u w:val="single" w:color="auto"/>
                      <w:vertAlign w:val="baseline"/>
                      <w:lang w:val="en-US" w:eastAsia="zh-CN"/>
                    </w:rPr>
                  </w:pPr>
                </w:p>
              </w:tc>
              <w:tc>
                <w:tcPr>
                  <w:tcW w:w="66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0"/>
                      <w:sz w:val="21"/>
                      <w:szCs w:val="21"/>
                      <w:u w:val="single" w:color="auto"/>
                      <w:vertAlign w:val="baseline"/>
                      <w:lang w:val="en-US" w:eastAsia="zh-CN"/>
                    </w:rPr>
                  </w:pPr>
                  <w:r>
                    <w:rPr>
                      <w:rFonts w:hint="eastAsia" w:ascii="Times New Roman" w:hAnsi="Times New Roman" w:eastAsia="宋体" w:cs="Times New Roman"/>
                      <w:color w:val="auto"/>
                      <w:spacing w:val="0"/>
                      <w:sz w:val="21"/>
                      <w:szCs w:val="21"/>
                      <w:u w:val="single" w:color="auto"/>
                      <w:vertAlign w:val="baseline"/>
                      <w:lang w:val="en-US" w:eastAsia="zh-CN"/>
                    </w:rPr>
                    <w:t>16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000" w:type="pct"/>
                  <w:gridSpan w:val="9"/>
                  <w:tcBorders>
                    <w:tl2br w:val="nil"/>
                    <w:tr2bl w:val="nil"/>
                  </w:tcBorders>
                  <w:vAlign w:val="center"/>
                </w:tcPr>
                <w:p>
                  <w:pPr>
                    <w:spacing w:after="0" w:line="240" w:lineRule="auto"/>
                    <w:ind w:left="0" w:right="0" w:firstLine="0"/>
                    <w:jc w:val="both"/>
                    <w:rPr>
                      <w:rFonts w:hint="eastAsia" w:ascii="Times New Roman" w:hAnsi="Times New Roman" w:eastAsia="宋体" w:cs="Times New Roman"/>
                      <w:color w:val="auto"/>
                      <w:spacing w:val="0"/>
                      <w:sz w:val="21"/>
                      <w:szCs w:val="21"/>
                      <w:u w:val="single" w:color="auto"/>
                      <w:lang w:val="en-US" w:eastAsia="zh-CN"/>
                    </w:rPr>
                  </w:pPr>
                  <w:r>
                    <w:rPr>
                      <w:rFonts w:hint="default"/>
                      <w:color w:val="auto"/>
                      <w:spacing w:val="0"/>
                      <w:sz w:val="21"/>
                      <w:szCs w:val="21"/>
                      <w:u w:val="single" w:color="auto"/>
                      <w:vertAlign w:val="baseline"/>
                      <w:lang w:val="en-US" w:eastAsia="zh-CN"/>
                    </w:rPr>
                    <w:t>注：表中坐标以生产车间</w:t>
                  </w:r>
                  <w:r>
                    <w:rPr>
                      <w:rFonts w:hint="eastAsia" w:ascii="Times New Roman" w:eastAsia="宋体"/>
                      <w:color w:val="auto"/>
                      <w:spacing w:val="0"/>
                      <w:sz w:val="21"/>
                      <w:szCs w:val="21"/>
                      <w:u w:val="single" w:color="auto"/>
                      <w:vertAlign w:val="baseline"/>
                      <w:lang w:val="en-US" w:eastAsia="zh-CN"/>
                    </w:rPr>
                    <w:t>中心位置</w:t>
                  </w:r>
                  <w:r>
                    <w:rPr>
                      <w:rFonts w:hint="default"/>
                      <w:color w:val="auto"/>
                      <w:spacing w:val="0"/>
                      <w:sz w:val="21"/>
                      <w:szCs w:val="21"/>
                      <w:u w:val="single" w:color="auto"/>
                      <w:vertAlign w:val="baseline"/>
                      <w:lang w:val="en-US" w:eastAsia="zh-CN"/>
                    </w:rPr>
                    <w:t>（112.248494，25.873120）为坐标原点，同时本项目有部分使用相同的设备，设备台数较多，其型号、噪声源强相同，位置集中布置在厂区内部，故不重复列出，已合并计算噪声源强。</w:t>
                  </w:r>
                </w:p>
              </w:tc>
            </w:tr>
          </w:tbl>
          <w:p>
            <w:pPr>
              <w:keepNext w:val="0"/>
              <w:keepLines w:val="0"/>
              <w:pageBreakBefore w:val="0"/>
              <w:widowControl w:val="0"/>
              <w:kinsoku/>
              <w:wordWrap/>
              <w:overflowPunct/>
              <w:topLinePunct w:val="0"/>
              <w:autoSpaceDE/>
              <w:autoSpaceDN/>
              <w:bidi w:val="0"/>
              <w:adjustRightInd w:val="0"/>
              <w:snapToGrid w:val="0"/>
              <w:spacing w:before="167" w:beforeLines="50"/>
              <w:textAlignment w:val="auto"/>
              <w:rPr>
                <w:rFonts w:hint="default"/>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textAlignment w:val="auto"/>
              <w:rPr>
                <w:rFonts w:hint="default"/>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textAlignment w:val="auto"/>
              <w:rPr>
                <w:rFonts w:hint="default"/>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textAlignment w:val="auto"/>
              <w:rPr>
                <w:rFonts w:hint="default"/>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textAlignment w:val="auto"/>
              <w:rPr>
                <w:rFonts w:hint="eastAsia"/>
                <w:color w:val="auto"/>
                <w:spacing w:val="11"/>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val="0"/>
              <w:snapToGrid w:val="0"/>
              <w:spacing w:before="167" w:beforeLines="50" w:line="240" w:lineRule="auto"/>
              <w:ind w:left="0" w:leftChars="0" w:firstLine="0" w:firstLineChars="0"/>
              <w:textAlignment w:val="auto"/>
              <w:rPr>
                <w:rFonts w:hint="default"/>
                <w:color w:val="auto"/>
                <w:spacing w:val="11"/>
                <w:vertAlign w:val="baseline"/>
                <w:lang w:val="en-US" w:eastAsia="zh-CN"/>
              </w:rPr>
            </w:pPr>
            <w:r>
              <w:rPr>
                <w:rFonts w:hint="eastAsia"/>
                <w:color w:val="auto"/>
                <w:spacing w:val="11"/>
                <w:sz w:val="21"/>
                <w:szCs w:val="21"/>
                <w:vertAlign w:val="baseline"/>
                <w:lang w:val="en-US" w:eastAsia="zh-CN"/>
              </w:rPr>
              <w:t xml:space="preserve"> </w:t>
            </w:r>
          </w:p>
        </w:tc>
      </w:tr>
    </w:tbl>
    <w:p>
      <w:pPr>
        <w:rPr>
          <w:rFonts w:hint="default"/>
          <w:color w:val="auto"/>
          <w:spacing w:val="11"/>
          <w:lang w:val="en-US" w:eastAsia="zh-CN"/>
        </w:rPr>
        <w:sectPr>
          <w:pgSz w:w="16838" w:h="11906" w:orient="landscape"/>
          <w:pgMar w:top="1077" w:right="1440" w:bottom="1077" w:left="1440"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tbl>
      <w:tblPr>
        <w:tblStyle w:val="32"/>
        <w:tblW w:w="495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909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34" w:hRule="atLeast"/>
        </w:trPr>
        <w:tc>
          <w:tcPr>
            <w:tcW w:w="39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color w:val="auto"/>
                <w:spacing w:val="11"/>
                <w:vertAlign w:val="baseline"/>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运营期环境影响和保护措施</w:t>
            </w:r>
          </w:p>
        </w:tc>
        <w:tc>
          <w:tcPr>
            <w:tcW w:w="4604" w:type="pct"/>
            <w:tcBorders>
              <w:tl2br w:val="nil"/>
              <w:tr2bl w:val="nil"/>
            </w:tcBorders>
          </w:tcPr>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right="0"/>
              <w:textAlignment w:val="auto"/>
              <w:rPr>
                <w:rFonts w:hint="default" w:ascii="Times New Roman" w:hAnsi="Times New Roman" w:cs="Times New Roman" w:eastAsiaTheme="minorEastAsia"/>
                <w:color w:val="auto"/>
                <w:spacing w:val="11"/>
                <w:position w:val="0"/>
                <w:sz w:val="24"/>
                <w:szCs w:val="24"/>
                <w:highlight w:val="none"/>
                <w:u w:val="none" w:color="auto"/>
              </w:rPr>
            </w:pPr>
            <w:r>
              <w:rPr>
                <w:rFonts w:hint="default" w:ascii="Times New Roman" w:hAnsi="Times New Roman" w:cs="Times New Roman" w:eastAsiaTheme="minorEastAsia"/>
                <w:color w:val="auto"/>
                <w:spacing w:val="11"/>
                <w:position w:val="0"/>
                <w:sz w:val="24"/>
                <w:szCs w:val="24"/>
                <w:highlight w:val="none"/>
                <w:u w:val="none" w:color="auto"/>
              </w:rPr>
              <w:t>（1）预测模型</w:t>
            </w:r>
          </w:p>
          <w:p>
            <w:pPr>
              <w:keepNext w:val="0"/>
              <w:keepLines w:val="0"/>
              <w:suppressLineNumbers w:val="0"/>
              <w:tabs>
                <w:tab w:val="left" w:pos="1700"/>
              </w:tabs>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为了预测项目建成后对附近敏感点的噪声影响程度，根据本项目噪声源的特点和简化预测过程，本次评价采用声导则工业噪声预测计算模式中室内声源等效室外声源声功率级计算方法。</w:t>
            </w:r>
          </w:p>
          <w:p>
            <w:pPr>
              <w:keepNext w:val="0"/>
              <w:keepLines w:val="0"/>
              <w:suppressLineNumbers w:val="0"/>
              <w:tabs>
                <w:tab w:val="left" w:pos="1700"/>
              </w:tabs>
              <w:spacing w:before="0" w:beforeAutospacing="0" w:after="0" w:afterAutospacing="0" w:line="360" w:lineRule="auto"/>
              <w:ind w:left="0" w:right="0" w:firstLine="524" w:firstLineChars="200"/>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设靠近开口处(或窗户)室内、室外某倍频带的声压级分别为 Lp1 和 Lp2。若声源所在室内声场为近似扩散声场，则室外的倍频带声压级可按公式</w:t>
            </w:r>
            <w:r>
              <w:rPr>
                <w:rFonts w:hint="eastAsia" w:ascii="Times New Roman" w:hAnsi="Times New Roman" w:cs="Times New Roman" w:eastAsiaTheme="minorEastAsia"/>
                <w:color w:val="auto"/>
                <w:spacing w:val="11"/>
                <w:position w:val="0"/>
                <w:sz w:val="24"/>
                <w:szCs w:val="24"/>
                <w:highlight w:val="none"/>
                <w:u w:val="none" w:color="auto"/>
                <w:lang w:val="en-US" w:eastAsia="zh-CN"/>
              </w:rPr>
              <w:t>（1）</w:t>
            </w:r>
            <w:r>
              <w:rPr>
                <w:rFonts w:hint="default" w:ascii="Times New Roman" w:hAnsi="Times New Roman" w:cs="Times New Roman" w:eastAsiaTheme="minorEastAsia"/>
                <w:color w:val="auto"/>
                <w:spacing w:val="11"/>
                <w:position w:val="0"/>
                <w:sz w:val="24"/>
                <w:szCs w:val="24"/>
                <w:highlight w:val="none"/>
                <w:u w:val="none" w:color="auto"/>
                <w:lang w:val="en-US" w:eastAsia="zh-CN"/>
              </w:rPr>
              <w:t>近似求出：</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019300" cy="457200"/>
                  <wp:effectExtent l="0" t="0" r="0" b="0"/>
                  <wp:docPr id="3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4"/>
                          <pic:cNvPicPr>
                            <a:picLocks noChangeAspect="1"/>
                          </pic:cNvPicPr>
                        </pic:nvPicPr>
                        <pic:blipFill>
                          <a:blip r:embed="rId16"/>
                          <a:stretch>
                            <a:fillRect/>
                          </a:stretch>
                        </pic:blipFill>
                        <pic:spPr>
                          <a:xfrm>
                            <a:off x="0" y="0"/>
                            <a:ext cx="2019300" cy="457200"/>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（1）</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式中：TL——隔墙(或窗户)倍频带的隔声量，dB（A）。</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714625" cy="1343025"/>
                  <wp:effectExtent l="0" t="0" r="9525" b="9525"/>
                  <wp:docPr id="3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5"/>
                          <pic:cNvPicPr>
                            <a:picLocks noChangeAspect="1"/>
                          </pic:cNvPicPr>
                        </pic:nvPicPr>
                        <pic:blipFill>
                          <a:blip r:embed="rId17"/>
                          <a:stretch>
                            <a:fillRect/>
                          </a:stretch>
                        </pic:blipFill>
                        <pic:spPr>
                          <a:xfrm>
                            <a:off x="0" y="0"/>
                            <a:ext cx="2714625" cy="1343025"/>
                          </a:xfrm>
                          <a:prstGeom prst="rect">
                            <a:avLst/>
                          </a:prstGeom>
                          <a:noFill/>
                          <a:ln>
                            <a:noFill/>
                          </a:ln>
                        </pic:spPr>
                      </pic:pic>
                    </a:graphicData>
                  </a:graphic>
                </wp:inline>
              </w:drawing>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b/>
                <w:bCs/>
                <w:caps w:val="0"/>
                <w:smallCaps w:val="0"/>
                <w:color w:val="auto"/>
                <w:spacing w:val="11"/>
                <w:position w:val="0"/>
                <w:sz w:val="21"/>
                <w:szCs w:val="21"/>
                <w:u w:val="none" w:color="auto"/>
                <w:lang w:val="en-US" w:eastAsia="zh-CN"/>
              </w:rPr>
            </w:pPr>
            <w:r>
              <w:rPr>
                <w:rFonts w:hint="default" w:ascii="Times New Roman" w:hAnsi="Times New Roman" w:eastAsia="宋体" w:cs="Times New Roman"/>
                <w:b/>
                <w:bCs/>
                <w:caps w:val="0"/>
                <w:smallCaps w:val="0"/>
                <w:color w:val="auto"/>
                <w:spacing w:val="11"/>
                <w:position w:val="0"/>
                <w:sz w:val="21"/>
                <w:szCs w:val="21"/>
                <w:u w:val="none" w:color="auto"/>
                <w:lang w:val="en-US" w:eastAsia="zh-CN"/>
              </w:rPr>
              <w:t>图</w:t>
            </w:r>
            <w:r>
              <w:rPr>
                <w:rFonts w:hint="eastAsia" w:ascii="Times New Roman" w:hAnsi="Times New Roman" w:eastAsia="宋体" w:cs="Times New Roman"/>
                <w:b/>
                <w:bCs/>
                <w:caps w:val="0"/>
                <w:smallCaps w:val="0"/>
                <w:color w:val="auto"/>
                <w:spacing w:val="11"/>
                <w:position w:val="0"/>
                <w:sz w:val="21"/>
                <w:szCs w:val="21"/>
                <w:u w:val="none" w:color="auto"/>
                <w:lang w:val="en-US" w:eastAsia="zh-CN"/>
              </w:rPr>
              <w:t>4-3</w:t>
            </w:r>
            <w:r>
              <w:rPr>
                <w:rFonts w:hint="default" w:ascii="Times New Roman" w:hAnsi="Times New Roman" w:eastAsia="宋体" w:cs="Times New Roman"/>
                <w:b/>
                <w:bCs/>
                <w:caps w:val="0"/>
                <w:smallCaps w:val="0"/>
                <w:color w:val="auto"/>
                <w:spacing w:val="11"/>
                <w:position w:val="0"/>
                <w:sz w:val="21"/>
                <w:szCs w:val="21"/>
                <w:u w:val="none" w:color="auto"/>
                <w:lang w:val="en-US" w:eastAsia="zh-CN"/>
              </w:rPr>
              <w:t xml:space="preserve">  室内声源等效室外声源图例</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室内声源靠近围护结构处产生的倍频带声压级Lp1可按公式</w:t>
            </w:r>
            <w:r>
              <w:rPr>
                <w:rFonts w:hint="eastAsia" w:ascii="Times New Roman" w:hAnsi="Times New Roman" w:eastAsia="宋体" w:cs="Times New Roman"/>
                <w:caps w:val="0"/>
                <w:smallCaps w:val="0"/>
                <w:color w:val="auto"/>
                <w:spacing w:val="11"/>
                <w:position w:val="0"/>
                <w:sz w:val="24"/>
                <w:szCs w:val="22"/>
                <w:u w:val="none" w:color="auto"/>
                <w:lang w:val="en-US" w:eastAsia="zh-CN"/>
              </w:rPr>
              <w:t>（2）</w:t>
            </w:r>
            <w:r>
              <w:rPr>
                <w:rFonts w:hint="default" w:ascii="Times New Roman" w:hAnsi="Times New Roman" w:eastAsia="宋体" w:cs="Times New Roman"/>
                <w:caps w:val="0"/>
                <w:smallCaps w:val="0"/>
                <w:color w:val="auto"/>
                <w:spacing w:val="11"/>
                <w:position w:val="0"/>
                <w:sz w:val="24"/>
                <w:szCs w:val="22"/>
                <w:u w:val="none" w:color="auto"/>
                <w:lang w:val="en-US" w:eastAsia="zh-CN"/>
              </w:rPr>
              <w:t>计算得出。</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1666875" cy="355600"/>
                  <wp:effectExtent l="0" t="0" r="9525" b="635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18"/>
                          <a:stretch>
                            <a:fillRect/>
                          </a:stretch>
                        </pic:blipFill>
                        <pic:spPr>
                          <a:xfrm>
                            <a:off x="0" y="0"/>
                            <a:ext cx="1666875" cy="355600"/>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（2）</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式中：Q—指向性因数；通常对无指向性声源，当声源放在房间中心时，Q=1；当放在一面墙的中心时，Q=2；当放在两面墙夹角处时，Q=4；当放在三面墙夹角处时，Q=8。</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R—房间常数；R=Sα/(1−α)，S 为房间内表面面积，m2；α为平均吸声系数；本项目α取 0.1。</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r—声源到靠近围护结构某点处的距离，m。</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按公式</w:t>
            </w:r>
            <w:r>
              <w:rPr>
                <w:rFonts w:hint="eastAsia" w:ascii="Times New Roman" w:hAnsi="Times New Roman" w:eastAsia="宋体" w:cs="Times New Roman"/>
                <w:caps w:val="0"/>
                <w:smallCaps w:val="0"/>
                <w:color w:val="auto"/>
                <w:spacing w:val="11"/>
                <w:position w:val="0"/>
                <w:sz w:val="24"/>
                <w:szCs w:val="22"/>
                <w:u w:val="none" w:color="auto"/>
                <w:lang w:val="en-US" w:eastAsia="zh-CN"/>
              </w:rPr>
              <w:t>（3）</w:t>
            </w:r>
            <w:r>
              <w:rPr>
                <w:rFonts w:hint="default" w:ascii="Times New Roman" w:hAnsi="Times New Roman" w:eastAsia="宋体" w:cs="Times New Roman"/>
                <w:caps w:val="0"/>
                <w:smallCaps w:val="0"/>
                <w:color w:val="auto"/>
                <w:spacing w:val="11"/>
                <w:position w:val="0"/>
                <w:sz w:val="24"/>
                <w:szCs w:val="22"/>
                <w:u w:val="none" w:color="auto"/>
                <w:lang w:val="en-US" w:eastAsia="zh-CN"/>
              </w:rPr>
              <w:t>计算出所有室内声源在围护结构处产生的 i 倍频带叠加声压级：</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1875790" cy="535940"/>
                  <wp:effectExtent l="0" t="0" r="10160" b="16510"/>
                  <wp:docPr id="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
                          <pic:cNvPicPr>
                            <a:picLocks noChangeAspect="1"/>
                          </pic:cNvPicPr>
                        </pic:nvPicPr>
                        <pic:blipFill>
                          <a:blip r:embed="rId19"/>
                          <a:stretch>
                            <a:fillRect/>
                          </a:stretch>
                        </pic:blipFill>
                        <pic:spPr>
                          <a:xfrm>
                            <a:off x="0" y="0"/>
                            <a:ext cx="1875790" cy="535940"/>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（3）</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式中：Lp1i(T)—靠近围护结构处室内 N 个声源 i 倍频带的叠加声压级，</w:t>
            </w:r>
            <w:r>
              <w:rPr>
                <w:rFonts w:hint="eastAsia" w:ascii="Times New Roman" w:hAnsi="Times New Roman" w:eastAsia="宋体" w:cs="Times New Roman"/>
                <w:caps w:val="0"/>
                <w:smallCaps w:val="0"/>
                <w:color w:val="auto"/>
                <w:spacing w:val="11"/>
                <w:position w:val="0"/>
                <w:sz w:val="24"/>
                <w:szCs w:val="22"/>
                <w:u w:val="none" w:color="auto"/>
                <w:lang w:val="en-US" w:eastAsia="zh-CN"/>
              </w:rPr>
              <w:t>d</w:t>
            </w:r>
            <w:r>
              <w:rPr>
                <w:rFonts w:hint="default" w:ascii="Times New Roman" w:hAnsi="Times New Roman" w:eastAsia="宋体" w:cs="Times New Roman"/>
                <w:caps w:val="0"/>
                <w:smallCaps w:val="0"/>
                <w:color w:val="auto"/>
                <w:spacing w:val="11"/>
                <w:position w:val="0"/>
                <w:sz w:val="24"/>
                <w:szCs w:val="22"/>
                <w:u w:val="none" w:color="auto"/>
                <w:lang w:val="en-US" w:eastAsia="zh-CN"/>
              </w:rPr>
              <w:t>b(A)；</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Lp1i—室内 j 声源 i 倍频带的声压级，dB(A)；</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N—室内声源总数。</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在室内近似为扩散声场时，按公式</w:t>
            </w:r>
            <w:r>
              <w:rPr>
                <w:rFonts w:hint="eastAsia" w:ascii="Times New Roman" w:hAnsi="Times New Roman" w:eastAsia="宋体" w:cs="Times New Roman"/>
                <w:caps w:val="0"/>
                <w:smallCaps w:val="0"/>
                <w:color w:val="auto"/>
                <w:spacing w:val="11"/>
                <w:position w:val="0"/>
                <w:sz w:val="24"/>
                <w:szCs w:val="22"/>
                <w:u w:val="none" w:color="auto"/>
                <w:lang w:val="en-US" w:eastAsia="zh-CN"/>
              </w:rPr>
              <w:t>（4）</w:t>
            </w:r>
            <w:r>
              <w:rPr>
                <w:rFonts w:hint="default" w:ascii="Times New Roman" w:hAnsi="Times New Roman" w:eastAsia="宋体" w:cs="Times New Roman"/>
                <w:caps w:val="0"/>
                <w:smallCaps w:val="0"/>
                <w:color w:val="auto"/>
                <w:spacing w:val="11"/>
                <w:position w:val="0"/>
                <w:sz w:val="24"/>
                <w:szCs w:val="22"/>
                <w:u w:val="none" w:color="auto"/>
                <w:lang w:val="en-US" w:eastAsia="zh-CN"/>
              </w:rPr>
              <w:t>计算出靠近室外围护结构处的声压级：</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153285" cy="351155"/>
                  <wp:effectExtent l="0" t="0" r="18415" b="1079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20"/>
                          <a:stretch>
                            <a:fillRect/>
                          </a:stretch>
                        </pic:blipFill>
                        <pic:spPr>
                          <a:xfrm>
                            <a:off x="0" y="0"/>
                            <a:ext cx="2153285" cy="351155"/>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（4）</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式中：Lp2i(T)—靠近围护结构处室外 N 个声源 i 倍频带的叠加声压级，dB；</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 xml:space="preserve">      </w:t>
            </w:r>
            <w:r>
              <w:rPr>
                <w:rFonts w:hint="default" w:ascii="Times New Roman" w:hAnsi="Times New Roman" w:eastAsia="宋体" w:cs="Times New Roman"/>
                <w:caps w:val="0"/>
                <w:smallCaps w:val="0"/>
                <w:color w:val="auto"/>
                <w:spacing w:val="11"/>
                <w:position w:val="0"/>
                <w:sz w:val="24"/>
                <w:szCs w:val="22"/>
                <w:u w:val="none" w:color="auto"/>
                <w:lang w:val="en-US" w:eastAsia="zh-CN"/>
              </w:rPr>
              <w:t>TLi—围护结构 i 倍频带的隔声量，dB(A)。</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然后按公式</w:t>
            </w:r>
            <w:r>
              <w:rPr>
                <w:rFonts w:hint="eastAsia" w:ascii="Times New Roman" w:hAnsi="Times New Roman" w:eastAsia="宋体" w:cs="Times New Roman"/>
                <w:caps w:val="0"/>
                <w:smallCaps w:val="0"/>
                <w:color w:val="auto"/>
                <w:spacing w:val="11"/>
                <w:position w:val="0"/>
                <w:sz w:val="24"/>
                <w:szCs w:val="22"/>
                <w:u w:val="none" w:color="auto"/>
                <w:lang w:val="en-US" w:eastAsia="zh-CN"/>
              </w:rPr>
              <w:t>（5）</w:t>
            </w:r>
            <w:r>
              <w:rPr>
                <w:rFonts w:hint="default" w:ascii="Times New Roman" w:hAnsi="Times New Roman" w:eastAsia="宋体" w:cs="Times New Roman"/>
                <w:caps w:val="0"/>
                <w:smallCaps w:val="0"/>
                <w:color w:val="auto"/>
                <w:spacing w:val="11"/>
                <w:position w:val="0"/>
                <w:sz w:val="24"/>
                <w:szCs w:val="22"/>
                <w:u w:val="none" w:color="auto"/>
                <w:lang w:val="en-US" w:eastAsia="zh-CN"/>
              </w:rPr>
              <w:t>将室外声源的声压级和透过面积换算成等效的室外声源，计算出中心位置位于透声面积(S)处的等效声源的倍频带声功率级。</w:t>
            </w:r>
          </w:p>
          <w:p>
            <w:pPr>
              <w:pageBreakBefore w:val="0"/>
              <w:kinsoku/>
              <w:wordWrap/>
              <w:overflowPunct/>
              <w:topLinePunct w:val="0"/>
              <w:bidi w:val="0"/>
              <w:adjustRightInd w:val="0"/>
              <w:snapToGrid w:val="0"/>
              <w:spacing w:line="360" w:lineRule="auto"/>
              <w:ind w:firstLine="0" w:firstLineChars="0"/>
              <w:jc w:val="center"/>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drawing>
                <wp:inline distT="0" distB="0" distL="114300" distR="114300">
                  <wp:extent cx="2306320" cy="269875"/>
                  <wp:effectExtent l="0" t="0" r="17780" b="15875"/>
                  <wp:docPr id="3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pic:cNvPicPr>
                            <a:picLocks noChangeAspect="1"/>
                          </pic:cNvPicPr>
                        </pic:nvPicPr>
                        <pic:blipFill>
                          <a:blip r:embed="rId21"/>
                          <a:stretch>
                            <a:fillRect/>
                          </a:stretch>
                        </pic:blipFill>
                        <pic:spPr>
                          <a:xfrm>
                            <a:off x="0" y="0"/>
                            <a:ext cx="2306320" cy="269875"/>
                          </a:xfrm>
                          <a:prstGeom prst="rect">
                            <a:avLst/>
                          </a:prstGeom>
                          <a:noFill/>
                          <a:ln>
                            <a:noFill/>
                          </a:ln>
                        </pic:spPr>
                      </pic:pic>
                    </a:graphicData>
                  </a:graphic>
                </wp:inline>
              </w:drawing>
            </w:r>
            <w:r>
              <w:rPr>
                <w:rFonts w:hint="default" w:ascii="Times New Roman" w:hAnsi="Times New Roman" w:eastAsia="宋体" w:cs="Times New Roman"/>
                <w:caps w:val="0"/>
                <w:smallCaps w:val="0"/>
                <w:color w:val="auto"/>
                <w:spacing w:val="11"/>
                <w:position w:val="0"/>
                <w:sz w:val="24"/>
                <w:szCs w:val="22"/>
                <w:u w:val="none" w:color="auto"/>
                <w:lang w:val="en-US" w:eastAsia="zh-CN"/>
              </w:rPr>
              <w:t xml:space="preserve">       （5）</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default" w:ascii="Times New Roman" w:hAnsi="Times New Roman" w:eastAsia="宋体" w:cs="Times New Roman"/>
                <w:caps w:val="0"/>
                <w:smallCaps w:val="0"/>
                <w:color w:val="auto"/>
                <w:spacing w:val="11"/>
                <w:position w:val="0"/>
                <w:sz w:val="24"/>
                <w:szCs w:val="22"/>
                <w:u w:val="none" w:color="auto"/>
                <w:lang w:val="en-US" w:eastAsia="zh-CN"/>
              </w:rPr>
              <w:t>然后按室外声源预测方法计算预测点处的声级。</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u w:val="none" w:color="auto"/>
                <w:lang w:val="en-US" w:eastAsia="zh-CN"/>
              </w:rPr>
            </w:pPr>
            <w:r>
              <w:rPr>
                <w:rFonts w:hint="eastAsia" w:ascii="Times New Roman" w:hAnsi="Times New Roman" w:eastAsia="宋体" w:cs="Times New Roman"/>
                <w:caps w:val="0"/>
                <w:smallCaps w:val="0"/>
                <w:color w:val="auto"/>
                <w:spacing w:val="11"/>
                <w:position w:val="0"/>
                <w:sz w:val="24"/>
                <w:szCs w:val="22"/>
                <w:u w:val="none" w:color="auto"/>
                <w:lang w:val="en-US" w:eastAsia="zh-CN"/>
              </w:rPr>
              <w:t>本项目评价时，将所有噪声源叠加等效为一个点声源，等效噪声源位于生产车间中心位置。利用贡献值预测模式对本项目厂界噪声进行预测，预测值模式对环境敏感保护目标点进行预测。</w:t>
            </w:r>
          </w:p>
          <w:p>
            <w:pPr>
              <w:keepNext w:val="0"/>
              <w:keepLines w:val="0"/>
              <w:suppressLineNumbers w:val="0"/>
              <w:spacing w:before="0" w:beforeAutospacing="0" w:after="0" w:afterAutospacing="0" w:line="360" w:lineRule="auto"/>
              <w:ind w:left="0" w:right="0" w:firstLine="524" w:firstLineChars="200"/>
              <w:rPr>
                <w:rFonts w:hint="default" w:ascii="Times New Roman" w:hAnsi="Times New Roman" w:cs="Times New Roman" w:eastAsiaTheme="minorEastAsia"/>
                <w:snapToGrid w:val="0"/>
                <w:color w:val="auto"/>
                <w:spacing w:val="11"/>
                <w:position w:val="0"/>
                <w:sz w:val="24"/>
                <w:szCs w:val="24"/>
                <w:highlight w:val="none"/>
                <w:u w:val="single" w:color="auto"/>
              </w:rPr>
            </w:pPr>
            <w:r>
              <w:rPr>
                <w:rFonts w:hint="default" w:ascii="Times New Roman" w:hAnsi="Times New Roman" w:cs="Times New Roman" w:eastAsiaTheme="minorEastAsia"/>
                <w:snapToGrid w:val="0"/>
                <w:color w:val="auto"/>
                <w:spacing w:val="11"/>
                <w:position w:val="0"/>
                <w:sz w:val="24"/>
                <w:szCs w:val="24"/>
                <w:highlight w:val="none"/>
                <w:u w:val="single" w:color="auto"/>
              </w:rPr>
              <w:t>（2）预测结果分析</w:t>
            </w:r>
          </w:p>
          <w:p>
            <w:pPr>
              <w:pageBreakBefore w:val="0"/>
              <w:kinsoku/>
              <w:wordWrap/>
              <w:overflowPunct/>
              <w:topLinePunct w:val="0"/>
              <w:bidi w:val="0"/>
              <w:adjustRightInd w:val="0"/>
              <w:snapToGrid w:val="0"/>
              <w:spacing w:line="360" w:lineRule="auto"/>
              <w:ind w:firstLine="524" w:firstLineChars="200"/>
              <w:jc w:val="left"/>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pPr>
            <w:r>
              <w:rPr>
                <w:rFonts w:hint="default" w:ascii="Times New Roman" w:hAnsi="Times New Roman" w:eastAsia="宋体" w:cs="Times New Roman"/>
                <w:caps w:val="0"/>
                <w:smallCaps w:val="0"/>
                <w:color w:val="auto"/>
                <w:spacing w:val="11"/>
                <w:position w:val="0"/>
                <w:sz w:val="24"/>
                <w:szCs w:val="22"/>
                <w:u w:val="single" w:color="auto"/>
                <w:lang w:val="en-US" w:eastAsia="zh-CN"/>
              </w:rPr>
              <w:t>以项目厂界贡献值作为</w:t>
            </w: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评价量，具体预测评价结果见</w:t>
            </w:r>
            <w:r>
              <w:rPr>
                <w:rFonts w:hint="eastAsia" w:ascii="Times New Roman" w:hAnsi="Times New Roman" w:eastAsia="宋体" w:cs="Times New Roman"/>
                <w:caps w:val="0"/>
                <w:smallCaps w:val="0"/>
                <w:color w:val="auto"/>
                <w:spacing w:val="11"/>
                <w:position w:val="0"/>
                <w:sz w:val="24"/>
                <w:szCs w:val="22"/>
                <w:highlight w:val="none"/>
                <w:u w:val="single" w:color="auto"/>
                <w:lang w:val="en-US" w:eastAsia="zh-CN"/>
              </w:rPr>
              <w:t>下表</w:t>
            </w: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1"/>
                <w:highlight w:val="none"/>
                <w:u w:val="single" w:color="auto"/>
                <w:lang w:val="en-US" w:eastAsia="zh-CN"/>
              </w:rPr>
            </w:pPr>
            <w:r>
              <w:rPr>
                <w:rFonts w:hint="default" w:ascii="Times New Roman" w:hAnsi="Times New Roman" w:eastAsia="宋体" w:cs="Times New Roman"/>
                <w:b/>
                <w:caps w:val="0"/>
                <w:smallCaps w:val="0"/>
                <w:color w:val="auto"/>
                <w:spacing w:val="11"/>
                <w:kern w:val="0"/>
                <w:position w:val="0"/>
                <w:sz w:val="21"/>
                <w:szCs w:val="21"/>
                <w:highlight w:val="none"/>
                <w:u w:val="single" w:color="auto"/>
                <w:lang w:val="en-US" w:eastAsia="zh-CN"/>
              </w:rPr>
              <w:t>表</w:t>
            </w:r>
            <w:r>
              <w:rPr>
                <w:rFonts w:hint="eastAsia" w:ascii="Times New Roman" w:hAnsi="Times New Roman" w:eastAsia="宋体" w:cs="Times New Roman"/>
                <w:b/>
                <w:caps w:val="0"/>
                <w:smallCaps w:val="0"/>
                <w:color w:val="auto"/>
                <w:spacing w:val="11"/>
                <w:kern w:val="0"/>
                <w:position w:val="0"/>
                <w:sz w:val="21"/>
                <w:szCs w:val="21"/>
                <w:highlight w:val="none"/>
                <w:u w:val="single" w:color="auto"/>
                <w:lang w:val="en-US" w:eastAsia="zh-CN"/>
              </w:rPr>
              <w:t xml:space="preserve">4-7  </w:t>
            </w:r>
            <w:r>
              <w:rPr>
                <w:rFonts w:hint="default" w:ascii="Times New Roman" w:hAnsi="Times New Roman" w:eastAsia="宋体" w:cs="Times New Roman"/>
                <w:b/>
                <w:caps w:val="0"/>
                <w:smallCaps w:val="0"/>
                <w:color w:val="auto"/>
                <w:spacing w:val="11"/>
                <w:kern w:val="0"/>
                <w:position w:val="0"/>
                <w:sz w:val="21"/>
                <w:szCs w:val="21"/>
                <w:highlight w:val="none"/>
                <w:u w:val="single" w:color="auto"/>
                <w:lang w:val="en-US" w:eastAsia="zh-CN"/>
              </w:rPr>
              <w:t>噪声预测结果一览表</w:t>
            </w:r>
          </w:p>
          <w:tbl>
            <w:tblPr>
              <w:tblStyle w:val="75"/>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615"/>
              <w:gridCol w:w="1336"/>
              <w:gridCol w:w="1336"/>
              <w:gridCol w:w="1341"/>
              <w:gridCol w:w="1336"/>
              <w:gridCol w:w="658"/>
              <w:gridCol w:w="665"/>
              <w:gridCol w:w="584"/>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10" w:type="pct"/>
                  <w:vMerge w:val="restar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位置</w:t>
                  </w:r>
                </w:p>
              </w:tc>
              <w:tc>
                <w:tcPr>
                  <w:tcW w:w="2262" w:type="pct"/>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kern w:val="2"/>
                      <w:sz w:val="21"/>
                      <w:szCs w:val="21"/>
                      <w:u w:val="single" w:color="auto"/>
                      <w:vertAlign w:val="baseline"/>
                      <w:lang w:val="en-US" w:eastAsia="zh-CN" w:bidi="ar-SA"/>
                    </w:rPr>
                  </w:pPr>
                  <w:r>
                    <w:rPr>
                      <w:rFonts w:hint="default" w:ascii="Times New Roman" w:hAnsi="Times New Roman" w:eastAsia="宋体" w:cs="Times New Roman"/>
                      <w:color w:val="auto"/>
                      <w:spacing w:val="0"/>
                      <w:sz w:val="21"/>
                      <w:szCs w:val="21"/>
                      <w:u w:val="single" w:color="auto"/>
                      <w:vertAlign w:val="baseline"/>
                      <w:lang w:val="en-US" w:eastAsia="zh-CN"/>
                    </w:rPr>
                    <w:t>空间相对位置/m</w:t>
                  </w:r>
                </w:p>
              </w:tc>
              <w:tc>
                <w:tcPr>
                  <w:tcW w:w="753" w:type="pct"/>
                  <w:vMerge w:val="restar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贡献值</w:t>
                  </w:r>
                </w:p>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[dB（A）]</w:t>
                  </w:r>
                </w:p>
              </w:tc>
              <w:tc>
                <w:tcPr>
                  <w:tcW w:w="746" w:type="pct"/>
                  <w:gridSpan w:val="2"/>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标准值</w:t>
                  </w:r>
                </w:p>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[dB（A）]</w:t>
                  </w:r>
                </w:p>
              </w:tc>
              <w:tc>
                <w:tcPr>
                  <w:tcW w:w="326" w:type="pct"/>
                  <w:vMerge w:val="restar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达标情况</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910" w:type="pct"/>
                  <w:vMerge w:val="continue"/>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p>
              </w:tc>
              <w:tc>
                <w:tcPr>
                  <w:tcW w:w="75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kern w:val="2"/>
                      <w:sz w:val="21"/>
                      <w:szCs w:val="21"/>
                      <w:u w:val="single" w:color="auto"/>
                      <w:vertAlign w:val="baseline"/>
                      <w:lang w:val="en-US" w:eastAsia="zh-CN" w:bidi="ar-SA"/>
                    </w:rPr>
                  </w:pPr>
                  <w:r>
                    <w:rPr>
                      <w:rFonts w:hint="default" w:ascii="Times New Roman" w:hAnsi="Times New Roman" w:eastAsia="宋体" w:cs="Times New Roman"/>
                      <w:color w:val="auto"/>
                      <w:spacing w:val="0"/>
                      <w:sz w:val="21"/>
                      <w:szCs w:val="21"/>
                      <w:u w:val="single" w:color="auto"/>
                      <w:vertAlign w:val="baseline"/>
                      <w:lang w:val="en-US" w:eastAsia="zh-CN"/>
                    </w:rPr>
                    <w:t>X</w:t>
                  </w:r>
                </w:p>
              </w:tc>
              <w:tc>
                <w:tcPr>
                  <w:tcW w:w="753"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kern w:val="2"/>
                      <w:sz w:val="21"/>
                      <w:szCs w:val="21"/>
                      <w:u w:val="single" w:color="auto"/>
                      <w:vertAlign w:val="baseline"/>
                      <w:lang w:val="en-US" w:eastAsia="zh-CN" w:bidi="ar-SA"/>
                    </w:rPr>
                  </w:pPr>
                  <w:r>
                    <w:rPr>
                      <w:rFonts w:hint="default" w:ascii="Times New Roman" w:hAnsi="Times New Roman" w:eastAsia="宋体" w:cs="Times New Roman"/>
                      <w:color w:val="auto"/>
                      <w:spacing w:val="0"/>
                      <w:sz w:val="21"/>
                      <w:szCs w:val="21"/>
                      <w:u w:val="single" w:color="auto"/>
                      <w:vertAlign w:val="baseline"/>
                      <w:lang w:val="en-US" w:eastAsia="zh-CN"/>
                    </w:rPr>
                    <w:t>Y</w:t>
                  </w:r>
                </w:p>
              </w:tc>
              <w:tc>
                <w:tcPr>
                  <w:tcW w:w="755"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0"/>
                      <w:kern w:val="2"/>
                      <w:sz w:val="21"/>
                      <w:szCs w:val="21"/>
                      <w:u w:val="single" w:color="auto"/>
                      <w:vertAlign w:val="baseline"/>
                      <w:lang w:val="en-US" w:eastAsia="zh-CN" w:bidi="ar-SA"/>
                    </w:rPr>
                  </w:pPr>
                  <w:r>
                    <w:rPr>
                      <w:rFonts w:hint="default" w:ascii="Times New Roman" w:hAnsi="Times New Roman" w:eastAsia="宋体" w:cs="Times New Roman"/>
                      <w:color w:val="auto"/>
                      <w:spacing w:val="0"/>
                      <w:sz w:val="21"/>
                      <w:szCs w:val="21"/>
                      <w:u w:val="single" w:color="auto"/>
                      <w:vertAlign w:val="baseline"/>
                      <w:lang w:val="en-US" w:eastAsia="zh-CN"/>
                    </w:rPr>
                    <w:t>Z</w:t>
                  </w:r>
                </w:p>
              </w:tc>
              <w:tc>
                <w:tcPr>
                  <w:tcW w:w="753" w:type="pct"/>
                  <w:vMerge w:val="continue"/>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p>
              </w:tc>
              <w:tc>
                <w:tcPr>
                  <w:tcW w:w="37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7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6" w:type="pct"/>
                  <w:vMerge w:val="continue"/>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910"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厂界东侧1m处</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41.61</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-14.27</w:t>
                  </w:r>
                </w:p>
              </w:tc>
              <w:tc>
                <w:tcPr>
                  <w:tcW w:w="75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52.24</w:t>
                  </w:r>
                </w:p>
              </w:tc>
              <w:tc>
                <w:tcPr>
                  <w:tcW w:w="37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70</w:t>
                  </w:r>
                </w:p>
              </w:tc>
              <w:tc>
                <w:tcPr>
                  <w:tcW w:w="375"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55</w:t>
                  </w:r>
                </w:p>
              </w:tc>
              <w:tc>
                <w:tcPr>
                  <w:tcW w:w="326"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910"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厂界南侧1m处</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32.47</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-73.51</w:t>
                  </w:r>
                </w:p>
              </w:tc>
              <w:tc>
                <w:tcPr>
                  <w:tcW w:w="75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48.7</w:t>
                  </w:r>
                </w:p>
              </w:tc>
              <w:tc>
                <w:tcPr>
                  <w:tcW w:w="37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t>60</w:t>
                  </w:r>
                </w:p>
              </w:tc>
              <w:tc>
                <w:tcPr>
                  <w:tcW w:w="37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t>50</w:t>
                  </w:r>
                </w:p>
              </w:tc>
              <w:tc>
                <w:tcPr>
                  <w:tcW w:w="326"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910"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厂界西侧1m处</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-16.82</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-42.21</w:t>
                  </w:r>
                </w:p>
              </w:tc>
              <w:tc>
                <w:tcPr>
                  <w:tcW w:w="75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32.27</w:t>
                  </w:r>
                </w:p>
              </w:tc>
              <w:tc>
                <w:tcPr>
                  <w:tcW w:w="37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t>60</w:t>
                  </w:r>
                </w:p>
              </w:tc>
              <w:tc>
                <w:tcPr>
                  <w:tcW w:w="375"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t>50</w:t>
                  </w:r>
                </w:p>
              </w:tc>
              <w:tc>
                <w:tcPr>
                  <w:tcW w:w="326"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910"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厂界北侧1m处</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-9.84</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15.15</w:t>
                  </w:r>
                </w:p>
              </w:tc>
              <w:tc>
                <w:tcPr>
                  <w:tcW w:w="755"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1</w:t>
                  </w:r>
                </w:p>
              </w:tc>
              <w:tc>
                <w:tcPr>
                  <w:tcW w:w="753"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29.85</w:t>
                  </w:r>
                </w:p>
              </w:tc>
              <w:tc>
                <w:tcPr>
                  <w:tcW w:w="37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t>60</w:t>
                  </w:r>
                </w:p>
              </w:tc>
              <w:tc>
                <w:tcPr>
                  <w:tcW w:w="375"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t>50</w:t>
                  </w:r>
                </w:p>
              </w:tc>
              <w:tc>
                <w:tcPr>
                  <w:tcW w:w="326"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000" w:type="pct"/>
                  <w:gridSpan w:val="8"/>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both"/>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color w:val="auto"/>
                      <w:spacing w:val="0"/>
                      <w:sz w:val="21"/>
                      <w:szCs w:val="21"/>
                      <w:u w:val="single" w:color="auto"/>
                      <w:vertAlign w:val="baseline"/>
                      <w:lang w:val="en-US" w:eastAsia="zh-CN"/>
                    </w:rPr>
                    <w:t>注：表中坐标以生产车间</w:t>
                  </w:r>
                  <w:r>
                    <w:rPr>
                      <w:rFonts w:hint="eastAsia" w:ascii="Times New Roman" w:eastAsia="宋体"/>
                      <w:color w:val="auto"/>
                      <w:spacing w:val="0"/>
                      <w:sz w:val="21"/>
                      <w:szCs w:val="21"/>
                      <w:u w:val="single" w:color="auto"/>
                      <w:vertAlign w:val="baseline"/>
                      <w:lang w:val="en-US" w:eastAsia="zh-CN"/>
                    </w:rPr>
                    <w:t>中心位置</w:t>
                  </w:r>
                  <w:r>
                    <w:rPr>
                      <w:rFonts w:hint="default"/>
                      <w:color w:val="auto"/>
                      <w:spacing w:val="0"/>
                      <w:sz w:val="21"/>
                      <w:szCs w:val="21"/>
                      <w:u w:val="single" w:color="auto"/>
                      <w:vertAlign w:val="baseline"/>
                      <w:lang w:val="en-US" w:eastAsia="zh-CN"/>
                    </w:rPr>
                    <w:t>（112.248494，25.873120）为坐标原点</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eastAsia" w:ascii="Times New Roman" w:hAnsi="Times New Roman" w:eastAsia="宋体" w:cs="Times New Roman"/>
                <w:caps w:val="0"/>
                <w:smallCaps w:val="0"/>
                <w:color w:val="auto"/>
                <w:spacing w:val="11"/>
                <w:position w:val="0"/>
                <w:sz w:val="24"/>
                <w:szCs w:val="22"/>
                <w:u w:val="single" w:color="auto"/>
                <w:lang w:val="en-US" w:eastAsia="zh-CN"/>
              </w:rPr>
            </w:pPr>
            <w:r>
              <w:rPr>
                <w:rFonts w:hint="default" w:ascii="Times New Roman" w:hAnsi="Times New Roman" w:eastAsia="宋体" w:cs="Times New Roman"/>
                <w:caps w:val="0"/>
                <w:smallCaps w:val="0"/>
                <w:color w:val="auto"/>
                <w:spacing w:val="11"/>
                <w:position w:val="0"/>
                <w:sz w:val="24"/>
                <w:szCs w:val="22"/>
                <w:u w:val="single" w:color="auto"/>
                <w:lang w:val="en-US" w:eastAsia="zh-CN"/>
              </w:rPr>
              <w:t>由上表可知，本项目营运期厂界南、西、北侧昼间、夜间噪声贡献值均能满足《工业企业厂界环境噪声排放标准》（GB12348-2008）</w:t>
            </w:r>
            <w:r>
              <w:rPr>
                <w:rFonts w:hint="eastAsia" w:ascii="Times New Roman" w:hAnsi="Times New Roman" w:eastAsia="宋体" w:cs="Times New Roman"/>
                <w:caps w:val="0"/>
                <w:smallCaps w:val="0"/>
                <w:color w:val="auto"/>
                <w:spacing w:val="11"/>
                <w:position w:val="0"/>
                <w:sz w:val="24"/>
                <w:szCs w:val="22"/>
                <w:u w:val="single" w:color="auto"/>
                <w:lang w:val="en-US" w:eastAsia="zh-CN"/>
              </w:rPr>
              <w:t>2</w:t>
            </w:r>
            <w:r>
              <w:rPr>
                <w:rFonts w:hint="default" w:ascii="Times New Roman" w:hAnsi="Times New Roman" w:eastAsia="宋体" w:cs="Times New Roman"/>
                <w:caps w:val="0"/>
                <w:smallCaps w:val="0"/>
                <w:color w:val="auto"/>
                <w:spacing w:val="11"/>
                <w:position w:val="0"/>
                <w:sz w:val="24"/>
                <w:szCs w:val="22"/>
                <w:u w:val="single" w:color="auto"/>
                <w:lang w:val="en-US" w:eastAsia="zh-CN"/>
              </w:rPr>
              <w:t>类区标准，厂界东侧昼间、夜间噪声贡献值均能满足《工业企业厂界环境噪声排放标准》（GB12348-2008）</w:t>
            </w:r>
            <w:r>
              <w:rPr>
                <w:rFonts w:hint="eastAsia" w:ascii="Times New Roman" w:hAnsi="Times New Roman" w:eastAsia="宋体" w:cs="Times New Roman"/>
                <w:caps w:val="0"/>
                <w:smallCaps w:val="0"/>
                <w:color w:val="auto"/>
                <w:spacing w:val="11"/>
                <w:position w:val="0"/>
                <w:sz w:val="24"/>
                <w:szCs w:val="22"/>
                <w:u w:val="single" w:color="auto"/>
                <w:lang w:val="en-US" w:eastAsia="zh-CN"/>
              </w:rPr>
              <w:t>4</w:t>
            </w:r>
            <w:r>
              <w:rPr>
                <w:rFonts w:hint="default" w:ascii="Times New Roman" w:hAnsi="Times New Roman" w:eastAsia="宋体" w:cs="Times New Roman"/>
                <w:caps w:val="0"/>
                <w:smallCaps w:val="0"/>
                <w:color w:val="auto"/>
                <w:spacing w:val="11"/>
                <w:position w:val="0"/>
                <w:sz w:val="24"/>
                <w:szCs w:val="22"/>
                <w:u w:val="single" w:color="auto"/>
                <w:lang w:val="en-US" w:eastAsia="zh-CN"/>
              </w:rPr>
              <w:t>类区标准</w:t>
            </w:r>
            <w:r>
              <w:rPr>
                <w:rFonts w:hint="eastAsia" w:ascii="Times New Roman" w:hAnsi="Times New Roman" w:eastAsia="宋体" w:cs="Times New Roman"/>
                <w:caps w:val="0"/>
                <w:smallCaps w:val="0"/>
                <w:color w:val="auto"/>
                <w:spacing w:val="11"/>
                <w:position w:val="0"/>
                <w:sz w:val="24"/>
                <w:szCs w:val="22"/>
                <w:u w:val="single" w:color="auto"/>
                <w:lang w:val="en-US" w:eastAsia="zh-CN"/>
              </w:rPr>
              <w:t>，在可接受范围内。</w:t>
            </w:r>
          </w:p>
          <w:p>
            <w:pPr>
              <w:widowControl w:val="0"/>
              <w:adjustRightInd w:val="0"/>
              <w:snapToGrid w:val="0"/>
              <w:spacing w:line="360" w:lineRule="auto"/>
              <w:ind w:firstLine="524" w:firstLineChars="200"/>
              <w:jc w:val="both"/>
              <w:rPr>
                <w:rFonts w:hint="default" w:ascii="Times New Roman" w:hAnsi="Times New Roman" w:eastAsia="宋体" w:cs="Times New Roman"/>
                <w:caps w:val="0"/>
                <w:smallCaps w:val="0"/>
                <w:color w:val="auto"/>
                <w:spacing w:val="11"/>
                <w:kern w:val="2"/>
                <w:position w:val="0"/>
                <w:sz w:val="24"/>
                <w:szCs w:val="22"/>
                <w:u w:val="single" w:color="auto"/>
                <w:lang w:val="en-US" w:eastAsia="zh-CN" w:bidi="ar-SA"/>
              </w:rPr>
            </w:pPr>
            <w:r>
              <w:rPr>
                <w:rFonts w:hint="eastAsia" w:ascii="Times New Roman" w:hAnsi="Times New Roman" w:eastAsia="宋体" w:cs="Times New Roman"/>
                <w:caps w:val="0"/>
                <w:smallCaps w:val="0"/>
                <w:color w:val="auto"/>
                <w:spacing w:val="11"/>
                <w:kern w:val="2"/>
                <w:position w:val="0"/>
                <w:sz w:val="24"/>
                <w:szCs w:val="22"/>
                <w:u w:val="single" w:color="auto"/>
                <w:lang w:val="en-US" w:eastAsia="zh-CN" w:bidi="ar-SA"/>
              </w:rPr>
              <w:t>项目主要设备噪声源在声环境保护目标处噪声预测结果如下：</w:t>
            </w:r>
          </w:p>
          <w:p>
            <w:pPr>
              <w:autoSpaceDE w:val="0"/>
              <w:autoSpaceDN w:val="0"/>
              <w:adjustRightInd w:val="0"/>
              <w:snapToGrid w:val="0"/>
              <w:spacing w:line="240" w:lineRule="auto"/>
              <w:ind w:firstLine="0" w:firstLineChars="0"/>
              <w:jc w:val="center"/>
              <w:rPr>
                <w:rFonts w:hint="default" w:ascii="Times New Roman" w:hAnsi="Times New Roman" w:eastAsia="宋体" w:cs="Times New Roman"/>
                <w:b/>
                <w:caps w:val="0"/>
                <w:smallCaps w:val="0"/>
                <w:color w:val="auto"/>
                <w:spacing w:val="11"/>
                <w:kern w:val="0"/>
                <w:position w:val="0"/>
                <w:sz w:val="21"/>
                <w:szCs w:val="21"/>
                <w:highlight w:val="none"/>
                <w:u w:val="single" w:color="auto"/>
                <w:lang w:val="en-US" w:eastAsia="zh-CN"/>
              </w:rPr>
            </w:pPr>
            <w:r>
              <w:rPr>
                <w:rFonts w:hint="default" w:ascii="Times New Roman" w:hAnsi="Times New Roman" w:eastAsia="宋体" w:cs="Times New Roman"/>
                <w:b/>
                <w:caps w:val="0"/>
                <w:smallCaps w:val="0"/>
                <w:color w:val="auto"/>
                <w:spacing w:val="11"/>
                <w:kern w:val="0"/>
                <w:position w:val="0"/>
                <w:sz w:val="21"/>
                <w:szCs w:val="21"/>
                <w:highlight w:val="none"/>
                <w:u w:val="single" w:color="auto"/>
                <w:lang w:val="en-US" w:eastAsia="zh-CN"/>
              </w:rPr>
              <w:t>表</w:t>
            </w:r>
            <w:r>
              <w:rPr>
                <w:rFonts w:hint="eastAsia" w:ascii="Times New Roman" w:hAnsi="Times New Roman" w:eastAsia="宋体" w:cs="Times New Roman"/>
                <w:b/>
                <w:caps w:val="0"/>
                <w:smallCaps w:val="0"/>
                <w:color w:val="auto"/>
                <w:spacing w:val="11"/>
                <w:kern w:val="0"/>
                <w:position w:val="0"/>
                <w:sz w:val="21"/>
                <w:szCs w:val="21"/>
                <w:highlight w:val="none"/>
                <w:u w:val="single" w:color="auto"/>
                <w:lang w:val="en-US" w:eastAsia="zh-CN"/>
              </w:rPr>
              <w:t xml:space="preserve">4-8  </w:t>
            </w:r>
            <w:r>
              <w:rPr>
                <w:rFonts w:hint="default" w:ascii="Times New Roman" w:hAnsi="Times New Roman" w:eastAsia="宋体" w:cs="Times New Roman"/>
                <w:b/>
                <w:caps w:val="0"/>
                <w:smallCaps w:val="0"/>
                <w:color w:val="auto"/>
                <w:spacing w:val="11"/>
                <w:kern w:val="0"/>
                <w:position w:val="0"/>
                <w:sz w:val="21"/>
                <w:szCs w:val="21"/>
                <w:highlight w:val="none"/>
                <w:u w:val="single" w:color="auto"/>
                <w:lang w:val="en-US" w:eastAsia="zh-CN"/>
              </w:rPr>
              <w:t>项目营运期敏感点噪声贡献值及达标情况</w:t>
            </w:r>
            <w:r>
              <w:rPr>
                <w:rFonts w:hint="eastAsia" w:ascii="Times New Roman" w:hAnsi="Times New Roman" w:eastAsia="宋体" w:cs="Times New Roman"/>
                <w:b/>
                <w:caps w:val="0"/>
                <w:smallCaps w:val="0"/>
                <w:color w:val="auto"/>
                <w:spacing w:val="11"/>
                <w:kern w:val="0"/>
                <w:position w:val="0"/>
                <w:sz w:val="21"/>
                <w:szCs w:val="21"/>
                <w:highlight w:val="none"/>
                <w:u w:val="single" w:color="auto"/>
                <w:lang w:val="en-US" w:eastAsia="zh-CN"/>
              </w:rPr>
              <w:t xml:space="preserve">  单位：dB（A）</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6"/>
              <w:gridCol w:w="568"/>
              <w:gridCol w:w="574"/>
              <w:gridCol w:w="570"/>
              <w:gridCol w:w="570"/>
              <w:gridCol w:w="4"/>
              <w:gridCol w:w="566"/>
              <w:gridCol w:w="570"/>
              <w:gridCol w:w="7"/>
              <w:gridCol w:w="563"/>
              <w:gridCol w:w="570"/>
              <w:gridCol w:w="11"/>
              <w:gridCol w:w="559"/>
              <w:gridCol w:w="570"/>
              <w:gridCol w:w="14"/>
              <w:gridCol w:w="556"/>
              <w:gridCol w:w="570"/>
              <w:gridCol w:w="18"/>
              <w:gridCol w:w="552"/>
              <w:gridCol w:w="59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88" w:type="pct"/>
                  <w:vMerge w:val="restart"/>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声环境保护目标名称</w:t>
                  </w:r>
                </w:p>
              </w:tc>
              <w:tc>
                <w:tcPr>
                  <w:tcW w:w="643" w:type="pct"/>
                  <w:gridSpan w:val="2"/>
                  <w:tcBorders>
                    <w:tl2br w:val="nil"/>
                    <w:tr2bl w:val="nil"/>
                  </w:tcBorders>
                  <w:vAlign w:val="center"/>
                </w:tcPr>
                <w:p>
                  <w:pPr>
                    <w:spacing w:line="240" w:lineRule="auto"/>
                    <w:ind w:firstLine="0" w:firstLineChars="0"/>
                    <w:jc w:val="center"/>
                    <w:rPr>
                      <w:rFonts w:hint="eastAsia" w:ascii="Times New Roman" w:hAnsi="Times New Roman" w:eastAsia="宋体" w:cs="Times New Roman"/>
                      <w:color w:val="auto"/>
                      <w:spacing w:val="11"/>
                      <w:kern w:val="0"/>
                      <w:position w:val="0"/>
                      <w:sz w:val="21"/>
                      <w:szCs w:val="21"/>
                      <w:highlight w:val="none"/>
                      <w:u w:val="single" w:color="auto"/>
                      <w:lang w:val="en-US" w:eastAsia="zh-CN"/>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噪声背景值</w:t>
                  </w:r>
                </w:p>
              </w:tc>
              <w:tc>
                <w:tcPr>
                  <w:tcW w:w="644" w:type="pct"/>
                  <w:gridSpan w:val="3"/>
                  <w:tcBorders>
                    <w:tl2br w:val="nil"/>
                    <w:tr2bl w:val="nil"/>
                  </w:tcBorders>
                  <w:vAlign w:val="center"/>
                </w:tcPr>
                <w:p>
                  <w:pPr>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噪声现状值</w:t>
                  </w:r>
                </w:p>
              </w:tc>
              <w:tc>
                <w:tcPr>
                  <w:tcW w:w="644" w:type="pct"/>
                  <w:gridSpan w:val="3"/>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kern w:val="0"/>
                      <w:position w:val="0"/>
                      <w:sz w:val="21"/>
                      <w:szCs w:val="21"/>
                      <w:highlight w:val="none"/>
                      <w:u w:val="single" w:color="auto"/>
                      <w:lang w:val="en-US" w:eastAsia="zh-CN"/>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噪声标准</w:t>
                  </w:r>
                </w:p>
              </w:tc>
              <w:tc>
                <w:tcPr>
                  <w:tcW w:w="644" w:type="pct"/>
                  <w:gridSpan w:val="3"/>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kern w:val="0"/>
                      <w:position w:val="0"/>
                      <w:sz w:val="21"/>
                      <w:szCs w:val="21"/>
                      <w:highlight w:val="none"/>
                      <w:u w:val="single" w:color="auto"/>
                      <w:lang w:val="en-US"/>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噪声贡献值</w:t>
                  </w:r>
                </w:p>
              </w:tc>
              <w:tc>
                <w:tcPr>
                  <w:tcW w:w="644" w:type="pct"/>
                  <w:gridSpan w:val="3"/>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kern w:val="0"/>
                      <w:position w:val="0"/>
                      <w:sz w:val="21"/>
                      <w:szCs w:val="21"/>
                      <w:highlight w:val="none"/>
                      <w:u w:val="single" w:color="auto"/>
                      <w:lang w:val="en-US"/>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噪声预测值</w:t>
                  </w:r>
                </w:p>
              </w:tc>
              <w:tc>
                <w:tcPr>
                  <w:tcW w:w="644" w:type="pct"/>
                  <w:gridSpan w:val="3"/>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kern w:val="0"/>
                      <w:position w:val="0"/>
                      <w:sz w:val="21"/>
                      <w:szCs w:val="21"/>
                      <w:highlight w:val="none"/>
                      <w:u w:val="single" w:color="auto"/>
                      <w:lang w:val="en-US" w:eastAsia="zh-CN"/>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较现状增量</w:t>
                  </w:r>
                </w:p>
              </w:tc>
              <w:tc>
                <w:tcPr>
                  <w:tcW w:w="645" w:type="pct"/>
                  <w:gridSpan w:val="2"/>
                  <w:tcBorders>
                    <w:tl2br w:val="nil"/>
                    <w:tr2bl w:val="nil"/>
                  </w:tcBorders>
                  <w:vAlign w:val="center"/>
                </w:tcPr>
                <w:p>
                  <w:pPr>
                    <w:spacing w:line="240" w:lineRule="auto"/>
                    <w:ind w:firstLine="0" w:firstLineChars="0"/>
                    <w:jc w:val="center"/>
                    <w:rPr>
                      <w:rFonts w:hint="default" w:ascii="Times New Roman" w:hAnsi="Times New Roman" w:eastAsia="宋体" w:cs="Times New Roman"/>
                      <w:color w:val="auto"/>
                      <w:spacing w:val="11"/>
                      <w:kern w:val="0"/>
                      <w:position w:val="0"/>
                      <w:sz w:val="21"/>
                      <w:szCs w:val="21"/>
                      <w:highlight w:val="none"/>
                      <w:u w:val="single" w:color="auto"/>
                      <w:lang w:val="en-US" w:eastAsia="zh-CN"/>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超标和达标情况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88" w:type="pct"/>
                  <w:vMerge w:val="continue"/>
                  <w:tcBorders>
                    <w:tl2br w:val="nil"/>
                    <w:tr2bl w:val="nil"/>
                  </w:tcBorders>
                  <w:vAlign w:val="center"/>
                </w:tcPr>
                <w:p>
                  <w:pPr>
                    <w:spacing w:line="240" w:lineRule="auto"/>
                    <w:ind w:firstLine="0" w:firstLineChars="0"/>
                    <w:jc w:val="center"/>
                    <w:rPr>
                      <w:rFonts w:ascii="Times New Roman" w:hAnsi="Times New Roman" w:eastAsia="宋体" w:cs="Times New Roman"/>
                      <w:color w:val="auto"/>
                      <w:spacing w:val="11"/>
                      <w:position w:val="0"/>
                      <w:sz w:val="21"/>
                      <w:szCs w:val="21"/>
                      <w:highlight w:val="none"/>
                      <w:u w:val="single" w:color="auto"/>
                    </w:rPr>
                  </w:pPr>
                </w:p>
              </w:tc>
              <w:tc>
                <w:tcPr>
                  <w:tcW w:w="32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22"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eastAsia" w:ascii="Times New Roman" w:hAnsi="Times New Roman" w:eastAsia="宋体" w:cs="Times New Roman"/>
                      <w:caps w:val="0"/>
                      <w:smallCaps w:val="0"/>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1" w:type="pct"/>
                  <w:gridSpan w:val="2"/>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2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1" w:type="pct"/>
                  <w:gridSpan w:val="2"/>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2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1" w:type="pct"/>
                  <w:gridSpan w:val="2"/>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2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1" w:type="pct"/>
                  <w:gridSpan w:val="2"/>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21"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c>
                <w:tcPr>
                  <w:tcW w:w="321" w:type="pct"/>
                  <w:gridSpan w:val="2"/>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昼间</w:t>
                  </w:r>
                </w:p>
              </w:tc>
              <w:tc>
                <w:tcPr>
                  <w:tcW w:w="334" w:type="pct"/>
                  <w:tcBorders>
                    <w:tl2br w:val="nil"/>
                    <w:tr2bl w:val="nil"/>
                  </w:tcBorders>
                  <w:vAlign w:val="center"/>
                </w:tcPr>
                <w:p>
                  <w:pPr>
                    <w:pageBreakBefore w:val="0"/>
                    <w:kinsoku/>
                    <w:wordWrap/>
                    <w:overflowPunct/>
                    <w:topLinePunct w:val="0"/>
                    <w:bidi w:val="0"/>
                    <w:adjustRightInd w:val="0"/>
                    <w:snapToGrid w:val="0"/>
                    <w:spacing w:line="240" w:lineRule="auto"/>
                    <w:ind w:firstLine="0" w:firstLineChars="0"/>
                    <w:jc w:val="center"/>
                    <w:rPr>
                      <w:rFonts w:ascii="Times New Roman" w:hAnsi="Times New Roman" w:eastAsia="宋体" w:cs="Times New Roman"/>
                      <w:color w:val="auto"/>
                      <w:spacing w:val="11"/>
                      <w:kern w:val="0"/>
                      <w:position w:val="0"/>
                      <w:sz w:val="21"/>
                      <w:szCs w:val="21"/>
                      <w:highlight w:val="none"/>
                      <w:u w:val="single" w:color="auto"/>
                    </w:rPr>
                  </w:pPr>
                  <w:r>
                    <w:rPr>
                      <w:rFonts w:hint="eastAsia" w:ascii="Times New Roman" w:hAnsi="Times New Roman" w:eastAsia="宋体" w:cs="Times New Roman"/>
                      <w:caps w:val="0"/>
                      <w:smallCaps w:val="0"/>
                      <w:color w:val="auto"/>
                      <w:spacing w:val="11"/>
                      <w:position w:val="0"/>
                      <w:sz w:val="21"/>
                      <w:szCs w:val="21"/>
                      <w:highlight w:val="none"/>
                      <w:u w:val="single" w:color="auto"/>
                      <w:lang w:val="en-US" w:eastAsia="zh-CN"/>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88" w:type="pct"/>
                  <w:tcBorders>
                    <w:tl2br w:val="nil"/>
                    <w:tr2bl w:val="nil"/>
                  </w:tcBorders>
                  <w:shd w:val="clear" w:color="auto" w:fill="auto"/>
                  <w:vAlign w:val="center"/>
                </w:tcPr>
                <w:p>
                  <w:pPr>
                    <w:spacing w:line="240" w:lineRule="auto"/>
                    <w:ind w:firstLine="0" w:firstLineChars="0"/>
                    <w:jc w:val="center"/>
                    <w:rPr>
                      <w:rFonts w:hint="default" w:ascii="Times New Roman" w:hAnsi="Times New Roman" w:eastAsia="宋体" w:cs="Times New Roman"/>
                      <w:color w:val="auto"/>
                      <w:spacing w:val="11"/>
                      <w:kern w:val="0"/>
                      <w:position w:val="0"/>
                      <w:sz w:val="21"/>
                      <w:szCs w:val="21"/>
                      <w:highlight w:val="none"/>
                      <w:u w:val="single" w:color="auto"/>
                      <w:lang w:val="en-US" w:eastAsia="zh-CN"/>
                    </w:rPr>
                  </w:pPr>
                  <w:r>
                    <w:rPr>
                      <w:rFonts w:hint="eastAsia" w:ascii="Times New Roman" w:hAnsi="Times New Roman" w:eastAsia="宋体" w:cs="Times New Roman"/>
                      <w:color w:val="auto"/>
                      <w:spacing w:val="11"/>
                      <w:kern w:val="0"/>
                      <w:position w:val="0"/>
                      <w:sz w:val="21"/>
                      <w:szCs w:val="21"/>
                      <w:highlight w:val="none"/>
                      <w:u w:val="single" w:color="auto"/>
                      <w:lang w:val="en-US" w:eastAsia="zh-CN"/>
                    </w:rPr>
                    <w:t>项目西南侧居民点</w:t>
                  </w:r>
                </w:p>
              </w:tc>
              <w:tc>
                <w:tcPr>
                  <w:tcW w:w="320"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54</w:t>
                  </w:r>
                </w:p>
              </w:tc>
              <w:tc>
                <w:tcPr>
                  <w:tcW w:w="322"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43</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54</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43</w:t>
                  </w:r>
                </w:p>
              </w:tc>
              <w:tc>
                <w:tcPr>
                  <w:tcW w:w="321"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60</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50</w:t>
                  </w:r>
                </w:p>
              </w:tc>
              <w:tc>
                <w:tcPr>
                  <w:tcW w:w="321"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34.08</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34.08</w:t>
                  </w:r>
                </w:p>
              </w:tc>
              <w:tc>
                <w:tcPr>
                  <w:tcW w:w="321"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54.04</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43.52</w:t>
                  </w:r>
                </w:p>
              </w:tc>
              <w:tc>
                <w:tcPr>
                  <w:tcW w:w="321"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0.04</w:t>
                  </w:r>
                </w:p>
              </w:tc>
              <w:tc>
                <w:tcPr>
                  <w:tcW w:w="321"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0.52</w:t>
                  </w:r>
                </w:p>
              </w:tc>
              <w:tc>
                <w:tcPr>
                  <w:tcW w:w="321" w:type="pct"/>
                  <w:gridSpan w:val="2"/>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w:t>
                  </w:r>
                </w:p>
              </w:tc>
              <w:tc>
                <w:tcPr>
                  <w:tcW w:w="334" w:type="pct"/>
                  <w:tcBorders>
                    <w:tl2br w:val="nil"/>
                    <w:tr2bl w:val="nil"/>
                  </w:tcBorders>
                  <w:shd w:val="clear" w:color="auto" w:fill="auto"/>
                  <w:vAlign w:val="center"/>
                </w:tcPr>
                <w:p>
                  <w:pPr>
                    <w:pageBreakBefore w:val="0"/>
                    <w:kinsoku/>
                    <w:wordWrap/>
                    <w:overflowPunct/>
                    <w:topLinePunct w:val="0"/>
                    <w:bidi w:val="0"/>
                    <w:adjustRightInd w:val="0"/>
                    <w:snapToGrid w:val="0"/>
                    <w:spacing w:line="240" w:lineRule="auto"/>
                    <w:ind w:firstLine="0" w:firstLineChars="0"/>
                    <w:jc w:val="cente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pPr>
                  <w:r>
                    <w:rPr>
                      <w:rFonts w:hint="default" w:ascii="Times New Roman" w:hAnsi="Times New Roman" w:eastAsia="宋体" w:cs="Times New Roman"/>
                      <w:caps w:val="0"/>
                      <w:smallCaps w:val="0"/>
                      <w:color w:val="auto"/>
                      <w:spacing w:val="11"/>
                      <w:position w:val="0"/>
                      <w:sz w:val="21"/>
                      <w:szCs w:val="21"/>
                      <w:highlight w:val="none"/>
                      <w:u w:val="single" w:color="auto"/>
                      <w:lang w:val="en-US" w:eastAsia="zh-CN"/>
                    </w:rPr>
                    <w:t>达标</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pP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由上表可知，本项目正常生产时噪声经厂房隔音、基础减振和距离衰减后</w:t>
            </w:r>
            <w:r>
              <w:rPr>
                <w:rFonts w:hint="eastAsia" w:ascii="Times New Roman" w:hAnsi="Times New Roman" w:eastAsia="宋体" w:cs="Times New Roman"/>
                <w:caps w:val="0"/>
                <w:smallCaps w:val="0"/>
                <w:color w:val="auto"/>
                <w:spacing w:val="11"/>
                <w:position w:val="0"/>
                <w:sz w:val="24"/>
                <w:szCs w:val="22"/>
                <w:highlight w:val="none"/>
                <w:u w:val="single" w:color="auto"/>
                <w:lang w:val="en-US" w:eastAsia="zh-CN"/>
              </w:rPr>
              <w:t>，声环境保护目标处噪声贡献值均能满足《工业企业厂界环境噪声排放标准》（GB12348-2008）2类区标准，因此</w:t>
            </w: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本项目</w:t>
            </w:r>
            <w:r>
              <w:rPr>
                <w:rFonts w:hint="eastAsia" w:ascii="Times New Roman" w:hAnsi="Times New Roman" w:eastAsia="宋体" w:cs="Times New Roman"/>
                <w:caps w:val="0"/>
                <w:smallCaps w:val="0"/>
                <w:color w:val="auto"/>
                <w:spacing w:val="11"/>
                <w:position w:val="0"/>
                <w:sz w:val="24"/>
                <w:szCs w:val="22"/>
                <w:highlight w:val="none"/>
                <w:u w:val="single" w:color="auto"/>
                <w:lang w:val="en-US" w:eastAsia="zh-CN"/>
              </w:rPr>
              <w:t>运营期正常生产产生的</w:t>
            </w: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噪声对周边敏感目标声环境质量现状影响较小</w:t>
            </w:r>
            <w:r>
              <w:rPr>
                <w:rFonts w:hint="eastAsia" w:ascii="Times New Roman" w:hAnsi="Times New Roman" w:eastAsia="宋体" w:cs="Times New Roman"/>
                <w:caps w:val="0"/>
                <w:smallCaps w:val="0"/>
                <w:color w:val="auto"/>
                <w:spacing w:val="11"/>
                <w:position w:val="0"/>
                <w:sz w:val="24"/>
                <w:szCs w:val="22"/>
                <w:highlight w:val="none"/>
                <w:u w:val="single" w:color="auto"/>
                <w:lang w:val="en-US" w:eastAsia="zh-CN"/>
              </w:rPr>
              <w:t>，在可接受范围内</w:t>
            </w: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pP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综上，项目投入运营后采用低噪声设备</w:t>
            </w:r>
            <w:r>
              <w:rPr>
                <w:rFonts w:hint="eastAsia" w:ascii="Times New Roman" w:hAnsi="Times New Roman" w:eastAsia="宋体" w:cs="Times New Roman"/>
                <w:caps w:val="0"/>
                <w:smallCaps w:val="0"/>
                <w:color w:val="auto"/>
                <w:spacing w:val="11"/>
                <w:position w:val="0"/>
                <w:sz w:val="24"/>
                <w:szCs w:val="22"/>
                <w:highlight w:val="none"/>
                <w:u w:val="single" w:color="auto"/>
                <w:lang w:val="en-US" w:eastAsia="zh-CN"/>
              </w:rPr>
              <w:t>、安装减振垫</w:t>
            </w:r>
            <w:r>
              <w:rPr>
                <w:rFonts w:hint="default" w:ascii="Times New Roman" w:hAnsi="Times New Roman" w:eastAsia="宋体" w:cs="Times New Roman"/>
                <w:caps w:val="0"/>
                <w:smallCaps w:val="0"/>
                <w:color w:val="auto"/>
                <w:spacing w:val="11"/>
                <w:position w:val="0"/>
                <w:sz w:val="24"/>
                <w:szCs w:val="22"/>
                <w:highlight w:val="none"/>
                <w:u w:val="single" w:color="auto"/>
                <w:lang w:val="en-US" w:eastAsia="zh-CN"/>
              </w:rPr>
              <w:t>，合理科学地进行总图布局，控制设备噪声，可保证厂界达标，对周围声环境影响较小，不会改变目前声环境质量现状。</w:t>
            </w:r>
          </w:p>
          <w:p>
            <w:pPr>
              <w:keepNext w:val="0"/>
              <w:keepLines w:val="0"/>
              <w:pageBreakBefore w:val="0"/>
              <w:widowControl w:val="0"/>
              <w:suppressLineNumbers w:val="0"/>
              <w:tabs>
                <w:tab w:val="left" w:pos="0"/>
                <w:tab w:val="left" w:pos="870"/>
                <w:tab w:val="left" w:pos="3150"/>
              </w:tabs>
              <w:kinsoku/>
              <w:wordWrap/>
              <w:overflowPunct/>
              <w:topLinePunct w:val="0"/>
              <w:autoSpaceDE w:val="0"/>
              <w:autoSpaceDN w:val="0"/>
              <w:bidi w:val="0"/>
              <w:adjustRightInd w:val="0"/>
              <w:snapToGrid w:val="0"/>
              <w:spacing w:before="0" w:beforeAutospacing="0" w:after="0" w:afterAutospacing="0" w:line="360" w:lineRule="auto"/>
              <w:ind w:left="0" w:leftChars="0" w:right="0" w:firstLine="0" w:firstLineChars="0"/>
              <w:jc w:val="both"/>
              <w:textAlignment w:val="auto"/>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pPr>
            <w:r>
              <w:rPr>
                <w:rFonts w:hint="eastAsia" w:ascii="Times New Roman" w:hAnsi="Times New Roman" w:cs="Times New Roman" w:eastAsiaTheme="minorEastAsia"/>
                <w:b/>
                <w:bCs/>
                <w:color w:val="auto"/>
                <w:spacing w:val="11"/>
                <w:kern w:val="2"/>
                <w:position w:val="0"/>
                <w:sz w:val="24"/>
                <w:szCs w:val="24"/>
                <w:highlight w:val="none"/>
                <w:u w:val="none" w:color="auto"/>
                <w:lang w:val="en-US" w:eastAsia="zh-CN" w:bidi="ar-SA"/>
              </w:rPr>
              <w:t>3.1环境监测计划</w:t>
            </w:r>
          </w:p>
          <w:p>
            <w:pPr>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ascii="Times New Roman" w:hAnsi="Times New Roman" w:cs="Times New Roman" w:eastAsiaTheme="minorEastAsia"/>
                <w:b/>
                <w:color w:val="auto"/>
                <w:spacing w:val="11"/>
                <w:position w:val="0"/>
                <w:sz w:val="21"/>
                <w:szCs w:val="21"/>
                <w:highlight w:val="none"/>
                <w:u w:val="none" w:color="auto"/>
                <w:lang w:val="en-US" w:eastAsia="zh-CN"/>
              </w:rPr>
            </w:pPr>
            <w:r>
              <w:rPr>
                <w:rFonts w:hint="default" w:ascii="Times New Roman" w:hAnsi="Times New Roman" w:cs="Times New Roman" w:eastAsiaTheme="minorEastAsia"/>
                <w:color w:val="auto"/>
                <w:spacing w:val="11"/>
                <w:position w:val="0"/>
                <w:sz w:val="24"/>
                <w:szCs w:val="22"/>
                <w:highlight w:val="none"/>
                <w:u w:val="none" w:color="auto"/>
              </w:rPr>
              <w:t>为及时了解污染源情况，项目要经常开展污染源和环境质量的监测工作，及时发现环境污染问题，并加以控制和解决。可委托有资质的环境监测单位进行</w:t>
            </w:r>
            <w:r>
              <w:rPr>
                <w:rFonts w:hint="eastAsia" w:ascii="Times New Roman" w:hAnsi="Times New Roman" w:cs="Times New Roman" w:eastAsiaTheme="minorEastAsia"/>
                <w:color w:val="auto"/>
                <w:spacing w:val="11"/>
                <w:position w:val="0"/>
                <w:sz w:val="24"/>
                <w:szCs w:val="22"/>
                <w:highlight w:val="none"/>
                <w:u w:val="none" w:color="auto"/>
                <w:lang w:eastAsia="zh-CN"/>
              </w:rPr>
              <w:t>。</w:t>
            </w:r>
            <w:r>
              <w:rPr>
                <w:rFonts w:hint="eastAsia" w:ascii="Times New Roman" w:hAnsi="Times New Roman" w:eastAsia="宋体" w:cs="Times New Roman"/>
                <w:color w:val="auto"/>
                <w:spacing w:val="11"/>
                <w:position w:val="0"/>
                <w:sz w:val="24"/>
                <w:szCs w:val="24"/>
                <w:highlight w:val="none"/>
                <w:u w:val="none" w:color="auto"/>
                <w:lang w:val="en-US" w:eastAsia="zh-CN"/>
              </w:rPr>
              <w:t>参照《排污许可证申请与核发技术规范 陶瓷砖瓦工业》（HJ954-2018）、《排污许可证申请与核发技术规范 工业噪声》（HJ1301-2023），</w:t>
            </w:r>
            <w:r>
              <w:rPr>
                <w:rFonts w:hint="default" w:ascii="Times New Roman" w:hAnsi="Times New Roman" w:cs="Times New Roman" w:eastAsiaTheme="minorEastAsia"/>
                <w:color w:val="auto"/>
                <w:spacing w:val="11"/>
                <w:position w:val="0"/>
                <w:sz w:val="24"/>
                <w:szCs w:val="22"/>
                <w:highlight w:val="none"/>
                <w:u w:val="none" w:color="auto"/>
              </w:rPr>
              <w:t>根据本项目实际情况，项目常规监测工作计划见表</w:t>
            </w:r>
            <w:r>
              <w:rPr>
                <w:rFonts w:hint="default" w:ascii="Times New Roman" w:hAnsi="Times New Roman" w:cs="Times New Roman" w:eastAsiaTheme="minorEastAsia"/>
                <w:color w:val="auto"/>
                <w:spacing w:val="11"/>
                <w:position w:val="0"/>
                <w:sz w:val="24"/>
                <w:szCs w:val="22"/>
                <w:highlight w:val="none"/>
                <w:u w:val="none" w:color="auto"/>
                <w:lang w:val="en-US" w:eastAsia="zh-CN"/>
              </w:rPr>
              <w:t>4-</w:t>
            </w:r>
            <w:r>
              <w:rPr>
                <w:rFonts w:hint="eastAsia" w:ascii="Times New Roman" w:hAnsi="Times New Roman" w:cs="Times New Roman" w:eastAsiaTheme="minorEastAsia"/>
                <w:color w:val="auto"/>
                <w:spacing w:val="11"/>
                <w:position w:val="0"/>
                <w:sz w:val="24"/>
                <w:szCs w:val="22"/>
                <w:highlight w:val="none"/>
                <w:u w:val="none" w:color="auto"/>
                <w:lang w:val="en-US" w:eastAsia="zh-CN"/>
              </w:rPr>
              <w:t>9</w:t>
            </w:r>
            <w:r>
              <w:rPr>
                <w:rFonts w:hint="default" w:ascii="Times New Roman" w:hAnsi="Times New Roman" w:cs="Times New Roman" w:eastAsiaTheme="minorEastAsia"/>
                <w:color w:val="auto"/>
                <w:spacing w:val="11"/>
                <w:position w:val="0"/>
                <w:sz w:val="24"/>
                <w:szCs w:val="22"/>
                <w:highlight w:val="none"/>
                <w:u w:val="none" w:color="auto"/>
              </w:rPr>
              <w:t>。</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r>
              <w:rPr>
                <w:rFonts w:hint="default" w:ascii="Times New Roman" w:hAnsi="Times New Roman" w:cs="Times New Roman" w:eastAsiaTheme="minorEastAsia"/>
                <w:b/>
                <w:color w:val="auto"/>
                <w:spacing w:val="11"/>
                <w:position w:val="0"/>
                <w:sz w:val="21"/>
                <w:szCs w:val="21"/>
                <w:highlight w:val="none"/>
                <w:u w:val="none" w:color="auto"/>
              </w:rPr>
              <w:t>表</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4-</w:t>
            </w:r>
            <w:r>
              <w:rPr>
                <w:rFonts w:hint="eastAsia" w:ascii="Times New Roman" w:hAnsi="Times New Roman" w:cs="Times New Roman" w:eastAsiaTheme="minorEastAsia"/>
                <w:b/>
                <w:color w:val="auto"/>
                <w:spacing w:val="11"/>
                <w:position w:val="0"/>
                <w:sz w:val="21"/>
                <w:szCs w:val="21"/>
                <w:highlight w:val="none"/>
                <w:u w:val="none" w:color="auto"/>
                <w:lang w:val="en-US" w:eastAsia="zh-CN"/>
              </w:rPr>
              <w:t xml:space="preserve">9 </w:t>
            </w:r>
            <w:r>
              <w:rPr>
                <w:rFonts w:hint="default" w:ascii="Times New Roman" w:hAnsi="Times New Roman" w:cs="Times New Roman" w:eastAsiaTheme="minorEastAsia"/>
                <w:b/>
                <w:color w:val="auto"/>
                <w:spacing w:val="11"/>
                <w:position w:val="0"/>
                <w:sz w:val="21"/>
                <w:szCs w:val="21"/>
                <w:highlight w:val="none"/>
                <w:u w:val="none" w:color="auto"/>
              </w:rPr>
              <w:t xml:space="preserve"> </w:t>
            </w:r>
            <w:r>
              <w:rPr>
                <w:rFonts w:hint="default" w:ascii="Times New Roman" w:hAnsi="Times New Roman" w:cs="Times New Roman" w:eastAsiaTheme="minorEastAsia"/>
                <w:b/>
                <w:color w:val="auto"/>
                <w:spacing w:val="11"/>
                <w:position w:val="0"/>
                <w:sz w:val="21"/>
                <w:szCs w:val="21"/>
                <w:highlight w:val="none"/>
                <w:u w:val="none" w:color="auto"/>
                <w:lang w:val="en-US" w:eastAsia="zh-CN"/>
              </w:rPr>
              <w:t>项目建成后</w:t>
            </w:r>
            <w:r>
              <w:rPr>
                <w:rFonts w:hint="eastAsia" w:ascii="Times New Roman" w:hAnsi="Times New Roman" w:cs="Times New Roman" w:eastAsiaTheme="minorEastAsia"/>
                <w:b/>
                <w:color w:val="auto"/>
                <w:spacing w:val="11"/>
                <w:position w:val="0"/>
                <w:sz w:val="21"/>
                <w:szCs w:val="21"/>
                <w:highlight w:val="none"/>
                <w:u w:val="none" w:color="auto"/>
                <w:lang w:val="en-US" w:eastAsia="zh-CN"/>
              </w:rPr>
              <w:t>噪声</w:t>
            </w:r>
            <w:r>
              <w:rPr>
                <w:rFonts w:hint="default" w:ascii="Times New Roman" w:hAnsi="Times New Roman" w:cs="Times New Roman" w:eastAsiaTheme="minorEastAsia"/>
                <w:b/>
                <w:color w:val="auto"/>
                <w:spacing w:val="11"/>
                <w:position w:val="0"/>
                <w:sz w:val="21"/>
                <w:szCs w:val="21"/>
                <w:highlight w:val="none"/>
                <w:u w:val="none" w:color="auto"/>
              </w:rPr>
              <w:t>污染源监测计划</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2191"/>
              <w:gridCol w:w="1175"/>
              <w:gridCol w:w="1454"/>
              <w:gridCol w:w="282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监测项目</w:t>
                  </w:r>
                </w:p>
              </w:tc>
              <w:tc>
                <w:tcPr>
                  <w:tcW w:w="123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t>监测点位</w:t>
                  </w:r>
                </w:p>
              </w:tc>
              <w:tc>
                <w:tcPr>
                  <w:tcW w:w="662"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t>监测因子</w:t>
                  </w:r>
                </w:p>
              </w:tc>
              <w:tc>
                <w:tcPr>
                  <w:tcW w:w="819"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t>监测频次</w:t>
                  </w:r>
                </w:p>
              </w:tc>
              <w:tc>
                <w:tcPr>
                  <w:tcW w:w="159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b w:val="0"/>
                      <w:bCs w:val="0"/>
                      <w:color w:val="auto"/>
                      <w:spacing w:val="11"/>
                      <w:kern w:val="0"/>
                      <w:position w:val="0"/>
                      <w:sz w:val="21"/>
                      <w:szCs w:val="20"/>
                      <w:highlight w:val="none"/>
                      <w:u w:val="none" w:color="auto"/>
                      <w:lang w:val="en-US" w:eastAsia="zh-CN" w:bidi="ar-SA"/>
                    </w:rPr>
                    <w:t>执行排放标准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none" w:color="auto"/>
                      <w:lang w:val="en-US" w:eastAsia="zh-CN" w:bidi="ar-SA"/>
                    </w:rPr>
                    <w:t>噪声</w:t>
                  </w:r>
                </w:p>
              </w:tc>
              <w:tc>
                <w:tcPr>
                  <w:tcW w:w="1234"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厂界南侧外1m处</w:t>
                  </w:r>
                </w:p>
              </w:tc>
              <w:tc>
                <w:tcPr>
                  <w:tcW w:w="662"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等效连续A声级</w:t>
                  </w:r>
                </w:p>
              </w:tc>
              <w:tc>
                <w:tcPr>
                  <w:tcW w:w="819"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季度</w:t>
                  </w: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/次</w:t>
                  </w:r>
                </w:p>
              </w:tc>
              <w:tc>
                <w:tcPr>
                  <w:tcW w:w="1591"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《工业企业厂界环境噪声排放标准》（GB12348-2008）</w:t>
                  </w: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2</w:t>
                  </w: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p>
              </w:tc>
              <w:tc>
                <w:tcPr>
                  <w:tcW w:w="1234"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厂界西侧外1m处</w:t>
                  </w:r>
                </w:p>
              </w:tc>
              <w:tc>
                <w:tcPr>
                  <w:tcW w:w="66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819"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591"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p>
              </w:tc>
              <w:tc>
                <w:tcPr>
                  <w:tcW w:w="1234"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厂界北侧外1m处</w:t>
                  </w:r>
                </w:p>
              </w:tc>
              <w:tc>
                <w:tcPr>
                  <w:tcW w:w="66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819"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591"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none" w:color="auto"/>
                      <w:lang w:val="en-US" w:eastAsia="zh-CN" w:bidi="ar-SA"/>
                    </w:rPr>
                  </w:pPr>
                </w:p>
              </w:tc>
              <w:tc>
                <w:tcPr>
                  <w:tcW w:w="1234"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厂界东侧外1m处</w:t>
                  </w:r>
                </w:p>
              </w:tc>
              <w:tc>
                <w:tcPr>
                  <w:tcW w:w="662"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819"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p>
              </w:tc>
              <w:tc>
                <w:tcPr>
                  <w:tcW w:w="159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0"/>
                      <w:highlight w:val="none"/>
                      <w:u w:val="none" w:color="auto"/>
                      <w:lang w:val="en-US" w:eastAsia="zh-CN" w:bidi="ar-SA"/>
                    </w:rPr>
                  </w:pP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w:t>
                  </w: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工业企业厂界环境噪声排放标准》（GB12348-2008）</w:t>
                  </w:r>
                  <w:r>
                    <w:rPr>
                      <w:rFonts w:hint="eastAsia" w:ascii="Times New Roman" w:hAnsi="Times New Roman" w:eastAsia="宋体" w:cs="Times New Roman"/>
                      <w:color w:val="auto"/>
                      <w:spacing w:val="11"/>
                      <w:kern w:val="0"/>
                      <w:position w:val="0"/>
                      <w:sz w:val="21"/>
                      <w:szCs w:val="20"/>
                      <w:highlight w:val="none"/>
                      <w:u w:val="none" w:color="auto"/>
                      <w:lang w:val="en-US" w:eastAsia="zh-CN" w:bidi="ar-SA"/>
                    </w:rPr>
                    <w:t>4</w:t>
                  </w:r>
                  <w:r>
                    <w:rPr>
                      <w:rFonts w:hint="default" w:ascii="Times New Roman" w:hAnsi="Times New Roman" w:eastAsia="宋体" w:cs="Times New Roman"/>
                      <w:color w:val="auto"/>
                      <w:spacing w:val="11"/>
                      <w:kern w:val="0"/>
                      <w:position w:val="0"/>
                      <w:sz w:val="21"/>
                      <w:szCs w:val="20"/>
                      <w:highlight w:val="none"/>
                      <w:u w:val="none" w:color="auto"/>
                      <w:lang w:val="en-US" w:eastAsia="zh-CN" w:bidi="ar-SA"/>
                    </w:rPr>
                    <w:t>类标准</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firstLine="0" w:firstLineChars="0"/>
              <w:textAlignment w:val="auto"/>
              <w:rPr>
                <w:rFonts w:hint="default" w:ascii="Times New Roman" w:hAnsi="Times New Roman" w:cs="Times New Roman" w:eastAsiaTheme="minorEastAsia"/>
                <w:b/>
                <w:bCs/>
                <w:color w:val="auto"/>
                <w:spacing w:val="11"/>
                <w:position w:val="0"/>
                <w:sz w:val="24"/>
                <w:szCs w:val="24"/>
                <w:highlight w:val="none"/>
                <w:u w:val="none" w:color="auto"/>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b/>
                <w:bCs/>
                <w:color w:val="auto"/>
                <w:spacing w:val="11"/>
                <w:position w:val="0"/>
                <w:sz w:val="24"/>
                <w:szCs w:val="24"/>
                <w:highlight w:val="none"/>
                <w:u w:val="none" w:color="auto"/>
              </w:rPr>
              <w:t>固体废物环境影响分析</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right="0"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2"/>
                <w:highlight w:val="none"/>
                <w:u w:val="none" w:color="auto"/>
                <w:lang w:val="en-US" w:eastAsia="zh-CN"/>
              </w:rPr>
              <w:t>项目</w:t>
            </w:r>
            <w:r>
              <w:rPr>
                <w:rFonts w:hint="default" w:ascii="Times New Roman" w:hAnsi="Times New Roman" w:cs="Times New Roman" w:eastAsiaTheme="minorEastAsia"/>
                <w:color w:val="auto"/>
                <w:spacing w:val="11"/>
                <w:position w:val="0"/>
                <w:sz w:val="24"/>
                <w:szCs w:val="24"/>
                <w:highlight w:val="none"/>
                <w:u w:val="none" w:color="auto"/>
                <w:lang w:val="en-US" w:eastAsia="zh-CN"/>
              </w:rPr>
              <w:t>所产生的固体废弃物主要包括泥饼</w:t>
            </w:r>
            <w:r>
              <w:rPr>
                <w:rFonts w:hint="eastAsia" w:ascii="Times New Roman" w:hAnsi="Times New Roman" w:cs="Times New Roman" w:eastAsiaTheme="minorEastAsia"/>
                <w:color w:val="auto"/>
                <w:spacing w:val="11"/>
                <w:position w:val="0"/>
                <w:sz w:val="24"/>
                <w:szCs w:val="24"/>
                <w:highlight w:val="none"/>
                <w:u w:val="none" w:color="auto"/>
                <w:lang w:val="en-US" w:eastAsia="zh-CN"/>
              </w:rPr>
              <w:t>、废润滑油及其包装桶、废纸、废塑料、废木材、废金属以及</w:t>
            </w:r>
            <w:r>
              <w:rPr>
                <w:rFonts w:hint="default" w:ascii="Times New Roman" w:hAnsi="Times New Roman" w:cs="Times New Roman" w:eastAsiaTheme="minorEastAsia"/>
                <w:color w:val="auto"/>
                <w:spacing w:val="11"/>
                <w:position w:val="0"/>
                <w:sz w:val="24"/>
                <w:szCs w:val="24"/>
                <w:highlight w:val="none"/>
                <w:u w:val="none" w:color="auto"/>
                <w:lang w:val="en-US" w:eastAsia="zh-CN"/>
              </w:rPr>
              <w:t>生活垃圾。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6" w:firstLineChars="200"/>
              <w:textAlignment w:val="auto"/>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一般固体废物：</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rPr>
            </w:pPr>
            <w:r>
              <w:rPr>
                <w:rFonts w:hint="default" w:ascii="Times New Roman" w:hAnsi="Times New Roman" w:cs="Times New Roman" w:eastAsiaTheme="minorEastAsia"/>
                <w:color w:val="auto"/>
                <w:spacing w:val="11"/>
                <w:kern w:val="2"/>
                <w:position w:val="0"/>
                <w:sz w:val="24"/>
                <w:szCs w:val="24"/>
                <w:u w:color="auto"/>
                <w:lang w:val="en-US" w:eastAsia="zh-CN" w:bidi="ar-SA"/>
              </w:rPr>
              <w:t>（1）</w:t>
            </w:r>
            <w:r>
              <w:rPr>
                <w:rFonts w:hint="default" w:ascii="Times New Roman" w:hAnsi="Times New Roman" w:cs="Times New Roman" w:eastAsiaTheme="minorEastAsia"/>
                <w:color w:val="auto"/>
                <w:spacing w:val="11"/>
                <w:position w:val="0"/>
                <w:sz w:val="24"/>
                <w:szCs w:val="24"/>
                <w:highlight w:val="none"/>
                <w:u w:val="none" w:color="auto"/>
                <w:lang w:val="en-US" w:eastAsia="zh-CN"/>
              </w:rPr>
              <w:t>生活垃圾</w:t>
            </w:r>
            <w:r>
              <w:rPr>
                <w:rFonts w:hint="eastAsia" w:ascii="Times New Roman" w:hAnsi="Times New Roman" w:cs="Times New Roman" w:eastAsiaTheme="minorEastAsia"/>
                <w:color w:val="auto"/>
                <w:spacing w:val="11"/>
                <w:position w:val="0"/>
                <w:sz w:val="24"/>
                <w:szCs w:val="24"/>
                <w:highlight w:val="none"/>
                <w:u w:val="none" w:color="auto"/>
                <w:lang w:val="en-US" w:eastAsia="zh-CN"/>
              </w:rPr>
              <w:t>：项目员工人数为16人，生活垃圾产量按0.5kg.d/人计算，生活垃圾产生量为2.4t/a，主要为生活办公过程中产生的果皮纸屑、塑料袋等，项目生活垃圾统一收集后交由环卫部门统一进行处置</w:t>
            </w: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kern w:val="2"/>
                <w:position w:val="0"/>
                <w:sz w:val="24"/>
                <w:szCs w:val="24"/>
                <w:u w:color="auto"/>
                <w:lang w:val="en-US" w:eastAsia="zh-CN" w:bidi="ar-SA"/>
              </w:rPr>
              <w:t>（2）</w:t>
            </w:r>
            <w:r>
              <w:rPr>
                <w:rFonts w:hint="default" w:ascii="Times New Roman" w:hAnsi="Times New Roman" w:cs="Times New Roman" w:eastAsiaTheme="minorEastAsia"/>
                <w:color w:val="auto"/>
                <w:spacing w:val="11"/>
                <w:position w:val="0"/>
                <w:sz w:val="24"/>
                <w:szCs w:val="24"/>
                <w:highlight w:val="none"/>
                <w:u w:val="none" w:color="auto"/>
                <w:lang w:val="en-US" w:eastAsia="zh-CN"/>
              </w:rPr>
              <w:t>泥饼</w:t>
            </w:r>
            <w:r>
              <w:rPr>
                <w:rFonts w:hint="default" w:ascii="Times New Roman" w:hAnsi="Times New Roman" w:cs="Times New Roman" w:eastAsiaTheme="minorEastAsia"/>
                <w:color w:val="auto"/>
                <w:spacing w:val="11"/>
                <w:position w:val="0"/>
                <w:sz w:val="24"/>
                <w:szCs w:val="24"/>
                <w:highlight w:val="none"/>
                <w:u w:val="none" w:color="auto"/>
              </w:rPr>
              <w:t>：</w:t>
            </w:r>
            <w:r>
              <w:rPr>
                <w:rFonts w:hint="default" w:ascii="Times New Roman" w:hAnsi="Times New Roman" w:cs="Times New Roman" w:eastAsiaTheme="minorEastAsia"/>
                <w:color w:val="auto"/>
                <w:spacing w:val="11"/>
                <w:position w:val="0"/>
                <w:sz w:val="24"/>
                <w:szCs w:val="24"/>
                <w:highlight w:val="none"/>
                <w:u w:val="none" w:color="auto"/>
                <w:lang w:val="en-US" w:eastAsia="zh-CN"/>
              </w:rPr>
              <w:t>本项目洗砂过程洗砂废水携带部分细泥渣土进入</w:t>
            </w:r>
            <w:r>
              <w:rPr>
                <w:rFonts w:hint="eastAsia" w:ascii="Times New Roman" w:hAnsi="Times New Roman" w:cs="Times New Roman" w:eastAsiaTheme="minorEastAsia"/>
                <w:color w:val="auto"/>
                <w:spacing w:val="11"/>
                <w:position w:val="0"/>
                <w:sz w:val="24"/>
                <w:szCs w:val="24"/>
                <w:highlight w:val="none"/>
                <w:u w:val="none" w:color="auto"/>
                <w:lang w:val="en-US" w:eastAsia="zh-CN"/>
              </w:rPr>
              <w:t>清洗废水处理设备中</w:t>
            </w:r>
            <w:r>
              <w:rPr>
                <w:rFonts w:hint="default" w:ascii="Times New Roman" w:hAnsi="Times New Roman" w:cs="Times New Roman" w:eastAsiaTheme="minorEastAsia"/>
                <w:color w:val="auto"/>
                <w:spacing w:val="11"/>
                <w:position w:val="0"/>
                <w:sz w:val="24"/>
                <w:szCs w:val="24"/>
                <w:highlight w:val="none"/>
                <w:u w:val="none" w:color="auto"/>
                <w:lang w:val="en-US" w:eastAsia="zh-CN"/>
              </w:rPr>
              <w:t>，根据建设单位提供资料，泥饼产生量约为产品机制砂产生量的1%，本机制砂产能为</w:t>
            </w:r>
            <w:r>
              <w:rPr>
                <w:rFonts w:hint="eastAsia" w:ascii="Times New Roman" w:hAnsi="Times New Roman" w:cs="Times New Roman" w:eastAsiaTheme="minorEastAsia"/>
                <w:color w:val="auto"/>
                <w:spacing w:val="11"/>
                <w:position w:val="0"/>
                <w:sz w:val="24"/>
                <w:szCs w:val="24"/>
                <w:highlight w:val="none"/>
                <w:u w:val="none" w:color="auto"/>
                <w:lang w:val="en-US" w:eastAsia="zh-CN"/>
              </w:rPr>
              <w:t>60</w:t>
            </w:r>
            <w:r>
              <w:rPr>
                <w:rFonts w:hint="default" w:ascii="Times New Roman" w:hAnsi="Times New Roman" w:cs="Times New Roman" w:eastAsiaTheme="minorEastAsia"/>
                <w:color w:val="auto"/>
                <w:spacing w:val="11"/>
                <w:position w:val="0"/>
                <w:sz w:val="24"/>
                <w:szCs w:val="24"/>
                <w:highlight w:val="none"/>
                <w:u w:val="none" w:color="auto"/>
                <w:lang w:val="en-US" w:eastAsia="zh-CN"/>
              </w:rPr>
              <w:t>万t/a，则泥饼产生量为</w:t>
            </w:r>
            <w:r>
              <w:rPr>
                <w:rFonts w:hint="eastAsia" w:ascii="Times New Roman" w:hAnsi="Times New Roman" w:cs="Times New Roman" w:eastAsiaTheme="minorEastAsia"/>
                <w:color w:val="auto"/>
                <w:spacing w:val="11"/>
                <w:position w:val="0"/>
                <w:sz w:val="24"/>
                <w:szCs w:val="24"/>
                <w:highlight w:val="none"/>
                <w:u w:val="none" w:color="auto"/>
                <w:lang w:val="en-US" w:eastAsia="zh-CN"/>
              </w:rPr>
              <w:t>6000</w:t>
            </w:r>
            <w:r>
              <w:rPr>
                <w:rFonts w:hint="default" w:ascii="Times New Roman" w:hAnsi="Times New Roman" w:cs="Times New Roman" w:eastAsiaTheme="minorEastAsia"/>
                <w:color w:val="auto"/>
                <w:spacing w:val="11"/>
                <w:position w:val="0"/>
                <w:sz w:val="24"/>
                <w:szCs w:val="24"/>
                <w:highlight w:val="none"/>
                <w:u w:val="none" w:color="auto"/>
                <w:lang w:val="en-US" w:eastAsia="zh-CN"/>
              </w:rPr>
              <w:t>t/a，经压滤脱水后的泥饼含水率约</w:t>
            </w:r>
            <w:r>
              <w:rPr>
                <w:rFonts w:hint="eastAsia" w:ascii="Times New Roman" w:hAnsi="Times New Roman" w:cs="Times New Roman" w:eastAsiaTheme="minorEastAsia"/>
                <w:color w:val="auto"/>
                <w:spacing w:val="11"/>
                <w:position w:val="0"/>
                <w:sz w:val="24"/>
                <w:szCs w:val="24"/>
                <w:highlight w:val="none"/>
                <w:u w:val="none" w:color="auto"/>
                <w:lang w:val="en-US" w:eastAsia="zh-CN"/>
              </w:rPr>
              <w:t>4</w:t>
            </w:r>
            <w:r>
              <w:rPr>
                <w:rFonts w:hint="default" w:ascii="Times New Roman" w:hAnsi="Times New Roman" w:cs="Times New Roman" w:eastAsiaTheme="minorEastAsia"/>
                <w:color w:val="auto"/>
                <w:spacing w:val="11"/>
                <w:position w:val="0"/>
                <w:sz w:val="24"/>
                <w:szCs w:val="24"/>
                <w:highlight w:val="none"/>
                <w:u w:val="none" w:color="auto"/>
                <w:lang w:val="en-US" w:eastAsia="zh-CN"/>
              </w:rPr>
              <w:t>0%</w:t>
            </w:r>
            <w:r>
              <w:rPr>
                <w:rFonts w:hint="eastAsia" w:ascii="Times New Roman" w:hAnsi="Times New Roman" w:cs="Times New Roman" w:eastAsiaTheme="minorEastAsia"/>
                <w:color w:val="auto"/>
                <w:spacing w:val="11"/>
                <w:position w:val="0"/>
                <w:sz w:val="24"/>
                <w:szCs w:val="24"/>
                <w:highlight w:val="none"/>
                <w:u w:val="none" w:color="auto"/>
                <w:lang w:val="en-US" w:eastAsia="zh-CN"/>
              </w:rPr>
              <w:t>，外售至有相关需求的制砖企业，作为制砖生产原材料进行综合利用。</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360" w:lineRule="auto"/>
              <w:ind w:left="0" w:leftChars="0" w:right="0" w:rightChars="0" w:firstLine="524" w:firstLineChars="200"/>
              <w:textAlignment w:val="auto"/>
              <w:rPr>
                <w:rFonts w:hint="eastAsia" w:ascii="Times New Roman" w:hAnsi="Times New Roman" w:cs="Times New Roman" w:eastAsiaTheme="minorEastAsia"/>
                <w:b w:val="0"/>
                <w:bCs w:val="0"/>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val="0"/>
                <w:bCs w:val="0"/>
                <w:color w:val="auto"/>
                <w:spacing w:val="11"/>
                <w:kern w:val="2"/>
                <w:position w:val="0"/>
                <w:sz w:val="24"/>
                <w:szCs w:val="24"/>
                <w:highlight w:val="none"/>
                <w:u w:color="auto"/>
                <w:lang w:val="en-US" w:eastAsia="zh-CN" w:bidi="ar-SA"/>
              </w:rPr>
              <w:t>（3）</w:t>
            </w:r>
            <w:r>
              <w:rPr>
                <w:rFonts w:hint="eastAsia" w:ascii="Times New Roman" w:hAnsi="Times New Roman" w:cs="Times New Roman" w:eastAsiaTheme="minorEastAsia"/>
                <w:b w:val="0"/>
                <w:bCs w:val="0"/>
                <w:color w:val="auto"/>
                <w:spacing w:val="11"/>
                <w:position w:val="0"/>
                <w:sz w:val="24"/>
                <w:szCs w:val="24"/>
                <w:highlight w:val="none"/>
                <w:u w:val="none" w:color="auto"/>
                <w:lang w:val="en-US" w:eastAsia="zh-CN"/>
              </w:rPr>
              <w:t>废纸、废塑料、废木材、废金属：建筑废料在运进厂内时包含了一小部分废纸、废塑料、废木材、废金属等固体废物，本项通过人工进行分拣，根据建设单位提供的资料，废纸、废塑料的产生量约占原料的1.3%，则废纸、废塑料的产生量约为8210.5t/a，废木材的产生量约占原料的1%，则废木材的产生量约为6315.78t/a，废金属的产生量约占原料的1.7%，则废金属的产生量约为10736.81t/a，以上固废均暂存于一般固废暂存区，定期外售废品回收站进行回收处理。</w:t>
            </w:r>
          </w:p>
          <w:p>
            <w:pPr>
              <w:keepNext w:val="0"/>
              <w:keepLines w:val="0"/>
              <w:pageBreakBefore w:val="0"/>
              <w:widowControl/>
              <w:kinsoku/>
              <w:wordWrap/>
              <w:overflowPunct/>
              <w:topLinePunct w:val="0"/>
              <w:autoSpaceDE/>
              <w:autoSpaceDN/>
              <w:bidi w:val="0"/>
              <w:adjustRightInd w:val="0"/>
              <w:snapToGrid w:val="0"/>
              <w:spacing w:before="0" w:after="0" w:line="360" w:lineRule="auto"/>
              <w:ind w:right="0" w:firstLine="526" w:firstLineChars="200"/>
              <w:jc w:val="both"/>
              <w:textAlignment w:val="auto"/>
              <w:rPr>
                <w:rFonts w:hint="default" w:ascii="Times New Roman" w:hAnsi="Times New Roman" w:cs="Times New Roman" w:eastAsiaTheme="minorEastAsia"/>
                <w:b/>
                <w:bCs/>
                <w:color w:val="auto"/>
                <w:spacing w:val="11"/>
                <w:kern w:val="0"/>
                <w:position w:val="0"/>
                <w:sz w:val="24"/>
                <w:szCs w:val="24"/>
                <w:highlight w:val="none"/>
                <w:u w:val="none" w:color="auto"/>
                <w:lang w:val="en-US" w:eastAsia="zh-CN" w:bidi="ar-SA"/>
              </w:rPr>
            </w:pPr>
            <w:r>
              <w:rPr>
                <w:rFonts w:hint="eastAsia" w:ascii="Times New Roman" w:hAnsi="Times New Roman" w:cs="Times New Roman" w:eastAsiaTheme="minorEastAsia"/>
                <w:b/>
                <w:bCs/>
                <w:color w:val="auto"/>
                <w:spacing w:val="11"/>
                <w:kern w:val="0"/>
                <w:position w:val="0"/>
                <w:sz w:val="24"/>
                <w:szCs w:val="24"/>
                <w:highlight w:val="none"/>
                <w:u w:val="none" w:color="auto"/>
                <w:lang w:val="en-US" w:eastAsia="zh-CN" w:bidi="ar-SA"/>
              </w:rPr>
              <w:t>危险废物：</w:t>
            </w:r>
          </w:p>
          <w:p>
            <w:pPr>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right="0" w:rightChars="0" w:firstLine="524" w:firstLineChars="200"/>
              <w:jc w:val="both"/>
              <w:textAlignment w:val="auto"/>
              <w:rPr>
                <w:rFonts w:hint="default" w:ascii="Times New Roman" w:hAnsi="Times New Roman" w:eastAsia="宋体" w:cs="Times New Roman"/>
                <w:color w:val="auto"/>
                <w:spacing w:val="11"/>
                <w:kern w:val="2"/>
                <w:sz w:val="24"/>
                <w:szCs w:val="21"/>
                <w:lang w:val="en-US" w:eastAsia="zh-CN" w:bidi="ar-SA"/>
              </w:rPr>
            </w:pPr>
            <w:r>
              <w:rPr>
                <w:rFonts w:hint="eastAsia" w:ascii="Times New Roman" w:hAnsi="Times New Roman" w:eastAsia="宋体" w:cs="Times New Roman"/>
                <w:color w:val="auto"/>
                <w:spacing w:val="11"/>
                <w:kern w:val="2"/>
                <w:sz w:val="24"/>
                <w:szCs w:val="21"/>
                <w:lang w:val="en-US" w:eastAsia="zh-CN" w:bidi="ar-SA"/>
              </w:rPr>
              <w:t>（1）废润滑油及其包装桶：本项目使用润滑油对设备进行保养，年使用润滑油20桶，单个空桶重量约2kg，因此本项目产生润滑油废包装桶0.04t/a，废润滑油产生量为0.005t/</w:t>
            </w:r>
            <w:r>
              <w:rPr>
                <w:rFonts w:hint="eastAsia" w:ascii="Times New Roman" w:hAnsi="Times New Roman" w:eastAsia="宋体" w:cs="Times New Roman"/>
                <w:color w:val="auto"/>
                <w:spacing w:val="11"/>
                <w:kern w:val="2"/>
                <w:sz w:val="24"/>
                <w:szCs w:val="21"/>
                <w:highlight w:val="none"/>
                <w:lang w:val="en-US" w:eastAsia="zh-CN" w:bidi="ar-SA"/>
              </w:rPr>
              <w:t>a，废润滑油及其包装桶经收集后暂</w:t>
            </w:r>
            <w:r>
              <w:rPr>
                <w:rFonts w:hint="eastAsia" w:ascii="Times New Roman" w:hAnsi="Times New Roman" w:eastAsia="宋体" w:cs="Times New Roman"/>
                <w:color w:val="auto"/>
                <w:spacing w:val="11"/>
                <w:kern w:val="2"/>
                <w:sz w:val="24"/>
                <w:szCs w:val="21"/>
                <w:lang w:val="en-US" w:eastAsia="zh-CN" w:bidi="ar-SA"/>
              </w:rPr>
              <w:t>存至危废暂存间，交由有资质单位进行处理。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default" w:ascii="Times New Roman" w:hAnsi="Times New Roman" w:cs="Times New Roman" w:eastAsiaTheme="minorEastAsia"/>
                <w:b/>
                <w:color w:val="auto"/>
                <w:spacing w:val="11"/>
                <w:position w:val="0"/>
                <w:sz w:val="21"/>
                <w:szCs w:val="21"/>
                <w:highlight w:val="none"/>
                <w:u w:val="none" w:color="auto"/>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对照《固体废物分类与代码目录》（2024年版）、《国家危险废物名录》（2025年版），本项目固废代码以及产生、处置情况详见下表。</w:t>
            </w: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none" w:color="auto"/>
              </w:rPr>
            </w:pPr>
          </w:p>
          <w:p>
            <w:pPr>
              <w:spacing w:line="240" w:lineRule="auto"/>
              <w:ind w:left="0" w:leftChars="0" w:firstLine="0" w:firstLineChars="0"/>
              <w:jc w:val="center"/>
              <w:rPr>
                <w:rFonts w:hint="default" w:ascii="Times New Roman" w:hAnsi="Times New Roman" w:cs="Times New Roman" w:eastAsiaTheme="minorEastAsia"/>
                <w:b/>
                <w:color w:val="auto"/>
                <w:spacing w:val="11"/>
                <w:position w:val="0"/>
                <w:sz w:val="21"/>
                <w:szCs w:val="21"/>
                <w:highlight w:val="none"/>
                <w:u w:val="single" w:color="auto"/>
                <w:lang w:val="en-US"/>
              </w:rPr>
            </w:pPr>
            <w:r>
              <w:rPr>
                <w:rFonts w:hint="default" w:ascii="Times New Roman" w:hAnsi="Times New Roman" w:cs="Times New Roman" w:eastAsiaTheme="minorEastAsia"/>
                <w:b/>
                <w:color w:val="auto"/>
                <w:spacing w:val="11"/>
                <w:position w:val="0"/>
                <w:sz w:val="21"/>
                <w:szCs w:val="21"/>
                <w:highlight w:val="none"/>
                <w:u w:val="single" w:color="auto"/>
              </w:rPr>
              <w:t>表</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4-</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 xml:space="preserve">10 </w:t>
            </w:r>
            <w:r>
              <w:rPr>
                <w:rFonts w:hint="default" w:ascii="Times New Roman" w:hAnsi="Times New Roman" w:cs="Times New Roman" w:eastAsiaTheme="minorEastAsia"/>
                <w:b/>
                <w:color w:val="auto"/>
                <w:spacing w:val="11"/>
                <w:position w:val="0"/>
                <w:sz w:val="21"/>
                <w:szCs w:val="21"/>
                <w:highlight w:val="none"/>
                <w:u w:val="single" w:color="auto"/>
              </w:rPr>
              <w:t xml:space="preserve"> </w:t>
            </w:r>
            <w:r>
              <w:rPr>
                <w:rFonts w:hint="default" w:ascii="Times New Roman" w:hAnsi="Times New Roman" w:cs="Times New Roman" w:eastAsiaTheme="minorEastAsia"/>
                <w:b/>
                <w:color w:val="auto"/>
                <w:spacing w:val="11"/>
                <w:position w:val="0"/>
                <w:sz w:val="21"/>
                <w:szCs w:val="21"/>
                <w:highlight w:val="none"/>
                <w:u w:val="single" w:color="auto"/>
                <w:lang w:val="en-US" w:eastAsia="zh-CN"/>
              </w:rPr>
              <w:t>项目</w:t>
            </w:r>
            <w:r>
              <w:rPr>
                <w:rFonts w:hint="eastAsia" w:ascii="Times New Roman" w:hAnsi="Times New Roman" w:cs="Times New Roman" w:eastAsiaTheme="minorEastAsia"/>
                <w:b/>
                <w:color w:val="auto"/>
                <w:spacing w:val="11"/>
                <w:position w:val="0"/>
                <w:sz w:val="21"/>
                <w:szCs w:val="21"/>
                <w:highlight w:val="none"/>
                <w:u w:val="single" w:color="auto"/>
                <w:lang w:val="en-US" w:eastAsia="zh-CN"/>
              </w:rPr>
              <w:t>固废产生及处置情况</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38"/>
              <w:gridCol w:w="1163"/>
              <w:gridCol w:w="1083"/>
              <w:gridCol w:w="1631"/>
              <w:gridCol w:w="195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序号</w:t>
                  </w:r>
                </w:p>
              </w:tc>
              <w:tc>
                <w:tcPr>
                  <w:tcW w:w="1317"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名称</w:t>
                  </w:r>
                </w:p>
              </w:tc>
              <w:tc>
                <w:tcPr>
                  <w:tcW w:w="655"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产生量</w:t>
                  </w:r>
                </w:p>
              </w:tc>
              <w:tc>
                <w:tcPr>
                  <w:tcW w:w="610"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废物类别</w:t>
                  </w:r>
                </w:p>
              </w:tc>
              <w:tc>
                <w:tcPr>
                  <w:tcW w:w="919"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固废代码</w:t>
                  </w:r>
                </w:p>
              </w:tc>
              <w:tc>
                <w:tcPr>
                  <w:tcW w:w="110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b w:val="0"/>
                      <w:bCs w:val="0"/>
                      <w:color w:val="auto"/>
                      <w:spacing w:val="11"/>
                      <w:kern w:val="0"/>
                      <w:position w:val="0"/>
                      <w:sz w:val="21"/>
                      <w:szCs w:val="21"/>
                      <w:highlight w:val="none"/>
                      <w:u w:val="single" w:color="auto"/>
                      <w:lang w:val="en-US" w:eastAsia="zh-CN" w:bidi="ar-SA"/>
                    </w:rPr>
                    <w:t>处置方式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1</w:t>
                  </w:r>
                </w:p>
              </w:tc>
              <w:tc>
                <w:tcPr>
                  <w:tcW w:w="1317"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泥饼</w:t>
                  </w:r>
                </w:p>
              </w:tc>
              <w:tc>
                <w:tcPr>
                  <w:tcW w:w="6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position w:val="0"/>
                      <w:sz w:val="21"/>
                      <w:szCs w:val="21"/>
                      <w:highlight w:val="none"/>
                      <w:u w:val="single" w:color="auto"/>
                      <w:lang w:val="en-US" w:eastAsia="zh-CN"/>
                    </w:rPr>
                    <w:t>6000t/a</w:t>
                  </w:r>
                </w:p>
              </w:tc>
              <w:tc>
                <w:tcPr>
                  <w:tcW w:w="610"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一般固废</w:t>
                  </w:r>
                </w:p>
              </w:tc>
              <w:tc>
                <w:tcPr>
                  <w:tcW w:w="919"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SW07</w:t>
                  </w: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 xml:space="preserve"> 900-099-S07</w:t>
                  </w:r>
                </w:p>
              </w:tc>
              <w:tc>
                <w:tcPr>
                  <w:tcW w:w="110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外售至制砖企业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2</w:t>
                  </w:r>
                </w:p>
              </w:tc>
              <w:tc>
                <w:tcPr>
                  <w:tcW w:w="1317"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生活垃圾</w:t>
                  </w:r>
                </w:p>
              </w:tc>
              <w:tc>
                <w:tcPr>
                  <w:tcW w:w="6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2.4t/a</w:t>
                  </w:r>
                </w:p>
              </w:tc>
              <w:tc>
                <w:tcPr>
                  <w:tcW w:w="6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c>
                <w:tcPr>
                  <w:tcW w:w="919"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SW</w:t>
                  </w: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64</w:t>
                  </w: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 xml:space="preserve"> 900-099-S</w:t>
                  </w: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64</w:t>
                  </w:r>
                </w:p>
              </w:tc>
              <w:tc>
                <w:tcPr>
                  <w:tcW w:w="110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由环卫部门集中清运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3</w:t>
                  </w:r>
                </w:p>
              </w:tc>
              <w:tc>
                <w:tcPr>
                  <w:tcW w:w="1317"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废纸、废塑料</w:t>
                  </w:r>
                </w:p>
              </w:tc>
              <w:tc>
                <w:tcPr>
                  <w:tcW w:w="6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8210.5t/a</w:t>
                  </w:r>
                </w:p>
              </w:tc>
              <w:tc>
                <w:tcPr>
                  <w:tcW w:w="6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c>
                <w:tcPr>
                  <w:tcW w:w="919"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SW17 900-005-S17</w:t>
                  </w:r>
                </w:p>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SW17 900-003-S17</w:t>
                  </w:r>
                </w:p>
              </w:tc>
              <w:tc>
                <w:tcPr>
                  <w:tcW w:w="1101" w:type="pct"/>
                  <w:vMerge w:val="restar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定期外售废品回收站进行回收处理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4</w:t>
                  </w:r>
                </w:p>
              </w:tc>
              <w:tc>
                <w:tcPr>
                  <w:tcW w:w="1317"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废木材</w:t>
                  </w:r>
                </w:p>
              </w:tc>
              <w:tc>
                <w:tcPr>
                  <w:tcW w:w="6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6315.78t/a</w:t>
                  </w:r>
                </w:p>
              </w:tc>
              <w:tc>
                <w:tcPr>
                  <w:tcW w:w="6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c>
                <w:tcPr>
                  <w:tcW w:w="919"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SW17 900-009-S17</w:t>
                  </w:r>
                </w:p>
              </w:tc>
              <w:tc>
                <w:tcPr>
                  <w:tcW w:w="1101"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5</w:t>
                  </w:r>
                </w:p>
              </w:tc>
              <w:tc>
                <w:tcPr>
                  <w:tcW w:w="1317"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废金属</w:t>
                  </w:r>
                </w:p>
              </w:tc>
              <w:tc>
                <w:tcPr>
                  <w:tcW w:w="6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10736.81t/a</w:t>
                  </w:r>
                </w:p>
              </w:tc>
              <w:tc>
                <w:tcPr>
                  <w:tcW w:w="610"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c>
                <w:tcPr>
                  <w:tcW w:w="919"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SW17 900-001-S17</w:t>
                  </w:r>
                </w:p>
              </w:tc>
              <w:tc>
                <w:tcPr>
                  <w:tcW w:w="1101" w:type="pct"/>
                  <w:vMerge w:val="continue"/>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6</w:t>
                  </w:r>
                </w:p>
              </w:tc>
              <w:tc>
                <w:tcPr>
                  <w:tcW w:w="1317"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废润滑油及其包装桶</w:t>
                  </w:r>
                </w:p>
              </w:tc>
              <w:tc>
                <w:tcPr>
                  <w:tcW w:w="655"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lang w:val="en-US" w:eastAsia="zh-CN" w:bidi="ar-SA"/>
                    </w:rPr>
                    <w:t>0.045</w:t>
                  </w:r>
                  <w:r>
                    <w:rPr>
                      <w:rFonts w:hint="default" w:ascii="Times New Roman" w:hAnsi="Times New Roman" w:eastAsia="宋体" w:cs="Times New Roman"/>
                      <w:color w:val="auto"/>
                      <w:spacing w:val="11"/>
                      <w:kern w:val="2"/>
                      <w:position w:val="0"/>
                      <w:sz w:val="21"/>
                      <w:szCs w:val="21"/>
                      <w:highlight w:val="none"/>
                      <w:u w:val="single" w:color="auto"/>
                      <w:lang w:val="en-US" w:eastAsia="zh-CN" w:bidi="ar-SA"/>
                    </w:rPr>
                    <w:t>t/a</w:t>
                  </w:r>
                </w:p>
              </w:tc>
              <w:tc>
                <w:tcPr>
                  <w:tcW w:w="610"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eastAsia" w:ascii="Times New Roman" w:hAnsi="Times New Roman" w:eastAsia="宋体" w:cs="Times New Roman"/>
                      <w:color w:val="auto"/>
                      <w:spacing w:val="11"/>
                      <w:kern w:val="0"/>
                      <w:position w:val="0"/>
                      <w:sz w:val="21"/>
                      <w:szCs w:val="21"/>
                      <w:highlight w:val="none"/>
                      <w:u w:val="single" w:color="auto"/>
                      <w:lang w:val="en-US" w:eastAsia="zh-CN" w:bidi="ar-SA"/>
                    </w:rPr>
                    <w:t>危险废物</w:t>
                  </w:r>
                </w:p>
              </w:tc>
              <w:tc>
                <w:tcPr>
                  <w:tcW w:w="919" w:type="pct"/>
                  <w:tcBorders>
                    <w:tl2br w:val="nil"/>
                    <w:tr2bl w:val="nil"/>
                  </w:tcBorders>
                  <w:shd w:val="clear" w:color="auto" w:fill="auto"/>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HW08 900-214-08</w:t>
                  </w:r>
                </w:p>
              </w:tc>
              <w:tc>
                <w:tcPr>
                  <w:tcW w:w="1101" w:type="pct"/>
                  <w:tcBorders>
                    <w:tl2br w:val="nil"/>
                    <w:tr2bl w:val="nil"/>
                  </w:tcBorders>
                  <w:noWrap w:val="0"/>
                  <w:vAlign w:val="center"/>
                </w:tcPr>
                <w:p>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pPr>
                  <w:r>
                    <w:rPr>
                      <w:rFonts w:hint="default" w:ascii="Times New Roman" w:hAnsi="Times New Roman" w:eastAsia="宋体" w:cs="Times New Roman"/>
                      <w:color w:val="auto"/>
                      <w:spacing w:val="11"/>
                      <w:kern w:val="0"/>
                      <w:position w:val="0"/>
                      <w:sz w:val="21"/>
                      <w:szCs w:val="21"/>
                      <w:highlight w:val="none"/>
                      <w:u w:val="single" w:color="auto"/>
                      <w:lang w:val="en-US" w:eastAsia="zh-CN" w:bidi="ar-SA"/>
                    </w:rPr>
                    <w:t>交由有资质单位进行处理</w:t>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24" w:firstLineChars="200"/>
              <w:textAlignment w:val="auto"/>
              <w:rPr>
                <w:rFonts w:hint="eastAsia" w:ascii="Times New Roman" w:hAnsi="Times New Roman" w:eastAsia="宋体" w:cs="Times New Roman"/>
                <w:caps w:val="0"/>
                <w:smallCaps w:val="0"/>
                <w:color w:val="auto"/>
                <w:spacing w:val="11"/>
                <w:position w:val="0"/>
                <w:sz w:val="24"/>
                <w:szCs w:val="24"/>
                <w:u w:val="none" w:color="auto"/>
                <w:lang w:val="en-US" w:eastAsia="zh-CN"/>
              </w:rPr>
            </w:pPr>
            <w:r>
              <w:rPr>
                <w:rFonts w:hint="eastAsia" w:ascii="Times New Roman" w:hAnsi="Times New Roman" w:eastAsia="宋体" w:cs="Times New Roman"/>
                <w:caps w:val="0"/>
                <w:smallCaps w:val="0"/>
                <w:color w:val="auto"/>
                <w:spacing w:val="11"/>
                <w:position w:val="0"/>
                <w:sz w:val="24"/>
                <w:szCs w:val="24"/>
                <w:u w:val="none" w:color="auto"/>
                <w:lang w:val="en-US" w:eastAsia="zh-CN"/>
              </w:rPr>
              <w:t>根据《建设项目危险废物环境影响评价指南》（环境保护部公告2017年第43号）相关要求，项目危险废物产生及治理情况统计如下：</w:t>
            </w:r>
          </w:p>
          <w:p>
            <w:pPr>
              <w:adjustRightInd w:val="0"/>
              <w:snapToGrid w:val="0"/>
              <w:spacing w:line="240" w:lineRule="auto"/>
              <w:ind w:firstLine="466" w:firstLineChars="200"/>
              <w:jc w:val="center"/>
              <w:rPr>
                <w:rFonts w:hint="eastAsia" w:ascii="Times New Roman" w:hAnsi="Times New Roman" w:eastAsia="宋体" w:cs="Times New Roman"/>
                <w:b/>
                <w:caps w:val="0"/>
                <w:smallCaps w:val="0"/>
                <w:color w:val="auto"/>
                <w:spacing w:val="11"/>
                <w:position w:val="0"/>
                <w:sz w:val="21"/>
                <w:szCs w:val="21"/>
                <w:u w:val="none" w:color="auto"/>
                <w:lang w:val="en-US" w:eastAsia="zh-CN"/>
              </w:rPr>
            </w:pPr>
            <w:r>
              <w:rPr>
                <w:rFonts w:hint="default" w:ascii="Times New Roman" w:hAnsi="Times New Roman" w:eastAsia="宋体" w:cs="Times New Roman"/>
                <w:b/>
                <w:caps w:val="0"/>
                <w:smallCaps w:val="0"/>
                <w:color w:val="auto"/>
                <w:spacing w:val="11"/>
                <w:position w:val="0"/>
                <w:sz w:val="21"/>
                <w:szCs w:val="21"/>
                <w:u w:val="none" w:color="auto"/>
              </w:rPr>
              <w:t>表</w:t>
            </w:r>
            <w:r>
              <w:rPr>
                <w:rFonts w:hint="eastAsia" w:ascii="Times New Roman" w:hAnsi="Times New Roman" w:eastAsia="宋体" w:cs="Times New Roman"/>
                <w:b/>
                <w:caps w:val="0"/>
                <w:smallCaps w:val="0"/>
                <w:color w:val="auto"/>
                <w:spacing w:val="11"/>
                <w:position w:val="0"/>
                <w:sz w:val="21"/>
                <w:szCs w:val="21"/>
                <w:u w:val="none" w:color="auto"/>
                <w:lang w:val="en-US" w:eastAsia="zh-CN"/>
              </w:rPr>
              <w:t>4-11</w:t>
            </w:r>
            <w:r>
              <w:rPr>
                <w:rFonts w:hint="default" w:ascii="Times New Roman" w:hAnsi="Times New Roman" w:eastAsia="宋体" w:cs="Times New Roman"/>
                <w:b/>
                <w:caps w:val="0"/>
                <w:smallCaps w:val="0"/>
                <w:color w:val="auto"/>
                <w:spacing w:val="11"/>
                <w:position w:val="0"/>
                <w:sz w:val="21"/>
                <w:szCs w:val="21"/>
                <w:u w:val="none" w:color="auto"/>
              </w:rPr>
              <w:t xml:space="preserve">  项目危险废物产生及治理情况</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0"/>
              <w:gridCol w:w="821"/>
              <w:gridCol w:w="845"/>
              <w:gridCol w:w="1105"/>
              <w:gridCol w:w="805"/>
              <w:gridCol w:w="818"/>
              <w:gridCol w:w="627"/>
              <w:gridCol w:w="627"/>
              <w:gridCol w:w="566"/>
              <w:gridCol w:w="580"/>
              <w:gridCol w:w="450"/>
              <w:gridCol w:w="11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43"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序号</w:t>
                  </w:r>
                </w:p>
              </w:tc>
              <w:tc>
                <w:tcPr>
                  <w:tcW w:w="46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危险废物名称</w:t>
                  </w:r>
                </w:p>
              </w:tc>
              <w:tc>
                <w:tcPr>
                  <w:tcW w:w="477"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危险废物类别</w:t>
                  </w:r>
                </w:p>
              </w:tc>
              <w:tc>
                <w:tcPr>
                  <w:tcW w:w="62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危险废物代码</w:t>
                  </w:r>
                </w:p>
              </w:tc>
              <w:tc>
                <w:tcPr>
                  <w:tcW w:w="455"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产生量</w:t>
                  </w:r>
                </w:p>
              </w:tc>
              <w:tc>
                <w:tcPr>
                  <w:tcW w:w="462"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产生工序及装置</w:t>
                  </w:r>
                </w:p>
              </w:tc>
              <w:tc>
                <w:tcPr>
                  <w:tcW w:w="35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形态</w:t>
                  </w:r>
                </w:p>
              </w:tc>
              <w:tc>
                <w:tcPr>
                  <w:tcW w:w="35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主要成分</w:t>
                  </w:r>
                </w:p>
              </w:tc>
              <w:tc>
                <w:tcPr>
                  <w:tcW w:w="319"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有害成分</w:t>
                  </w:r>
                </w:p>
              </w:tc>
              <w:tc>
                <w:tcPr>
                  <w:tcW w:w="327"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产废周期</w:t>
                  </w:r>
                </w:p>
              </w:tc>
              <w:tc>
                <w:tcPr>
                  <w:tcW w:w="25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危险</w:t>
                  </w:r>
                </w:p>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特性</w:t>
                  </w:r>
                </w:p>
              </w:tc>
              <w:tc>
                <w:tcPr>
                  <w:tcW w:w="662"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污染防治措施*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464"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
                      <w:sz w:val="21"/>
                      <w:szCs w:val="21"/>
                      <w:lang w:val="en-US" w:eastAsia="zh-CN" w:bidi="ar-SA"/>
                    </w:rPr>
                  </w:pPr>
                  <w:r>
                    <w:rPr>
                      <w:rFonts w:hint="default" w:ascii="Times New Roman" w:hAnsi="Times New Roman" w:eastAsia="宋体" w:cs="Times New Roman"/>
                      <w:caps w:val="0"/>
                      <w:smallCaps w:val="0"/>
                      <w:color w:val="auto"/>
                      <w:spacing w:val="11"/>
                      <w:kern w:val="0"/>
                      <w:sz w:val="21"/>
                      <w:szCs w:val="21"/>
                    </w:rPr>
                    <w:t>废润滑油</w:t>
                  </w:r>
                  <w:r>
                    <w:rPr>
                      <w:rFonts w:hint="default" w:ascii="Times New Roman" w:hAnsi="Times New Roman" w:eastAsia="宋体" w:cs="Times New Roman"/>
                      <w:caps w:val="0"/>
                      <w:smallCaps w:val="0"/>
                      <w:color w:val="auto"/>
                      <w:spacing w:val="11"/>
                      <w:kern w:val="0"/>
                      <w:sz w:val="21"/>
                      <w:szCs w:val="21"/>
                      <w:lang w:val="en-US" w:eastAsia="zh-CN"/>
                    </w:rPr>
                    <w:t>及其包装桶</w:t>
                  </w:r>
                </w:p>
              </w:tc>
              <w:tc>
                <w:tcPr>
                  <w:tcW w:w="477"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eastAsia="zh-CN"/>
                    </w:rPr>
                    <w:t>HW08</w:t>
                  </w:r>
                </w:p>
              </w:tc>
              <w:tc>
                <w:tcPr>
                  <w:tcW w:w="62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eastAsia="zh-CN"/>
                    </w:rPr>
                    <w:t>900-214-08</w:t>
                  </w:r>
                </w:p>
              </w:tc>
              <w:tc>
                <w:tcPr>
                  <w:tcW w:w="455"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Times New Roman" w:hAnsi="Times New Roman" w:eastAsia="宋体" w:cs="Times New Roman"/>
                      <w:caps w:val="0"/>
                      <w:smallCaps w:val="0"/>
                      <w:color w:val="auto"/>
                      <w:spacing w:val="11"/>
                      <w:kern w:val="2"/>
                      <w:sz w:val="21"/>
                      <w:szCs w:val="24"/>
                      <w:lang w:val="en-US" w:eastAsia="zh-CN" w:bidi="ar-SA"/>
                    </w:rPr>
                  </w:pPr>
                  <w:r>
                    <w:rPr>
                      <w:rFonts w:hint="default" w:ascii="Times New Roman" w:hAnsi="Times New Roman" w:eastAsia="宋体" w:cs="Times New Roman"/>
                      <w:caps w:val="0"/>
                      <w:smallCaps w:val="0"/>
                      <w:color w:val="auto"/>
                      <w:spacing w:val="11"/>
                      <w:sz w:val="21"/>
                      <w:szCs w:val="24"/>
                      <w:lang w:val="en-US" w:eastAsia="zh-CN"/>
                    </w:rPr>
                    <w:t>0.045t/a</w:t>
                  </w:r>
                </w:p>
              </w:tc>
              <w:tc>
                <w:tcPr>
                  <w:tcW w:w="462"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机修、保养</w:t>
                  </w:r>
                </w:p>
              </w:tc>
              <w:tc>
                <w:tcPr>
                  <w:tcW w:w="35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固态、液态</w:t>
                  </w:r>
                </w:p>
              </w:tc>
              <w:tc>
                <w:tcPr>
                  <w:tcW w:w="35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润滑油</w:t>
                  </w:r>
                </w:p>
              </w:tc>
              <w:tc>
                <w:tcPr>
                  <w:tcW w:w="319"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废润滑油</w:t>
                  </w:r>
                  <w:r>
                    <w:rPr>
                      <w:rFonts w:hint="default" w:ascii="Times New Roman" w:hAnsi="Times New Roman" w:eastAsia="宋体" w:cs="Times New Roman"/>
                      <w:color w:val="auto"/>
                      <w:kern w:val="0"/>
                      <w:sz w:val="21"/>
                      <w:szCs w:val="21"/>
                      <w:lang w:val="en-US" w:eastAsia="zh-CN"/>
                    </w:rPr>
                    <w:t>等</w:t>
                  </w:r>
                </w:p>
              </w:tc>
              <w:tc>
                <w:tcPr>
                  <w:tcW w:w="327"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半年</w:t>
                  </w:r>
                  <w:r>
                    <w:rPr>
                      <w:rFonts w:hint="default" w:ascii="Times New Roman" w:hAnsi="Times New Roman" w:eastAsia="宋体" w:cs="Times New Roman"/>
                      <w:color w:val="auto"/>
                      <w:kern w:val="0"/>
                      <w:sz w:val="21"/>
                      <w:szCs w:val="21"/>
                    </w:rPr>
                    <w:t>/次</w:t>
                  </w:r>
                </w:p>
              </w:tc>
              <w:tc>
                <w:tcPr>
                  <w:tcW w:w="254"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T，I</w:t>
                  </w:r>
                </w:p>
              </w:tc>
              <w:tc>
                <w:tcPr>
                  <w:tcW w:w="662"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分类收集暂存于危险废物暂存间内，定期委托有危险废物处置资质的单位处理</w:t>
                  </w:r>
                </w:p>
              </w:tc>
            </w:tr>
          </w:tbl>
          <w:p>
            <w:pPr>
              <w:adjustRightInd w:val="0"/>
              <w:snapToGrid w:val="0"/>
              <w:spacing w:line="240" w:lineRule="auto"/>
              <w:ind w:firstLine="466" w:firstLineChars="200"/>
              <w:jc w:val="center"/>
              <w:rPr>
                <w:rFonts w:hint="eastAsia" w:ascii="Times New Roman" w:hAnsi="Times New Roman" w:eastAsia="宋体" w:cs="Times New Roman"/>
                <w:b/>
                <w:caps w:val="0"/>
                <w:smallCaps w:val="0"/>
                <w:color w:val="auto"/>
                <w:spacing w:val="11"/>
                <w:position w:val="0"/>
                <w:sz w:val="21"/>
                <w:szCs w:val="21"/>
                <w:u w:val="none" w:color="auto"/>
                <w:lang w:val="en-US" w:eastAsia="zh-CN"/>
              </w:rPr>
            </w:pPr>
          </w:p>
          <w:p>
            <w:pPr>
              <w:adjustRightInd w:val="0"/>
              <w:snapToGrid w:val="0"/>
              <w:spacing w:line="240" w:lineRule="auto"/>
              <w:ind w:firstLine="466" w:firstLineChars="200"/>
              <w:jc w:val="center"/>
              <w:rPr>
                <w:rFonts w:hint="eastAsia" w:ascii="Times New Roman" w:hAnsi="Times New Roman" w:eastAsia="宋体" w:cs="Times New Roman"/>
                <w:b/>
                <w:caps w:val="0"/>
                <w:smallCaps w:val="0"/>
                <w:color w:val="auto"/>
                <w:spacing w:val="11"/>
                <w:position w:val="0"/>
                <w:sz w:val="21"/>
                <w:szCs w:val="21"/>
                <w:u w:val="none" w:color="auto"/>
                <w:lang w:val="en-US" w:eastAsia="zh-CN"/>
              </w:rPr>
            </w:pPr>
            <w:r>
              <w:rPr>
                <w:rFonts w:hint="default" w:ascii="Times New Roman" w:hAnsi="Times New Roman" w:eastAsia="宋体" w:cs="Times New Roman"/>
                <w:b/>
                <w:caps w:val="0"/>
                <w:smallCaps w:val="0"/>
                <w:color w:val="auto"/>
                <w:spacing w:val="11"/>
                <w:position w:val="0"/>
                <w:sz w:val="21"/>
                <w:szCs w:val="21"/>
                <w:u w:val="none" w:color="auto"/>
              </w:rPr>
              <w:t>表</w:t>
            </w:r>
            <w:r>
              <w:rPr>
                <w:rFonts w:hint="eastAsia" w:ascii="Times New Roman" w:hAnsi="Times New Roman" w:eastAsia="宋体" w:cs="Times New Roman"/>
                <w:b/>
                <w:caps w:val="0"/>
                <w:smallCaps w:val="0"/>
                <w:color w:val="auto"/>
                <w:spacing w:val="11"/>
                <w:position w:val="0"/>
                <w:sz w:val="21"/>
                <w:szCs w:val="21"/>
                <w:u w:val="none" w:color="auto"/>
                <w:lang w:val="en-US" w:eastAsia="zh-CN"/>
              </w:rPr>
              <w:t>4-12</w:t>
            </w:r>
            <w:r>
              <w:rPr>
                <w:rFonts w:hint="default" w:ascii="Times New Roman" w:hAnsi="Times New Roman" w:eastAsia="宋体" w:cs="Times New Roman"/>
                <w:b/>
                <w:caps w:val="0"/>
                <w:smallCaps w:val="0"/>
                <w:color w:val="auto"/>
                <w:spacing w:val="11"/>
                <w:position w:val="0"/>
                <w:sz w:val="21"/>
                <w:szCs w:val="21"/>
                <w:u w:val="none" w:color="auto"/>
              </w:rPr>
              <w:t xml:space="preserve">  危险废物储存场所基本情况一览表</w:t>
            </w:r>
          </w:p>
          <w:tbl>
            <w:tblPr>
              <w:tblStyle w:val="75"/>
              <w:tblW w:w="4997"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98"/>
              <w:gridCol w:w="756"/>
              <w:gridCol w:w="1361"/>
              <w:gridCol w:w="818"/>
              <w:gridCol w:w="995"/>
              <w:gridCol w:w="775"/>
              <w:gridCol w:w="883"/>
              <w:gridCol w:w="883"/>
              <w:gridCol w:w="889"/>
              <w:gridCol w:w="8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338"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p>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序号</w:t>
                  </w:r>
                </w:p>
              </w:tc>
              <w:tc>
                <w:tcPr>
                  <w:tcW w:w="427"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贮存场</w:t>
                  </w:r>
                </w:p>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所名称</w:t>
                  </w:r>
                </w:p>
              </w:tc>
              <w:tc>
                <w:tcPr>
                  <w:tcW w:w="76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p>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危险废物名称</w:t>
                  </w:r>
                </w:p>
              </w:tc>
              <w:tc>
                <w:tcPr>
                  <w:tcW w:w="462"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危险废物类别</w:t>
                  </w:r>
                </w:p>
              </w:tc>
              <w:tc>
                <w:tcPr>
                  <w:tcW w:w="562"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危险废物代码</w:t>
                  </w:r>
                </w:p>
              </w:tc>
              <w:tc>
                <w:tcPr>
                  <w:tcW w:w="438"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位置</w:t>
                  </w:r>
                </w:p>
              </w:tc>
              <w:tc>
                <w:tcPr>
                  <w:tcW w:w="49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占地面积</w:t>
                  </w:r>
                </w:p>
              </w:tc>
              <w:tc>
                <w:tcPr>
                  <w:tcW w:w="49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贮存方式</w:t>
                  </w:r>
                </w:p>
              </w:tc>
              <w:tc>
                <w:tcPr>
                  <w:tcW w:w="502"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贮存能力</w:t>
                  </w:r>
                </w:p>
              </w:tc>
              <w:tc>
                <w:tcPr>
                  <w:tcW w:w="49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贮存周期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338"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p>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1</w:t>
                  </w:r>
                </w:p>
              </w:tc>
              <w:tc>
                <w:tcPr>
                  <w:tcW w:w="427"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危险废</w:t>
                  </w:r>
                </w:p>
                <w:p>
                  <w:pPr>
                    <w:topLinePunct/>
                    <w:adjustRightInd w:val="0"/>
                    <w:snapToGrid w:val="0"/>
                    <w:spacing w:line="240" w:lineRule="auto"/>
                    <w:ind w:firstLine="0" w:firstLineChars="0"/>
                    <w:jc w:val="center"/>
                    <w:rPr>
                      <w:rFonts w:hint="default"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物暂存间</w:t>
                  </w:r>
                </w:p>
              </w:tc>
              <w:tc>
                <w:tcPr>
                  <w:tcW w:w="769" w:type="pct"/>
                  <w:tcBorders>
                    <w:tl2br w:val="nil"/>
                    <w:tr2bl w:val="nil"/>
                  </w:tcBorders>
                  <w:shd w:val="clear" w:color="auto" w:fill="auto"/>
                  <w:noWrap w:val="0"/>
                  <w:vAlign w:val="center"/>
                </w:tcPr>
                <w:p>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caps w:val="0"/>
                      <w:smallCaps w:val="0"/>
                      <w:color w:val="auto"/>
                      <w:spacing w:val="11"/>
                      <w:kern w:val="2"/>
                      <w:sz w:val="21"/>
                      <w:szCs w:val="21"/>
                      <w:lang w:val="en-US" w:eastAsia="zh-CN" w:bidi="ar-SA"/>
                    </w:rPr>
                  </w:pPr>
                  <w:r>
                    <w:rPr>
                      <w:rFonts w:hint="default" w:ascii="Times New Roman" w:hAnsi="Times New Roman" w:eastAsia="宋体" w:cs="Times New Roman"/>
                      <w:caps w:val="0"/>
                      <w:smallCaps w:val="0"/>
                      <w:color w:val="auto"/>
                      <w:spacing w:val="11"/>
                      <w:kern w:val="0"/>
                      <w:sz w:val="21"/>
                      <w:szCs w:val="21"/>
                    </w:rPr>
                    <w:t>废润滑油</w:t>
                  </w:r>
                  <w:r>
                    <w:rPr>
                      <w:rFonts w:hint="default" w:ascii="Times New Roman" w:hAnsi="Times New Roman" w:eastAsia="宋体" w:cs="Times New Roman"/>
                      <w:caps w:val="0"/>
                      <w:smallCaps w:val="0"/>
                      <w:color w:val="auto"/>
                      <w:spacing w:val="11"/>
                      <w:kern w:val="0"/>
                      <w:sz w:val="21"/>
                      <w:szCs w:val="21"/>
                      <w:lang w:val="en-US" w:eastAsia="zh-CN"/>
                    </w:rPr>
                    <w:t>及其包装桶</w:t>
                  </w:r>
                </w:p>
              </w:tc>
              <w:tc>
                <w:tcPr>
                  <w:tcW w:w="462" w:type="pct"/>
                  <w:tcBorders>
                    <w:tl2br w:val="nil"/>
                    <w:tr2bl w:val="nil"/>
                  </w:tcBorders>
                  <w:shd w:val="clear" w:color="auto" w:fill="auto"/>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bidi="ar-SA"/>
                    </w:rPr>
                  </w:pPr>
                  <w:r>
                    <w:rPr>
                      <w:rFonts w:hint="default" w:ascii="Times New Roman" w:hAnsi="Times New Roman" w:eastAsia="宋体" w:cs="Times New Roman"/>
                      <w:color w:val="auto"/>
                      <w:spacing w:val="11"/>
                      <w:kern w:val="0"/>
                      <w:sz w:val="21"/>
                      <w:szCs w:val="21"/>
                      <w:lang w:eastAsia="zh-CN"/>
                    </w:rPr>
                    <w:t>HW08</w:t>
                  </w:r>
                </w:p>
              </w:tc>
              <w:tc>
                <w:tcPr>
                  <w:tcW w:w="562" w:type="pct"/>
                  <w:tcBorders>
                    <w:tl2br w:val="nil"/>
                    <w:tr2bl w:val="nil"/>
                  </w:tcBorders>
                  <w:shd w:val="clear" w:color="auto" w:fill="auto"/>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bidi="ar-SA"/>
                    </w:rPr>
                  </w:pPr>
                  <w:r>
                    <w:rPr>
                      <w:rFonts w:hint="default" w:ascii="Times New Roman" w:hAnsi="Times New Roman" w:eastAsia="宋体" w:cs="Times New Roman"/>
                      <w:color w:val="auto"/>
                      <w:spacing w:val="11"/>
                      <w:kern w:val="0"/>
                      <w:sz w:val="21"/>
                      <w:szCs w:val="21"/>
                      <w:lang w:eastAsia="zh-CN"/>
                    </w:rPr>
                    <w:t>900-214-08</w:t>
                  </w:r>
                </w:p>
              </w:tc>
              <w:tc>
                <w:tcPr>
                  <w:tcW w:w="438" w:type="pct"/>
                  <w:tcBorders>
                    <w:tl2br w:val="nil"/>
                    <w:tr2bl w:val="nil"/>
                  </w:tcBorders>
                  <w:noWrap w:val="0"/>
                  <w:vAlign w:val="center"/>
                </w:tcPr>
                <w:p>
                  <w:pPr>
                    <w:topLinePunct/>
                    <w:adjustRightInd w:val="0"/>
                    <w:snapToGrid w:val="0"/>
                    <w:spacing w:line="240" w:lineRule="auto"/>
                    <w:ind w:firstLine="0" w:firstLineChars="0"/>
                    <w:jc w:val="center"/>
                    <w:rPr>
                      <w:rFonts w:hint="default"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厂区东北侧</w:t>
                  </w:r>
                </w:p>
              </w:tc>
              <w:tc>
                <w:tcPr>
                  <w:tcW w:w="49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20m</w:t>
                  </w:r>
                  <w:r>
                    <w:rPr>
                      <w:rFonts w:hint="eastAsia" w:ascii="Times New Roman" w:hAnsi="Times New Roman" w:eastAsia="宋体" w:cs="Times New Roman"/>
                      <w:color w:val="auto"/>
                      <w:spacing w:val="11"/>
                      <w:kern w:val="0"/>
                      <w:sz w:val="21"/>
                      <w:szCs w:val="21"/>
                      <w:vertAlign w:val="superscript"/>
                      <w:lang w:val="en-US" w:eastAsia="zh-CN"/>
                    </w:rPr>
                    <w:t>2</w:t>
                  </w:r>
                </w:p>
              </w:tc>
              <w:tc>
                <w:tcPr>
                  <w:tcW w:w="49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桶装</w:t>
                  </w:r>
                </w:p>
              </w:tc>
              <w:tc>
                <w:tcPr>
                  <w:tcW w:w="502"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aps w:val="0"/>
                      <w:smallCaps w:val="0"/>
                      <w:color w:val="auto"/>
                      <w:spacing w:val="11"/>
                      <w:kern w:val="0"/>
                      <w:sz w:val="21"/>
                      <w:szCs w:val="21"/>
                      <w:u w:val="none"/>
                      <w:lang w:val="en-US" w:eastAsia="zh-CN"/>
                    </w:rPr>
                    <w:t>4</w:t>
                  </w:r>
                  <w:r>
                    <w:rPr>
                      <w:rFonts w:hint="default" w:ascii="Times New Roman" w:hAnsi="Times New Roman" w:eastAsia="宋体" w:cs="Times New Roman"/>
                      <w:caps w:val="0"/>
                      <w:smallCaps w:val="0"/>
                      <w:color w:val="auto"/>
                      <w:spacing w:val="11"/>
                      <w:kern w:val="0"/>
                      <w:sz w:val="21"/>
                      <w:szCs w:val="21"/>
                      <w:u w:val="none"/>
                    </w:rPr>
                    <w:t>0m</w:t>
                  </w:r>
                  <w:r>
                    <w:rPr>
                      <w:rFonts w:hint="default" w:ascii="Times New Roman" w:hAnsi="Times New Roman" w:eastAsia="宋体" w:cs="Times New Roman"/>
                      <w:caps w:val="0"/>
                      <w:smallCaps w:val="0"/>
                      <w:color w:val="auto"/>
                      <w:spacing w:val="11"/>
                      <w:kern w:val="0"/>
                      <w:sz w:val="21"/>
                      <w:szCs w:val="21"/>
                      <w:u w:val="none"/>
                      <w:vertAlign w:val="superscript"/>
                    </w:rPr>
                    <w:t>3</w:t>
                  </w:r>
                </w:p>
              </w:tc>
              <w:tc>
                <w:tcPr>
                  <w:tcW w:w="499" w:type="pct"/>
                  <w:tcBorders>
                    <w:tl2br w:val="nil"/>
                    <w:tr2bl w:val="nil"/>
                  </w:tcBorders>
                  <w:noWrap w:val="0"/>
                  <w:vAlign w:val="center"/>
                </w:tcPr>
                <w:p>
                  <w:pPr>
                    <w:topLinePunct/>
                    <w:adjustRightInd w:val="0"/>
                    <w:snapToGrid w:val="0"/>
                    <w:spacing w:line="240" w:lineRule="auto"/>
                    <w:ind w:firstLine="0" w:firstLineChars="0"/>
                    <w:jc w:val="center"/>
                    <w:rPr>
                      <w:rFonts w:hint="eastAsia" w:ascii="Times New Roman" w:hAnsi="Times New Roman" w:eastAsia="宋体" w:cs="Times New Roman"/>
                      <w:color w:val="auto"/>
                      <w:spacing w:val="11"/>
                      <w:kern w:val="0"/>
                      <w:sz w:val="21"/>
                      <w:szCs w:val="21"/>
                      <w:lang w:val="en-US" w:eastAsia="zh-CN"/>
                    </w:rPr>
                  </w:pPr>
                  <w:r>
                    <w:rPr>
                      <w:rFonts w:hint="eastAsia" w:ascii="Times New Roman" w:hAnsi="Times New Roman" w:eastAsia="宋体" w:cs="Times New Roman"/>
                      <w:color w:val="auto"/>
                      <w:spacing w:val="11"/>
                      <w:kern w:val="0"/>
                      <w:sz w:val="21"/>
                      <w:szCs w:val="21"/>
                      <w:lang w:val="en-US" w:eastAsia="zh-CN"/>
                    </w:rPr>
                    <w:t>半年</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Autospacing="0" w:line="360" w:lineRule="auto"/>
              <w:ind w:left="0" w:leftChars="0" w:right="0" w:firstLine="0" w:firstLineChars="0"/>
              <w:textAlignment w:val="auto"/>
              <w:rPr>
                <w:rFonts w:hint="eastAsia"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4.1管理要求</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Cs w:val="24"/>
                <w:highlight w:val="none"/>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rPr>
              <w:t>本项目拟设置</w:t>
            </w:r>
            <w:r>
              <w:rPr>
                <w:rFonts w:hint="eastAsia" w:ascii="Times New Roman" w:hAnsi="Times New Roman" w:cs="Times New Roman" w:eastAsiaTheme="minorEastAsia"/>
                <w:color w:val="auto"/>
                <w:spacing w:val="11"/>
                <w:position w:val="0"/>
                <w:szCs w:val="24"/>
                <w:highlight w:val="none"/>
                <w:u w:val="none" w:color="auto"/>
                <w:lang w:val="en-US" w:eastAsia="zh-CN"/>
              </w:rPr>
              <w:t>一般固废暂存区</w:t>
            </w:r>
            <w:r>
              <w:rPr>
                <w:rFonts w:hint="eastAsia" w:ascii="Times New Roman" w:hAnsi="Times New Roman" w:cs="Times New Roman" w:eastAsiaTheme="minorEastAsia"/>
                <w:color w:val="auto"/>
                <w:spacing w:val="11"/>
                <w:position w:val="0"/>
                <w:szCs w:val="24"/>
                <w:highlight w:val="none"/>
                <w:u w:val="none" w:color="auto"/>
              </w:rPr>
              <w:t>（</w:t>
            </w:r>
            <w:r>
              <w:rPr>
                <w:rFonts w:hint="eastAsia" w:ascii="Times New Roman" w:hAnsi="Times New Roman" w:cs="Times New Roman" w:eastAsiaTheme="minorEastAsia"/>
                <w:color w:val="auto"/>
                <w:spacing w:val="11"/>
                <w:position w:val="0"/>
                <w:szCs w:val="24"/>
                <w:highlight w:val="none"/>
                <w:u w:val="none" w:color="auto"/>
                <w:lang w:val="en-US" w:eastAsia="zh-CN"/>
              </w:rPr>
              <w:t>50</w:t>
            </w:r>
            <w:r>
              <w:rPr>
                <w:rFonts w:hint="eastAsia" w:ascii="Times New Roman" w:hAnsi="Times New Roman" w:cs="Times New Roman" w:eastAsiaTheme="minorEastAsia"/>
                <w:color w:val="auto"/>
                <w:spacing w:val="11"/>
                <w:position w:val="0"/>
                <w:szCs w:val="24"/>
                <w:highlight w:val="none"/>
                <w:u w:val="none" w:color="auto"/>
              </w:rPr>
              <w:t>m</w:t>
            </w:r>
            <w:r>
              <w:rPr>
                <w:rFonts w:hint="eastAsia" w:ascii="Times New Roman" w:hAnsi="Times New Roman" w:cs="Times New Roman" w:eastAsiaTheme="minorEastAsia"/>
                <w:color w:val="auto"/>
                <w:spacing w:val="11"/>
                <w:position w:val="0"/>
                <w:szCs w:val="24"/>
                <w:highlight w:val="none"/>
                <w:u w:val="none" w:color="auto"/>
                <w:vertAlign w:val="superscript"/>
              </w:rPr>
              <w:t>2</w:t>
            </w:r>
            <w:r>
              <w:rPr>
                <w:rFonts w:hint="eastAsia" w:ascii="Times New Roman" w:hAnsi="Times New Roman" w:cs="Times New Roman" w:eastAsiaTheme="minorEastAsia"/>
                <w:color w:val="auto"/>
                <w:spacing w:val="11"/>
                <w:position w:val="0"/>
                <w:szCs w:val="24"/>
                <w:highlight w:val="none"/>
                <w:u w:val="none" w:color="auto"/>
              </w:rPr>
              <w:t>）</w:t>
            </w:r>
            <w:r>
              <w:rPr>
                <w:rFonts w:hint="eastAsia" w:ascii="Times New Roman" w:hAnsi="Times New Roman" w:cs="Times New Roman" w:eastAsiaTheme="minorEastAsia"/>
                <w:color w:val="auto"/>
                <w:spacing w:val="11"/>
                <w:position w:val="0"/>
                <w:szCs w:val="24"/>
                <w:highlight w:val="none"/>
                <w:u w:val="none" w:color="auto"/>
                <w:lang w:val="en-US" w:eastAsia="zh-CN"/>
              </w:rPr>
              <w:t>、泥饼暂存区</w:t>
            </w:r>
            <w:r>
              <w:rPr>
                <w:rFonts w:hint="eastAsia" w:ascii="Times New Roman" w:hAnsi="Times New Roman" w:cs="Times New Roman" w:eastAsiaTheme="minorEastAsia"/>
                <w:color w:val="auto"/>
                <w:spacing w:val="11"/>
                <w:position w:val="0"/>
                <w:szCs w:val="24"/>
                <w:highlight w:val="none"/>
                <w:u w:val="none" w:color="auto"/>
              </w:rPr>
              <w:t>（</w:t>
            </w:r>
            <w:r>
              <w:rPr>
                <w:rFonts w:hint="eastAsia" w:ascii="Times New Roman" w:hAnsi="Times New Roman" w:cs="Times New Roman" w:eastAsiaTheme="minorEastAsia"/>
                <w:color w:val="auto"/>
                <w:spacing w:val="11"/>
                <w:position w:val="0"/>
                <w:szCs w:val="24"/>
                <w:highlight w:val="none"/>
                <w:u w:val="none" w:color="auto"/>
                <w:lang w:val="en-US" w:eastAsia="zh-CN"/>
              </w:rPr>
              <w:t>80</w:t>
            </w:r>
            <w:r>
              <w:rPr>
                <w:rFonts w:hint="eastAsia" w:ascii="Times New Roman" w:hAnsi="Times New Roman" w:cs="Times New Roman" w:eastAsiaTheme="minorEastAsia"/>
                <w:color w:val="auto"/>
                <w:spacing w:val="11"/>
                <w:position w:val="0"/>
                <w:szCs w:val="24"/>
                <w:highlight w:val="none"/>
                <w:u w:val="none" w:color="auto"/>
              </w:rPr>
              <w:t>m</w:t>
            </w:r>
            <w:r>
              <w:rPr>
                <w:rFonts w:hint="eastAsia" w:ascii="Times New Roman" w:hAnsi="Times New Roman" w:cs="Times New Roman" w:eastAsiaTheme="minorEastAsia"/>
                <w:color w:val="auto"/>
                <w:spacing w:val="11"/>
                <w:position w:val="0"/>
                <w:szCs w:val="24"/>
                <w:highlight w:val="none"/>
                <w:u w:val="none" w:color="auto"/>
                <w:vertAlign w:val="superscript"/>
              </w:rPr>
              <w:t>2</w:t>
            </w:r>
            <w:r>
              <w:rPr>
                <w:rFonts w:hint="eastAsia" w:ascii="Times New Roman" w:hAnsi="Times New Roman" w:cs="Times New Roman" w:eastAsiaTheme="minorEastAsia"/>
                <w:color w:val="auto"/>
                <w:spacing w:val="11"/>
                <w:position w:val="0"/>
                <w:szCs w:val="24"/>
                <w:highlight w:val="none"/>
                <w:u w:val="none" w:color="auto"/>
              </w:rPr>
              <w:t>）</w:t>
            </w:r>
            <w:r>
              <w:rPr>
                <w:rFonts w:hint="eastAsia" w:ascii="Times New Roman" w:hAnsi="Times New Roman" w:cs="Times New Roman" w:eastAsiaTheme="minorEastAsia"/>
                <w:color w:val="auto"/>
                <w:spacing w:val="11"/>
                <w:position w:val="0"/>
                <w:szCs w:val="24"/>
                <w:highlight w:val="none"/>
                <w:u w:val="none" w:color="auto"/>
                <w:lang w:eastAsia="zh-CN"/>
              </w:rPr>
              <w:t>、</w:t>
            </w:r>
            <w:r>
              <w:rPr>
                <w:rFonts w:hint="eastAsia" w:ascii="Times New Roman" w:hAnsi="Times New Roman" w:cs="Times New Roman" w:eastAsiaTheme="minorEastAsia"/>
                <w:color w:val="auto"/>
                <w:spacing w:val="11"/>
                <w:position w:val="0"/>
                <w:szCs w:val="24"/>
                <w:highlight w:val="none"/>
                <w:u w:val="none" w:color="auto"/>
                <w:lang w:val="en-US" w:eastAsia="zh-CN"/>
              </w:rPr>
              <w:t>危废暂存间（20</w:t>
            </w:r>
            <w:r>
              <w:rPr>
                <w:rFonts w:hint="eastAsia" w:ascii="Times New Roman" w:hAnsi="Times New Roman" w:cs="Times New Roman" w:eastAsiaTheme="minorEastAsia"/>
                <w:color w:val="auto"/>
                <w:spacing w:val="11"/>
                <w:position w:val="0"/>
                <w:szCs w:val="24"/>
                <w:highlight w:val="none"/>
                <w:u w:val="none" w:color="auto"/>
              </w:rPr>
              <w:t>m</w:t>
            </w:r>
            <w:r>
              <w:rPr>
                <w:rFonts w:hint="eastAsia" w:ascii="Times New Roman" w:hAnsi="Times New Roman" w:cs="Times New Roman" w:eastAsiaTheme="minorEastAsia"/>
                <w:color w:val="auto"/>
                <w:spacing w:val="11"/>
                <w:position w:val="0"/>
                <w:szCs w:val="24"/>
                <w:highlight w:val="none"/>
                <w:u w:val="none" w:color="auto"/>
                <w:vertAlign w:val="superscript"/>
              </w:rPr>
              <w:t>2</w:t>
            </w:r>
            <w:r>
              <w:rPr>
                <w:rFonts w:hint="eastAsia" w:ascii="Times New Roman" w:hAnsi="Times New Roman" w:cs="Times New Roman" w:eastAsiaTheme="minorEastAsia"/>
                <w:color w:val="auto"/>
                <w:spacing w:val="11"/>
                <w:position w:val="0"/>
                <w:szCs w:val="24"/>
                <w:highlight w:val="none"/>
                <w:u w:val="none" w:color="auto"/>
                <w:lang w:val="en-US" w:eastAsia="zh-CN"/>
              </w:rPr>
              <w:t>）</w:t>
            </w:r>
            <w:r>
              <w:rPr>
                <w:rFonts w:hint="eastAsia" w:ascii="Times New Roman" w:hAnsi="Times New Roman" w:cs="Times New Roman" w:eastAsiaTheme="minorEastAsia"/>
                <w:color w:val="auto"/>
                <w:spacing w:val="11"/>
                <w:position w:val="0"/>
                <w:szCs w:val="24"/>
                <w:highlight w:val="none"/>
                <w:u w:val="none" w:color="auto"/>
              </w:rPr>
              <w:t>，</w:t>
            </w:r>
            <w:r>
              <w:rPr>
                <w:rFonts w:hint="eastAsia" w:ascii="Times New Roman" w:hAnsi="Times New Roman" w:cs="Times New Roman" w:eastAsiaTheme="minorEastAsia"/>
                <w:color w:val="auto"/>
                <w:spacing w:val="11"/>
                <w:position w:val="0"/>
                <w:szCs w:val="24"/>
                <w:highlight w:val="none"/>
                <w:u w:val="none" w:color="auto"/>
                <w:lang w:val="en-US" w:eastAsia="zh-CN"/>
              </w:rPr>
              <w:t>将危险废物统一收集至危废暂存间（20m</w:t>
            </w:r>
            <w:r>
              <w:rPr>
                <w:rFonts w:hint="eastAsia" w:ascii="Times New Roman" w:hAnsi="Times New Roman" w:cs="Times New Roman" w:eastAsiaTheme="minorEastAsia"/>
                <w:color w:val="auto"/>
                <w:spacing w:val="11"/>
                <w:position w:val="0"/>
                <w:szCs w:val="24"/>
                <w:highlight w:val="none"/>
                <w:u w:val="none" w:color="auto"/>
                <w:vertAlign w:val="superscript"/>
                <w:lang w:val="en-US" w:eastAsia="zh-CN"/>
              </w:rPr>
              <w:t>2</w:t>
            </w:r>
            <w:r>
              <w:rPr>
                <w:rFonts w:hint="eastAsia" w:ascii="Times New Roman" w:hAnsi="Times New Roman" w:cs="Times New Roman" w:eastAsiaTheme="minorEastAsia"/>
                <w:color w:val="auto"/>
                <w:spacing w:val="11"/>
                <w:position w:val="0"/>
                <w:szCs w:val="24"/>
                <w:highlight w:val="none"/>
                <w:u w:val="none" w:color="auto"/>
                <w:lang w:val="en-US" w:eastAsia="zh-CN"/>
              </w:rPr>
              <w:t>）单独贮存，将本项目危险废物转移至危废暂存间，危废在厂内暂存期间不再进行利用与处置，无二次污染风险；项目与有资质单位签订委托处置合同，定期将危废废物交资质单位运输处置，资质单位运输与处置危废不在本次评价范围内；项目建设期同时考虑建设危废暂存间，确保运营期正常投入使用，在项目服务期满后确保将危险废物全部委托资质单位处理完毕，无遗留。</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Cs w:val="24"/>
                <w:highlight w:val="none"/>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lang w:val="en-US" w:eastAsia="zh-CN"/>
              </w:rPr>
              <w:t>针对设置固废暂存区域，切实做好该区域“防风、防雨、防晒、防渗漏”工作，不造成二次污染，环评提出以下具体要求：</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Cs w:val="24"/>
                <w:highlight w:val="none"/>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lang w:val="en-US" w:eastAsia="zh-CN"/>
              </w:rPr>
              <w:t>（1）危险废物的收集必须按照危险废物的相关规定进行，各种固废单独隔离存放，禁止与其它原料或废物混合存放。各种废物包装贮存需按照国家相应要求处置，贮存场所按照GB15562.2设置警示标准。建有堵截泄漏的裙脚，地面与裙脚要用坚固的防渗材料建造。应有隔离设施、报警装置和防风、防晒、防雨设施。</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Cs w:val="24"/>
                <w:highlight w:val="none"/>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lang w:val="en-US" w:eastAsia="zh-CN"/>
              </w:rPr>
              <w:t>（2）危险固废暂存区域需有耐腐蚀的硬化地面，地面无裂缝；衬层上需建有渗漏液收集清除系统。</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Cs w:val="24"/>
                <w:highlight w:val="none"/>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lang w:val="en-US" w:eastAsia="zh-CN"/>
              </w:rPr>
              <w:t>（3）危险暂存场四周修建围堰，围堰设置导流沟，导流沟直接接入生产废水处理站调节水池，暂存场地面和四周挡墙、围堰和导流沟作防渗、防腐处理。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Cs w:val="24"/>
                <w:highlight w:val="none"/>
                <w:u w:val="none" w:color="auto"/>
                <w:lang w:val="en-US" w:eastAsia="zh-CN"/>
              </w:rPr>
            </w:pPr>
            <w:r>
              <w:rPr>
                <w:rFonts w:hint="eastAsia" w:ascii="Times New Roman" w:hAnsi="Times New Roman" w:cs="Times New Roman" w:eastAsiaTheme="minorEastAsia"/>
                <w:color w:val="auto"/>
                <w:spacing w:val="11"/>
                <w:position w:val="0"/>
                <w:szCs w:val="24"/>
                <w:highlight w:val="none"/>
                <w:u w:val="none" w:color="auto"/>
                <w:lang w:val="en-US" w:eastAsia="zh-CN"/>
              </w:rPr>
              <w:t>（4）危废暂存场不作为永久渣场厂区储存，暂存不得超过一年。废物转运时必须安全转移，防止撒漏，废油等采用专用罐车运输，有具有相应处理资质的单位接手。并严格执行危险废物转运联单制度，防止二次污染的产生。</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default" w:ascii="Times New Roman" w:hAnsi="Times New Roman" w:cs="Times New Roman" w:eastAsiaTheme="minorEastAsia"/>
                <w:color w:val="auto"/>
                <w:spacing w:val="11"/>
                <w:position w:val="0"/>
                <w:szCs w:val="24"/>
                <w:highlight w:val="none"/>
                <w:u w:val="none" w:color="auto"/>
                <w:lang w:val="en-US" w:eastAsia="zh-CN"/>
              </w:rPr>
            </w:pPr>
            <w:r>
              <w:rPr>
                <w:rFonts w:hint="default" w:ascii="Times New Roman" w:hAnsi="Times New Roman" w:cs="Times New Roman" w:eastAsiaTheme="minorEastAsia"/>
                <w:color w:val="auto"/>
                <w:spacing w:val="11"/>
                <w:position w:val="0"/>
                <w:szCs w:val="24"/>
                <w:highlight w:val="none"/>
                <w:u w:val="none" w:color="auto"/>
                <w:lang w:val="en-US" w:eastAsia="zh-CN"/>
              </w:rPr>
              <w:t>项目所有固废要按</w:t>
            </w:r>
            <w:r>
              <w:rPr>
                <w:rFonts w:hint="eastAsia" w:ascii="Times New Roman" w:hAnsi="Times New Roman" w:cs="Times New Roman" w:eastAsiaTheme="minorEastAsia"/>
                <w:color w:val="auto"/>
                <w:spacing w:val="11"/>
                <w:position w:val="0"/>
                <w:szCs w:val="24"/>
                <w:highlight w:val="none"/>
                <w:u w:val="none" w:color="auto"/>
                <w:lang w:val="en-US" w:eastAsia="zh-CN"/>
              </w:rPr>
              <w:t>照“减量化、资源化、无害化”处理</w:t>
            </w:r>
            <w:r>
              <w:rPr>
                <w:rFonts w:hint="default" w:ascii="Times New Roman" w:hAnsi="Times New Roman" w:cs="Times New Roman" w:eastAsiaTheme="minorEastAsia"/>
                <w:color w:val="auto"/>
                <w:spacing w:val="11"/>
                <w:position w:val="0"/>
                <w:szCs w:val="24"/>
                <w:highlight w:val="none"/>
                <w:u w:val="none" w:color="auto"/>
                <w:lang w:val="en-US" w:eastAsia="zh-CN"/>
              </w:rPr>
              <w:t>原则，加强固体废物的内部管理，建立固体废物产生、外运、处置及最终去向的详细账单，按废物转移交换处置管理办法实施追踪管理，并落实安全管理责任，避免二次污染。一般工业固废暂存场所需按照《一般工业固体废物贮存和填埋污染控制标准》（GB 18599-2020）要求建设，固废按相关标准和要求妥善处置后，对外影响较小。</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Cs w:val="24"/>
                <w:highlight w:val="none"/>
                <w:u w:val="none" w:color="auto"/>
                <w:lang w:val="en-US" w:eastAsia="zh-CN"/>
              </w:rPr>
              <w:t>从上面的分析可知，本项目各类固废均将得到妥善处置，固体废物的处理/处置率达到了100%，不直接外排，不会对当地卫生环境构成明显的不利影响。</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auto"/>
              <w:ind w:left="0" w:right="0" w:firstLine="524" w:firstLineChars="200"/>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通过采取上述措施后，本项目固体废物均可得到妥善的处理，对区域环境影响较小。</w:t>
            </w:r>
          </w:p>
          <w:p>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5地下水、土壤环境影响分析</w:t>
            </w:r>
          </w:p>
          <w:p>
            <w:pPr>
              <w:ind w:firstLine="480"/>
              <w:rPr>
                <w:rFonts w:hint="eastAsia" w:ascii="Times New Roman" w:hAnsi="Times New Roman" w:eastAsia="宋体" w:cs="Times New Roman"/>
                <w:color w:val="auto"/>
                <w:spacing w:val="11"/>
                <w:position w:val="0"/>
                <w:szCs w:val="24"/>
                <w:highlight w:val="none"/>
                <w:u w:val="none" w:color="auto"/>
                <w:lang w:val="en-US" w:eastAsia="zh-CN"/>
              </w:rPr>
            </w:pPr>
            <w:r>
              <w:rPr>
                <w:rFonts w:hint="eastAsia" w:ascii="Times New Roman" w:hAnsi="Times New Roman" w:eastAsia="宋体" w:cs="Times New Roman"/>
                <w:color w:val="auto"/>
                <w:spacing w:val="11"/>
                <w:position w:val="0"/>
                <w:szCs w:val="24"/>
                <w:highlight w:val="none"/>
                <w:u w:val="none" w:color="auto"/>
                <w:lang w:val="en-US" w:eastAsia="zh-CN"/>
              </w:rPr>
              <w:t>项目生产区域地面</w:t>
            </w:r>
            <w:r>
              <w:rPr>
                <w:rFonts w:hint="eastAsia" w:cs="Times New Roman"/>
                <w:color w:val="auto"/>
                <w:spacing w:val="11"/>
                <w:position w:val="0"/>
                <w:szCs w:val="24"/>
                <w:highlight w:val="none"/>
                <w:u w:val="none" w:color="auto"/>
                <w:lang w:val="en-US" w:eastAsia="zh-CN"/>
              </w:rPr>
              <w:t>拟进行</w:t>
            </w:r>
            <w:r>
              <w:rPr>
                <w:rFonts w:hint="eastAsia" w:ascii="Times New Roman" w:hAnsi="Times New Roman" w:eastAsia="宋体" w:cs="Times New Roman"/>
                <w:color w:val="auto"/>
                <w:spacing w:val="11"/>
                <w:position w:val="0"/>
                <w:szCs w:val="24"/>
                <w:highlight w:val="none"/>
                <w:u w:val="none" w:color="auto"/>
                <w:lang w:val="en-US" w:eastAsia="zh-CN"/>
              </w:rPr>
              <w:t>硬化，</w:t>
            </w:r>
            <w:r>
              <w:rPr>
                <w:rFonts w:hint="eastAsia" w:cs="Times New Roman"/>
                <w:color w:val="auto"/>
                <w:spacing w:val="11"/>
                <w:position w:val="0"/>
                <w:szCs w:val="24"/>
                <w:highlight w:val="none"/>
                <w:u w:val="none" w:color="auto"/>
                <w:lang w:val="en-US" w:eastAsia="zh-CN"/>
              </w:rPr>
              <w:t>厂房、产品堆场</w:t>
            </w:r>
            <w:r>
              <w:rPr>
                <w:rFonts w:hint="eastAsia" w:ascii="Times New Roman" w:hAnsi="Times New Roman" w:eastAsia="宋体" w:cs="Times New Roman"/>
                <w:color w:val="auto"/>
                <w:spacing w:val="11"/>
                <w:position w:val="0"/>
                <w:szCs w:val="24"/>
                <w:highlight w:val="none"/>
                <w:u w:val="none" w:color="auto"/>
                <w:lang w:val="en-US" w:eastAsia="zh-CN"/>
              </w:rPr>
              <w:t>设置钢架棚，排放的废气污染物主要为颗粒物，生产废水经收集处理后回用，生活污水经化粪池处理后用于周边农田施肥，废水沉淀池</w:t>
            </w:r>
            <w:r>
              <w:rPr>
                <w:rFonts w:hint="eastAsia" w:cs="Times New Roman"/>
                <w:color w:val="auto"/>
                <w:spacing w:val="11"/>
                <w:position w:val="0"/>
                <w:szCs w:val="24"/>
                <w:highlight w:val="none"/>
                <w:u w:val="none" w:color="auto"/>
                <w:lang w:val="en-US" w:eastAsia="zh-CN"/>
              </w:rPr>
              <w:t>拟</w:t>
            </w:r>
            <w:r>
              <w:rPr>
                <w:rFonts w:hint="eastAsia" w:ascii="Times New Roman" w:hAnsi="Times New Roman" w:eastAsia="宋体" w:cs="Times New Roman"/>
                <w:color w:val="auto"/>
                <w:spacing w:val="11"/>
                <w:position w:val="0"/>
                <w:szCs w:val="24"/>
                <w:highlight w:val="none"/>
                <w:u w:val="none" w:color="auto"/>
                <w:lang w:val="en-US" w:eastAsia="zh-CN"/>
              </w:rPr>
              <w:t>全部进行硬化；厂内危废间按照《危险废物贮存污染控制标准》（GB 18597-2023）</w:t>
            </w:r>
            <w:r>
              <w:rPr>
                <w:rFonts w:hint="eastAsia" w:cs="Times New Roman"/>
                <w:color w:val="auto"/>
                <w:spacing w:val="11"/>
                <w:position w:val="0"/>
                <w:szCs w:val="24"/>
                <w:highlight w:val="none"/>
                <w:u w:val="none" w:color="auto"/>
                <w:lang w:val="en-US" w:eastAsia="zh-CN"/>
              </w:rPr>
              <w:t>相关要求进行</w:t>
            </w:r>
            <w:r>
              <w:rPr>
                <w:rFonts w:hint="eastAsia" w:ascii="Times New Roman" w:hAnsi="Times New Roman" w:eastAsia="宋体" w:cs="Times New Roman"/>
                <w:color w:val="auto"/>
                <w:spacing w:val="11"/>
                <w:position w:val="0"/>
                <w:szCs w:val="24"/>
                <w:highlight w:val="none"/>
                <w:u w:val="none" w:color="auto"/>
                <w:lang w:val="en-US" w:eastAsia="zh-CN"/>
              </w:rPr>
              <w:t>建设，采取防渗、防漏措施，本项目无污染土壤及地下水环境的途径，不会对土壤及地下水环境产生影响，所以本项目不开展地下水和土壤环境影响评价。</w:t>
            </w:r>
          </w:p>
          <w:p>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eastAsia" w:ascii="Times New Roman" w:hAnsi="Times New Roman" w:cs="Times New Roman" w:eastAsiaTheme="minorEastAsia"/>
                <w:b/>
                <w:bCs/>
                <w:color w:val="auto"/>
                <w:spacing w:val="11"/>
                <w:position w:val="0"/>
                <w:sz w:val="24"/>
                <w:szCs w:val="24"/>
                <w:highlight w:val="none"/>
                <w:u w:val="none" w:color="auto"/>
                <w:lang w:val="en-US" w:eastAsia="zh-CN"/>
              </w:rPr>
              <w:t>6</w:t>
            </w:r>
            <w:r>
              <w:rPr>
                <w:rFonts w:hint="default" w:ascii="Times New Roman" w:hAnsi="Times New Roman" w:cs="Times New Roman" w:eastAsiaTheme="minorEastAsia"/>
                <w:b/>
                <w:bCs/>
                <w:color w:val="auto"/>
                <w:spacing w:val="11"/>
                <w:position w:val="0"/>
                <w:sz w:val="24"/>
                <w:szCs w:val="24"/>
                <w:highlight w:val="none"/>
                <w:u w:val="none" w:color="auto"/>
                <w:lang w:val="en-US" w:eastAsia="zh-CN"/>
              </w:rPr>
              <w:t>环境风险分析</w:t>
            </w:r>
          </w:p>
          <w:p>
            <w:pPr>
              <w:keepNext w:val="0"/>
              <w:keepLines w:val="0"/>
              <w:suppressLineNumbers w:val="0"/>
              <w:spacing w:before="0" w:beforeAutospacing="0" w:after="0" w:afterAutospacing="0" w:line="360" w:lineRule="auto"/>
              <w:ind w:left="0" w:leftChars="0" w:right="0" w:firstLine="0" w:firstLineChars="0"/>
              <w:rPr>
                <w:rFonts w:hint="default" w:ascii="Times New Roman" w:hAnsi="Times New Roman" w:cs="Times New Roman" w:eastAsiaTheme="minorEastAsia"/>
                <w:b/>
                <w:bCs/>
                <w:color w:val="auto"/>
                <w:spacing w:val="11"/>
                <w:position w:val="0"/>
                <w:sz w:val="24"/>
                <w:szCs w:val="24"/>
                <w:highlight w:val="none"/>
                <w:u w:val="none" w:color="auto"/>
                <w:lang w:val="en-US" w:eastAsia="zh-CN"/>
              </w:rPr>
            </w:pPr>
            <w:r>
              <w:rPr>
                <w:rFonts w:hint="default" w:ascii="Times New Roman" w:hAnsi="Times New Roman" w:cs="Times New Roman" w:eastAsiaTheme="minorEastAsia"/>
                <w:b/>
                <w:bCs/>
                <w:color w:val="auto"/>
                <w:spacing w:val="11"/>
                <w:position w:val="0"/>
                <w:sz w:val="24"/>
                <w:szCs w:val="24"/>
                <w:highlight w:val="none"/>
                <w:u w:val="none" w:color="auto"/>
                <w:lang w:val="en-US" w:eastAsia="zh-CN"/>
              </w:rPr>
              <w:t>6.1环境风险评价等级</w:t>
            </w:r>
          </w:p>
          <w:p>
            <w:pPr>
              <w:ind w:firstLine="480"/>
              <w:rPr>
                <w:rFonts w:hint="eastAsia" w:ascii="Times New Roman" w:hAnsi="Times New Roman" w:eastAsia="宋体" w:cs="Times New Roman"/>
                <w:color w:val="auto"/>
                <w:spacing w:val="11"/>
                <w:position w:val="0"/>
                <w:szCs w:val="24"/>
                <w:highlight w:val="none"/>
                <w:u w:val="none" w:color="auto"/>
                <w:lang w:val="en-US" w:eastAsia="zh-CN"/>
              </w:rPr>
            </w:pPr>
            <w:r>
              <w:rPr>
                <w:rFonts w:hint="eastAsia" w:ascii="Times New Roman" w:hAnsi="Times New Roman" w:eastAsia="宋体" w:cs="Times New Roman"/>
                <w:color w:val="auto"/>
                <w:spacing w:val="11"/>
                <w:position w:val="0"/>
                <w:szCs w:val="24"/>
                <w:highlight w:val="none"/>
                <w:u w:val="none" w:color="auto"/>
                <w:lang w:val="en-US" w:eastAsia="zh-CN"/>
              </w:rPr>
              <w:t>根据《建设项目环境风险评价技术导则》（HJ 169-2018）要求，对于涉及有毒有害和易燃易爆危险物质的生产、使用、储存（包括使用管线输运）的建设项目可能发生的突发性事故（不包括人为破坏及自然灾害引发的事故）应进行环境风险评价。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highlight w:val="none"/>
                <w:u w:val="none" w:color="auto"/>
                <w:lang w:val="en-US" w:eastAsia="zh-CN"/>
              </w:rPr>
            </w:pPr>
            <w:r>
              <w:rPr>
                <w:rFonts w:hint="default" w:ascii="Times New Roman" w:hAnsi="Times New Roman" w:eastAsia="宋体" w:cs="Times New Roman"/>
                <w:color w:val="auto"/>
                <w:spacing w:val="11"/>
                <w:position w:val="0"/>
                <w:sz w:val="24"/>
                <w:szCs w:val="24"/>
                <w:highlight w:val="none"/>
                <w:u w:val="none" w:color="auto"/>
                <w:lang w:val="en-US" w:eastAsia="zh-CN"/>
              </w:rPr>
              <w:t>根据《建设项目环境风险评价技术导则》（HJ169－2018））附录B中风险物质临界量计算，本项目Q值计算结果如下：经计算，项目危险物质数量与临界量比值（Q）&lt;1。</w:t>
            </w:r>
          </w:p>
          <w:p>
            <w:pPr>
              <w:adjustRightInd w:val="0"/>
              <w:snapToGrid w:val="0"/>
              <w:spacing w:line="240" w:lineRule="auto"/>
              <w:ind w:firstLine="0" w:firstLineChars="0"/>
              <w:jc w:val="center"/>
              <w:rPr>
                <w:rFonts w:hint="default" w:ascii="Times New Roman" w:hAnsi="Times New Roman" w:eastAsia="宋体" w:cs="Times New Roman"/>
                <w:b/>
                <w:bCs/>
                <w:color w:val="auto"/>
                <w:spacing w:val="11"/>
                <w:position w:val="0"/>
                <w:sz w:val="21"/>
                <w:szCs w:val="21"/>
                <w:highlight w:val="none"/>
                <w:u w:val="single" w:color="auto"/>
              </w:rPr>
            </w:pPr>
            <w:r>
              <w:rPr>
                <w:rFonts w:hint="default" w:ascii="Times New Roman" w:hAnsi="Times New Roman" w:eastAsia="宋体" w:cs="Times New Roman"/>
                <w:b/>
                <w:bCs/>
                <w:color w:val="auto"/>
                <w:spacing w:val="11"/>
                <w:position w:val="0"/>
                <w:sz w:val="21"/>
                <w:szCs w:val="21"/>
                <w:highlight w:val="none"/>
                <w:u w:val="single" w:color="auto"/>
              </w:rPr>
              <w:t>表4-</w:t>
            </w:r>
            <w:r>
              <w:rPr>
                <w:rFonts w:hint="eastAsia" w:ascii="Times New Roman" w:hAnsi="Times New Roman" w:eastAsia="宋体" w:cs="Times New Roman"/>
                <w:b/>
                <w:bCs/>
                <w:color w:val="auto"/>
                <w:spacing w:val="11"/>
                <w:position w:val="0"/>
                <w:sz w:val="21"/>
                <w:szCs w:val="21"/>
                <w:highlight w:val="none"/>
                <w:u w:val="single" w:color="auto"/>
                <w:lang w:val="en-US" w:eastAsia="zh-CN"/>
              </w:rPr>
              <w:t>1</w:t>
            </w:r>
            <w:r>
              <w:rPr>
                <w:rFonts w:hint="eastAsia" w:cs="Times New Roman"/>
                <w:b/>
                <w:bCs/>
                <w:color w:val="auto"/>
                <w:spacing w:val="11"/>
                <w:position w:val="0"/>
                <w:sz w:val="21"/>
                <w:szCs w:val="21"/>
                <w:highlight w:val="none"/>
                <w:u w:val="single" w:color="auto"/>
                <w:lang w:val="en-US" w:eastAsia="zh-CN"/>
              </w:rPr>
              <w:t>3</w:t>
            </w:r>
            <w:r>
              <w:rPr>
                <w:rFonts w:hint="default" w:ascii="Times New Roman" w:hAnsi="Times New Roman" w:eastAsia="宋体" w:cs="Times New Roman"/>
                <w:b/>
                <w:bCs/>
                <w:color w:val="auto"/>
                <w:spacing w:val="11"/>
                <w:position w:val="0"/>
                <w:sz w:val="21"/>
                <w:szCs w:val="21"/>
                <w:highlight w:val="none"/>
                <w:u w:val="single" w:color="auto"/>
              </w:rPr>
              <w:t xml:space="preserve">  项目重大危险源判别表</w:t>
            </w:r>
          </w:p>
          <w:tbl>
            <w:tblPr>
              <w:tblStyle w:val="3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158"/>
              <w:gridCol w:w="2249"/>
              <w:gridCol w:w="1612"/>
              <w:gridCol w:w="195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序号</w:t>
                  </w:r>
                </w:p>
              </w:tc>
              <w:tc>
                <w:tcPr>
                  <w:tcW w:w="121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危险物质类别</w:t>
                  </w:r>
                </w:p>
              </w:tc>
              <w:tc>
                <w:tcPr>
                  <w:tcW w:w="126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最大存在总量qn/t</w:t>
                  </w:r>
                </w:p>
              </w:tc>
              <w:tc>
                <w:tcPr>
                  <w:tcW w:w="9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临界量Qn/t</w:t>
                  </w:r>
                </w:p>
              </w:tc>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该危险物质</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q/Q值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rPr>
                  </w:pPr>
                  <w:r>
                    <w:rPr>
                      <w:rFonts w:hint="default" w:ascii="Times New Roman" w:hAnsi="Times New Roman" w:eastAsia="宋体" w:cs="Times New Roman"/>
                      <w:color w:val="auto"/>
                      <w:spacing w:val="11"/>
                      <w:position w:val="0"/>
                      <w:sz w:val="21"/>
                      <w:szCs w:val="21"/>
                      <w:highlight w:val="none"/>
                      <w:u w:val="single" w:color="auto"/>
                    </w:rPr>
                    <w:t>1</w:t>
                  </w:r>
                </w:p>
              </w:tc>
              <w:tc>
                <w:tcPr>
                  <w:tcW w:w="121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t>废润滑油及其包装桶</w:t>
                  </w:r>
                </w:p>
              </w:tc>
              <w:tc>
                <w:tcPr>
                  <w:tcW w:w="126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vertAlign w:val="baseline"/>
                      <w:lang w:val="en-US" w:eastAsia="zh-CN" w:bidi="ar-SA"/>
                    </w:rPr>
                    <w:t>0.045</w:t>
                  </w:r>
                </w:p>
              </w:tc>
              <w:tc>
                <w:tcPr>
                  <w:tcW w:w="9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2500</w:t>
                  </w:r>
                </w:p>
              </w:tc>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0.000018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2</w:t>
                  </w:r>
                </w:p>
              </w:tc>
              <w:tc>
                <w:tcPr>
                  <w:tcW w:w="121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pPr>
                  <w:r>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t>润滑油</w:t>
                  </w:r>
                </w:p>
              </w:tc>
              <w:tc>
                <w:tcPr>
                  <w:tcW w:w="1267"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1"/>
                      <w:szCs w:val="21"/>
                      <w:highlight w:val="none"/>
                      <w:u w:val="single" w:color="auto"/>
                      <w:vertAlign w:val="baseline"/>
                      <w:lang w:val="en-US" w:eastAsia="zh-CN" w:bidi="ar-SA"/>
                    </w:rPr>
                  </w:pPr>
                  <w:r>
                    <w:rPr>
                      <w:rFonts w:hint="eastAsia" w:ascii="Times New Roman" w:hAnsi="Times New Roman" w:eastAsia="宋体" w:cs="Times New Roman"/>
                      <w:color w:val="auto"/>
                      <w:spacing w:val="11"/>
                      <w:kern w:val="2"/>
                      <w:position w:val="0"/>
                      <w:sz w:val="21"/>
                      <w:szCs w:val="21"/>
                      <w:highlight w:val="none"/>
                      <w:u w:val="single" w:color="auto"/>
                      <w:vertAlign w:val="baseline"/>
                      <w:lang w:val="en-US" w:eastAsia="zh-CN" w:bidi="ar-SA"/>
                    </w:rPr>
                    <w:t>0.05</w:t>
                  </w:r>
                </w:p>
              </w:tc>
              <w:tc>
                <w:tcPr>
                  <w:tcW w:w="9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2500</w:t>
                  </w:r>
                </w:p>
              </w:tc>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0.00002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95"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default" w:ascii="Times New Roman" w:hAnsi="Times New Roman" w:eastAsia="宋体" w:cs="Times New Roman"/>
                      <w:color w:val="auto"/>
                      <w:spacing w:val="11"/>
                      <w:position w:val="0"/>
                      <w:sz w:val="21"/>
                      <w:szCs w:val="21"/>
                      <w:highlight w:val="none"/>
                      <w:u w:val="single" w:color="auto"/>
                      <w:lang w:val="en-US" w:eastAsia="zh-CN"/>
                    </w:rPr>
                    <w:t>合计</w:t>
                  </w:r>
                </w:p>
              </w:tc>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single" w:color="auto"/>
                      <w:lang w:val="en-US" w:eastAsia="zh-CN"/>
                    </w:rPr>
                  </w:pPr>
                  <w:r>
                    <w:rPr>
                      <w:rFonts w:hint="eastAsia" w:ascii="Times New Roman" w:hAnsi="Times New Roman" w:eastAsia="宋体" w:cs="Times New Roman"/>
                      <w:color w:val="auto"/>
                      <w:spacing w:val="11"/>
                      <w:position w:val="0"/>
                      <w:sz w:val="21"/>
                      <w:szCs w:val="21"/>
                      <w:highlight w:val="none"/>
                      <w:u w:val="single" w:color="auto"/>
                      <w:lang w:val="en-US" w:eastAsia="zh-CN"/>
                    </w:rPr>
                    <w:t>0.000038</w:t>
                  </w:r>
                </w:p>
              </w:tc>
            </w:tr>
          </w:tbl>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textAlignment w:val="auto"/>
              <w:rPr>
                <w:rFonts w:hint="default" w:ascii="Times New Roman" w:hAnsi="Times New Roman" w:eastAsia="宋体" w:cs="Times New Roman"/>
                <w:color w:val="auto"/>
                <w:spacing w:val="11"/>
                <w:position w:val="0"/>
                <w:sz w:val="24"/>
                <w:szCs w:val="24"/>
                <w:u w:val="none"/>
              </w:rPr>
            </w:pPr>
            <w:r>
              <w:rPr>
                <w:rFonts w:hint="default" w:ascii="Times New Roman" w:hAnsi="Times New Roman" w:eastAsia="宋体" w:cs="Times New Roman"/>
                <w:color w:val="auto"/>
                <w:spacing w:val="11"/>
                <w:position w:val="0"/>
                <w:sz w:val="24"/>
                <w:szCs w:val="24"/>
                <w:u w:val="none"/>
              </w:rPr>
              <w:t>根据《建设项目环境风险评价技术导则》（HJ169-2018）附录C，按下式计算物质总量与其临界量的比值（Q）：</w:t>
            </w:r>
          </w:p>
          <w:p>
            <w:pPr>
              <w:adjustRightInd/>
              <w:snapToGrid/>
              <w:spacing w:line="240" w:lineRule="auto"/>
              <w:ind w:firstLine="0" w:firstLineChars="0"/>
              <w:jc w:val="center"/>
              <w:rPr>
                <w:rFonts w:hint="default" w:ascii="Times New Roman" w:hAnsi="Times New Roman" w:eastAsia="宋体" w:cs="Times New Roman"/>
                <w:color w:val="auto"/>
                <w:spacing w:val="11"/>
                <w:position w:val="0"/>
                <w:sz w:val="21"/>
                <w:szCs w:val="20"/>
                <w:u w:val="none"/>
              </w:rPr>
            </w:pPr>
            <w:r>
              <w:rPr>
                <w:rFonts w:hint="default" w:ascii="Times New Roman" w:hAnsi="Times New Roman" w:eastAsia="宋体" w:cs="Times New Roman"/>
                <w:color w:val="auto"/>
                <w:spacing w:val="11"/>
                <w:position w:val="0"/>
                <w:sz w:val="21"/>
                <w:szCs w:val="20"/>
                <w:u w:val="none"/>
              </w:rPr>
              <w:drawing>
                <wp:inline distT="0" distB="0" distL="114300" distR="114300">
                  <wp:extent cx="1175385" cy="406400"/>
                  <wp:effectExtent l="0" t="0" r="5715" b="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2">
                            <a:clrChange>
                              <a:clrFrom>
                                <a:srgbClr val="FFFFFF"/>
                              </a:clrFrom>
                              <a:clrTo>
                                <a:srgbClr val="FFFFFF">
                                  <a:alpha val="0"/>
                                </a:srgbClr>
                              </a:clrTo>
                            </a:clrChange>
                          </a:blip>
                          <a:stretch>
                            <a:fillRect/>
                          </a:stretch>
                        </pic:blipFill>
                        <pic:spPr>
                          <a:xfrm>
                            <a:off x="0" y="0"/>
                            <a:ext cx="1175385" cy="406400"/>
                          </a:xfrm>
                          <a:prstGeom prst="rect">
                            <a:avLst/>
                          </a:prstGeom>
                          <a:noFill/>
                          <a:ln>
                            <a:noFill/>
                          </a:ln>
                        </pic:spPr>
                      </pic:pic>
                    </a:graphicData>
                  </a:graphic>
                </wp:inline>
              </w:drawing>
            </w:r>
          </w:p>
          <w:p>
            <w:pPr>
              <w:adjustRightInd w:val="0"/>
              <w:snapToGrid w:val="0"/>
              <w:spacing w:line="360" w:lineRule="auto"/>
              <w:ind w:firstLine="524" w:firstLineChars="200"/>
              <w:rPr>
                <w:rFonts w:hint="default" w:ascii="Times New Roman" w:hAnsi="Times New Roman" w:eastAsia="宋体" w:cs="Times New Roman"/>
                <w:color w:val="auto"/>
                <w:spacing w:val="11"/>
                <w:position w:val="0"/>
                <w:sz w:val="24"/>
                <w:szCs w:val="24"/>
                <w:u w:val="none"/>
              </w:rPr>
            </w:pPr>
            <w:r>
              <w:rPr>
                <w:rFonts w:hint="default" w:ascii="Times New Roman" w:hAnsi="Times New Roman" w:eastAsia="宋体" w:cs="Times New Roman"/>
                <w:color w:val="auto"/>
                <w:spacing w:val="11"/>
                <w:position w:val="0"/>
                <w:sz w:val="24"/>
                <w:szCs w:val="24"/>
                <w:u w:val="none"/>
              </w:rPr>
              <w:t>式中：q</w:t>
            </w:r>
            <w:r>
              <w:rPr>
                <w:rFonts w:hint="default" w:ascii="Times New Roman" w:hAnsi="Times New Roman" w:eastAsia="宋体" w:cs="Times New Roman"/>
                <w:color w:val="auto"/>
                <w:spacing w:val="11"/>
                <w:position w:val="0"/>
                <w:sz w:val="24"/>
                <w:szCs w:val="24"/>
                <w:u w:val="none"/>
                <w:vertAlign w:val="subscript"/>
              </w:rPr>
              <w:t>1</w:t>
            </w:r>
            <w:r>
              <w:rPr>
                <w:rFonts w:hint="default" w:ascii="Times New Roman" w:hAnsi="Times New Roman" w:eastAsia="宋体" w:cs="Times New Roman"/>
                <w:color w:val="auto"/>
                <w:spacing w:val="11"/>
                <w:position w:val="0"/>
                <w:sz w:val="24"/>
                <w:szCs w:val="24"/>
                <w:u w:val="none"/>
              </w:rPr>
              <w:t>，q</w:t>
            </w:r>
            <w:r>
              <w:rPr>
                <w:rFonts w:hint="default" w:ascii="Times New Roman" w:hAnsi="Times New Roman" w:eastAsia="宋体" w:cs="Times New Roman"/>
                <w:color w:val="auto"/>
                <w:spacing w:val="11"/>
                <w:position w:val="0"/>
                <w:sz w:val="24"/>
                <w:szCs w:val="24"/>
                <w:u w:val="none"/>
                <w:vertAlign w:val="subscript"/>
              </w:rPr>
              <w:t>2</w:t>
            </w:r>
            <w:r>
              <w:rPr>
                <w:rFonts w:hint="eastAsia" w:ascii="Times New Roman" w:hAnsi="Times New Roman" w:eastAsia="宋体" w:cs="Times New Roman"/>
                <w:color w:val="auto"/>
                <w:spacing w:val="11"/>
                <w:position w:val="0"/>
                <w:sz w:val="24"/>
                <w:szCs w:val="24"/>
                <w:u w:val="none"/>
                <w:lang w:eastAsia="zh-CN"/>
              </w:rPr>
              <w:t>，</w:t>
            </w:r>
            <w:r>
              <w:rPr>
                <w:rFonts w:hint="default" w:ascii="Times New Roman" w:hAnsi="Times New Roman" w:eastAsia="宋体" w:cs="Times New Roman"/>
                <w:color w:val="auto"/>
                <w:spacing w:val="11"/>
                <w:position w:val="0"/>
                <w:sz w:val="24"/>
                <w:szCs w:val="24"/>
                <w:u w:val="none"/>
              </w:rPr>
              <w:t>…qn—每种危险物质的最大存在量，t；</w:t>
            </w:r>
          </w:p>
          <w:p>
            <w:pPr>
              <w:adjustRightInd w:val="0"/>
              <w:snapToGrid w:val="0"/>
              <w:spacing w:line="360" w:lineRule="auto"/>
              <w:ind w:firstLine="1310" w:firstLineChars="500"/>
              <w:rPr>
                <w:rFonts w:hint="default" w:ascii="Times New Roman" w:hAnsi="Times New Roman" w:eastAsia="宋体" w:cs="Times New Roman"/>
                <w:color w:val="auto"/>
                <w:spacing w:val="11"/>
                <w:position w:val="0"/>
                <w:sz w:val="24"/>
                <w:szCs w:val="24"/>
                <w:u w:val="none"/>
              </w:rPr>
            </w:pPr>
            <w:r>
              <w:rPr>
                <w:rFonts w:hint="default" w:ascii="Times New Roman" w:hAnsi="Times New Roman" w:eastAsia="宋体" w:cs="Times New Roman"/>
                <w:color w:val="auto"/>
                <w:spacing w:val="11"/>
                <w:position w:val="0"/>
                <w:sz w:val="24"/>
                <w:szCs w:val="24"/>
                <w:u w:val="none"/>
              </w:rPr>
              <w:t>Q</w:t>
            </w:r>
            <w:r>
              <w:rPr>
                <w:rFonts w:hint="default" w:ascii="Times New Roman" w:hAnsi="Times New Roman" w:eastAsia="宋体" w:cs="Times New Roman"/>
                <w:color w:val="auto"/>
                <w:spacing w:val="11"/>
                <w:position w:val="0"/>
                <w:sz w:val="24"/>
                <w:szCs w:val="24"/>
                <w:u w:val="none"/>
                <w:vertAlign w:val="subscript"/>
              </w:rPr>
              <w:t>1</w:t>
            </w:r>
            <w:r>
              <w:rPr>
                <w:rFonts w:hint="default" w:ascii="Times New Roman" w:hAnsi="Times New Roman" w:eastAsia="宋体" w:cs="Times New Roman"/>
                <w:color w:val="auto"/>
                <w:spacing w:val="11"/>
                <w:position w:val="0"/>
                <w:sz w:val="24"/>
                <w:szCs w:val="24"/>
                <w:u w:val="none"/>
              </w:rPr>
              <w:t>，Q</w:t>
            </w:r>
            <w:r>
              <w:rPr>
                <w:rFonts w:hint="default" w:ascii="Times New Roman" w:hAnsi="Times New Roman" w:eastAsia="宋体" w:cs="Times New Roman"/>
                <w:color w:val="auto"/>
                <w:spacing w:val="11"/>
                <w:position w:val="0"/>
                <w:sz w:val="24"/>
                <w:szCs w:val="24"/>
                <w:u w:val="none"/>
                <w:vertAlign w:val="subscript"/>
              </w:rPr>
              <w:t>2</w:t>
            </w:r>
            <w:r>
              <w:rPr>
                <w:rFonts w:hint="eastAsia" w:ascii="Times New Roman" w:hAnsi="Times New Roman" w:eastAsia="宋体" w:cs="Times New Roman"/>
                <w:color w:val="auto"/>
                <w:spacing w:val="11"/>
                <w:position w:val="0"/>
                <w:sz w:val="24"/>
                <w:szCs w:val="24"/>
                <w:u w:val="none"/>
                <w:lang w:eastAsia="zh-CN"/>
              </w:rPr>
              <w:t>，</w:t>
            </w:r>
            <w:r>
              <w:rPr>
                <w:rFonts w:hint="default" w:ascii="Times New Roman" w:hAnsi="Times New Roman" w:eastAsia="宋体" w:cs="Times New Roman"/>
                <w:color w:val="auto"/>
                <w:spacing w:val="11"/>
                <w:position w:val="0"/>
                <w:sz w:val="24"/>
                <w:szCs w:val="24"/>
                <w:u w:val="none"/>
              </w:rPr>
              <w:t>…Qn—每种危险物质的临界量，t。</w:t>
            </w:r>
          </w:p>
          <w:p>
            <w:pPr>
              <w:adjustRightInd w:val="0"/>
              <w:snapToGrid w:val="0"/>
              <w:spacing w:line="360" w:lineRule="auto"/>
              <w:ind w:firstLine="1310" w:firstLineChars="500"/>
              <w:rPr>
                <w:rFonts w:hint="default" w:ascii="Times New Roman" w:hAnsi="Times New Roman" w:eastAsia="宋体" w:cs="Times New Roman"/>
                <w:color w:val="auto"/>
                <w:spacing w:val="11"/>
                <w:position w:val="0"/>
                <w:sz w:val="24"/>
                <w:szCs w:val="24"/>
                <w:u w:val="none"/>
              </w:rPr>
            </w:pPr>
            <w:r>
              <w:rPr>
                <w:rFonts w:hint="default" w:ascii="Times New Roman" w:hAnsi="Times New Roman" w:eastAsia="宋体" w:cs="Times New Roman"/>
                <w:color w:val="auto"/>
                <w:spacing w:val="11"/>
                <w:position w:val="0"/>
                <w:sz w:val="24"/>
                <w:szCs w:val="24"/>
                <w:u w:val="none"/>
              </w:rPr>
              <w:t>当Q＜1时，该项目环境风险潜势为Ⅰ。</w:t>
            </w:r>
          </w:p>
          <w:p>
            <w:pPr>
              <w:adjustRightInd w:val="0"/>
              <w:snapToGrid w:val="0"/>
              <w:spacing w:line="360" w:lineRule="auto"/>
              <w:ind w:firstLine="1310" w:firstLineChars="500"/>
              <w:rPr>
                <w:rFonts w:hint="default" w:ascii="Times New Roman" w:hAnsi="Times New Roman" w:eastAsia="宋体" w:cs="Times New Roman"/>
                <w:color w:val="auto"/>
                <w:spacing w:val="11"/>
                <w:position w:val="0"/>
                <w:sz w:val="24"/>
                <w:szCs w:val="24"/>
                <w:u w:val="none"/>
              </w:rPr>
            </w:pPr>
            <w:r>
              <w:rPr>
                <w:rFonts w:hint="default" w:ascii="Times New Roman" w:hAnsi="Times New Roman" w:eastAsia="宋体" w:cs="Times New Roman"/>
                <w:color w:val="auto"/>
                <w:spacing w:val="11"/>
                <w:position w:val="0"/>
                <w:sz w:val="24"/>
                <w:szCs w:val="24"/>
                <w:u w:val="none"/>
              </w:rPr>
              <w:t>当Q≥1时，将Q值划分为：（1）1≤Q＜10；（2）10≤Q＜100；（3）Q≥100。</w:t>
            </w:r>
          </w:p>
          <w:p>
            <w:pPr>
              <w:ind w:firstLine="480"/>
              <w:rPr>
                <w:rFonts w:hint="eastAsia" w:ascii="Times New Roman" w:hAnsi="Times New Roman" w:eastAsia="宋体" w:cs="Times New Roman"/>
                <w:color w:val="auto"/>
                <w:spacing w:val="11"/>
                <w:position w:val="0"/>
                <w:szCs w:val="24"/>
                <w:highlight w:val="none"/>
                <w:u w:val="none" w:color="auto"/>
                <w:lang w:val="en-US" w:eastAsia="zh-CN"/>
              </w:rPr>
            </w:pPr>
            <w:r>
              <w:rPr>
                <w:rFonts w:hint="default" w:ascii="Times New Roman" w:hAnsi="Times New Roman" w:eastAsia="宋体" w:cs="Times New Roman"/>
                <w:color w:val="auto"/>
                <w:spacing w:val="11"/>
                <w:position w:val="0"/>
                <w:sz w:val="24"/>
                <w:szCs w:val="24"/>
                <w:u w:val="none"/>
              </w:rPr>
              <w:t>经计算，项目危险物质数量与临界量比值（Q）=</w:t>
            </w:r>
            <w:r>
              <w:rPr>
                <w:rFonts w:hint="default" w:ascii="Times New Roman" w:hAnsi="Times New Roman" w:eastAsia="宋体" w:cs="Times New Roman"/>
                <w:color w:val="auto"/>
                <w:spacing w:val="11"/>
                <w:position w:val="0"/>
                <w:sz w:val="24"/>
                <w:szCs w:val="24"/>
                <w:u w:val="none"/>
                <w:lang w:val="en-US" w:eastAsia="zh-CN"/>
              </w:rPr>
              <w:t>0.000038</w:t>
            </w:r>
            <w:r>
              <w:rPr>
                <w:rFonts w:hint="default" w:ascii="Times New Roman" w:hAnsi="Times New Roman" w:eastAsia="宋体" w:cs="Times New Roman"/>
                <w:color w:val="auto"/>
                <w:spacing w:val="11"/>
                <w:position w:val="0"/>
                <w:sz w:val="24"/>
                <w:szCs w:val="24"/>
                <w:u w:val="none"/>
              </w:rPr>
              <w:t>&lt;1。根据《建设项目环境风险评价技术导则》（HJ/T169-2018）附录C“险物质数量及工艺系统危险性（P）分级”中C.1.1规定：当Q&lt;1时，项目风险潜势为I。本项目的环境风险评价可开展简要分析。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outlineLvl w:val="2"/>
              <w:rPr>
                <w:rFonts w:hint="default" w:ascii="Times New Roman" w:hAnsi="Times New Roman" w:eastAsia="宋体" w:cs="Times New Roman"/>
                <w:b/>
                <w:bCs/>
                <w:color w:val="auto"/>
                <w:spacing w:val="11"/>
                <w:kern w:val="2"/>
                <w:position w:val="0"/>
                <w:sz w:val="24"/>
                <w:szCs w:val="22"/>
                <w:highlight w:val="none"/>
                <w:u w:val="none" w:color="auto"/>
                <w:lang w:val="en-US" w:eastAsia="zh-CN" w:bidi="ar-SA"/>
              </w:rPr>
            </w:pPr>
            <w:r>
              <w:rPr>
                <w:rFonts w:hint="default" w:ascii="Times New Roman" w:hAnsi="Times New Roman" w:eastAsia="宋体" w:cs="Times New Roman"/>
                <w:b/>
                <w:bCs/>
                <w:color w:val="auto"/>
                <w:spacing w:val="11"/>
                <w:kern w:val="2"/>
                <w:position w:val="0"/>
                <w:sz w:val="24"/>
                <w:szCs w:val="22"/>
                <w:highlight w:val="none"/>
                <w:u w:val="none" w:color="auto"/>
                <w:lang w:val="en-US" w:eastAsia="zh-CN" w:bidi="ar-SA"/>
              </w:rPr>
              <w:t>6.2环境风险识别</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24" w:firstLineChars="200"/>
              <w:jc w:val="both"/>
              <w:textAlignment w:val="auto"/>
              <w:outlineLvl w:val="9"/>
              <w:rPr>
                <w:rFonts w:hint="default" w:ascii="Times New Roman" w:hAnsi="Times New Roman" w:eastAsia="宋体" w:cs="Times New Roman"/>
                <w:color w:val="auto"/>
                <w:spacing w:val="11"/>
                <w:kern w:val="0"/>
                <w:position w:val="0"/>
                <w:sz w:val="24"/>
                <w:szCs w:val="24"/>
                <w:highlight w:val="none"/>
                <w:u w:val="none" w:color="auto"/>
                <w:lang w:val="en-US" w:eastAsia="zh-CN" w:bidi="ar"/>
              </w:rPr>
            </w:pP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拟建项目主要环境风险识别见下表4-</w:t>
            </w:r>
            <w:r>
              <w:rPr>
                <w:rFonts w:hint="eastAsia" w:ascii="Times New Roman" w:hAnsi="Times New Roman" w:eastAsia="宋体" w:cs="Times New Roman"/>
                <w:color w:val="auto"/>
                <w:spacing w:val="11"/>
                <w:kern w:val="0"/>
                <w:position w:val="0"/>
                <w:sz w:val="24"/>
                <w:szCs w:val="24"/>
                <w:highlight w:val="none"/>
                <w:u w:val="none" w:color="auto"/>
                <w:lang w:val="en-US" w:eastAsia="zh-CN" w:bidi="ar"/>
              </w:rPr>
              <w:t>1</w:t>
            </w:r>
            <w:r>
              <w:rPr>
                <w:rFonts w:hint="eastAsia" w:cs="Times New Roman"/>
                <w:color w:val="auto"/>
                <w:spacing w:val="11"/>
                <w:kern w:val="0"/>
                <w:position w:val="0"/>
                <w:sz w:val="24"/>
                <w:szCs w:val="24"/>
                <w:highlight w:val="none"/>
                <w:u w:val="none" w:color="auto"/>
                <w:lang w:val="en-US" w:eastAsia="zh-CN" w:bidi="ar"/>
              </w:rPr>
              <w:t>4</w:t>
            </w:r>
            <w:r>
              <w:rPr>
                <w:rFonts w:hint="default" w:ascii="Times New Roman" w:hAnsi="Times New Roman" w:eastAsia="宋体" w:cs="Times New Roman"/>
                <w:color w:val="auto"/>
                <w:spacing w:val="11"/>
                <w:kern w:val="0"/>
                <w:position w:val="0"/>
                <w:sz w:val="24"/>
                <w:szCs w:val="24"/>
                <w:highlight w:val="none"/>
                <w:u w:val="none" w:color="auto"/>
                <w:lang w:val="en-US" w:eastAsia="zh-CN" w:bidi="ar"/>
              </w:rPr>
              <w:t>。</w:t>
            </w:r>
          </w:p>
          <w:p>
            <w:pPr>
              <w:keepNext w:val="0"/>
              <w:keepLines w:val="0"/>
              <w:widowControl/>
              <w:suppressLineNumbers w:val="0"/>
              <w:adjustRightInd/>
              <w:snapToGrid/>
              <w:spacing w:line="240" w:lineRule="auto"/>
              <w:ind w:firstLine="0" w:firstLineChars="0"/>
              <w:jc w:val="center"/>
              <w:rPr>
                <w:rFonts w:hint="default" w:ascii="Calibri" w:hAnsi="Calibri" w:eastAsia="宋体" w:cs="Times New Roman"/>
                <w:color w:val="auto"/>
                <w:spacing w:val="11"/>
                <w:position w:val="0"/>
                <w:sz w:val="21"/>
                <w:szCs w:val="24"/>
                <w:u w:val="none" w:color="auto"/>
                <w:lang w:val="en-US"/>
              </w:rPr>
            </w:pPr>
            <w:r>
              <w:rPr>
                <w:rFonts w:hint="default" w:ascii="Times New Roman" w:hAnsi="Times New Roman" w:eastAsia="宋体" w:cs="Times New Roman"/>
                <w:b/>
                <w:bCs/>
                <w:color w:val="auto"/>
                <w:spacing w:val="11"/>
                <w:kern w:val="0"/>
                <w:position w:val="0"/>
                <w:sz w:val="21"/>
                <w:szCs w:val="21"/>
                <w:highlight w:val="none"/>
                <w:u w:val="none" w:color="auto"/>
                <w:lang w:val="en-US" w:eastAsia="zh-CN" w:bidi="ar"/>
              </w:rPr>
              <w:t>表4-</w:t>
            </w:r>
            <w:r>
              <w:rPr>
                <w:rFonts w:hint="eastAsia" w:ascii="Times New Roman" w:hAnsi="Times New Roman" w:eastAsia="宋体" w:cs="Times New Roman"/>
                <w:b/>
                <w:bCs/>
                <w:color w:val="auto"/>
                <w:spacing w:val="11"/>
                <w:kern w:val="0"/>
                <w:position w:val="0"/>
                <w:sz w:val="21"/>
                <w:szCs w:val="21"/>
                <w:highlight w:val="none"/>
                <w:u w:val="none" w:color="auto"/>
                <w:lang w:val="en-US" w:eastAsia="zh-CN" w:bidi="ar"/>
              </w:rPr>
              <w:t>1</w:t>
            </w:r>
            <w:r>
              <w:rPr>
                <w:rFonts w:hint="eastAsia" w:cs="Times New Roman"/>
                <w:b/>
                <w:bCs/>
                <w:color w:val="auto"/>
                <w:spacing w:val="11"/>
                <w:kern w:val="0"/>
                <w:position w:val="0"/>
                <w:sz w:val="21"/>
                <w:szCs w:val="21"/>
                <w:highlight w:val="none"/>
                <w:u w:val="none" w:color="auto"/>
                <w:lang w:val="en-US" w:eastAsia="zh-CN" w:bidi="ar"/>
              </w:rPr>
              <w:t>4</w:t>
            </w:r>
            <w:r>
              <w:rPr>
                <w:rFonts w:hint="default" w:ascii="Times New Roman" w:hAnsi="Times New Roman" w:eastAsia="宋体" w:cs="Times New Roman"/>
                <w:b/>
                <w:bCs/>
                <w:color w:val="auto"/>
                <w:spacing w:val="11"/>
                <w:kern w:val="0"/>
                <w:position w:val="0"/>
                <w:sz w:val="21"/>
                <w:szCs w:val="21"/>
                <w:highlight w:val="none"/>
                <w:u w:val="none" w:color="auto"/>
                <w:lang w:val="en-US" w:eastAsia="zh-CN" w:bidi="ar"/>
              </w:rPr>
              <w:t xml:space="preserve"> </w:t>
            </w:r>
            <w:r>
              <w:rPr>
                <w:rFonts w:hint="eastAsia" w:ascii="Times New Roman" w:hAnsi="Times New Roman" w:eastAsia="宋体" w:cs="Times New Roman"/>
                <w:b/>
                <w:bCs/>
                <w:color w:val="auto"/>
                <w:spacing w:val="11"/>
                <w:kern w:val="0"/>
                <w:position w:val="0"/>
                <w:sz w:val="21"/>
                <w:szCs w:val="21"/>
                <w:highlight w:val="none"/>
                <w:u w:val="none" w:color="auto"/>
                <w:lang w:val="en-US" w:eastAsia="zh-CN" w:bidi="ar"/>
              </w:rPr>
              <w:t xml:space="preserve"> </w:t>
            </w:r>
            <w:r>
              <w:rPr>
                <w:rFonts w:hint="default" w:ascii="Times New Roman" w:hAnsi="Times New Roman" w:eastAsia="宋体" w:cs="Times New Roman"/>
                <w:b/>
                <w:bCs/>
                <w:color w:val="auto"/>
                <w:spacing w:val="11"/>
                <w:kern w:val="0"/>
                <w:position w:val="0"/>
                <w:sz w:val="21"/>
                <w:szCs w:val="21"/>
                <w:highlight w:val="none"/>
                <w:u w:val="none" w:color="auto"/>
                <w:lang w:val="en-US" w:eastAsia="zh-CN" w:bidi="ar"/>
              </w:rPr>
              <w:t>拟建项目涉及的主要环境风险识别</w:t>
            </w:r>
            <w:r>
              <w:rPr>
                <w:rFonts w:hint="eastAsia" w:ascii="Times New Roman" w:hAnsi="Times New Roman" w:eastAsia="宋体" w:cs="Times New Roman"/>
                <w:b/>
                <w:bCs/>
                <w:color w:val="auto"/>
                <w:spacing w:val="11"/>
                <w:kern w:val="0"/>
                <w:position w:val="0"/>
                <w:sz w:val="21"/>
                <w:szCs w:val="21"/>
                <w:highlight w:val="none"/>
                <w:u w:val="none" w:color="auto"/>
                <w:lang w:val="en-US" w:eastAsia="zh-CN" w:bidi="ar"/>
              </w:rPr>
              <w:t>一览表</w:t>
            </w:r>
          </w:p>
          <w:tbl>
            <w:tblPr>
              <w:tblStyle w:val="32"/>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57"/>
              <w:gridCol w:w="3405"/>
              <w:gridCol w:w="230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u w:val="none" w:color="auto"/>
                    </w:rPr>
                  </w:pPr>
                  <w:r>
                    <w:rPr>
                      <w:rFonts w:hint="default" w:ascii="Times New Roman" w:hAnsi="Times New Roman" w:eastAsia="宋体" w:cs="Times New Roman"/>
                      <w:color w:val="auto"/>
                      <w:spacing w:val="11"/>
                      <w:position w:val="0"/>
                      <w:sz w:val="21"/>
                      <w:szCs w:val="21"/>
                      <w:u w:val="none" w:color="auto"/>
                      <w:lang w:val="en-US" w:eastAsia="zh-CN"/>
                    </w:rPr>
                    <w:t>风险单元</w:t>
                  </w:r>
                </w:p>
              </w:tc>
              <w:tc>
                <w:tcPr>
                  <w:tcW w:w="19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u w:val="none" w:color="auto"/>
                    </w:rPr>
                  </w:pPr>
                  <w:r>
                    <w:rPr>
                      <w:rFonts w:hint="default" w:ascii="Times New Roman" w:hAnsi="Times New Roman" w:eastAsia="宋体" w:cs="Times New Roman"/>
                      <w:color w:val="auto"/>
                      <w:spacing w:val="11"/>
                      <w:position w:val="0"/>
                      <w:sz w:val="21"/>
                      <w:szCs w:val="21"/>
                      <w:u w:val="none" w:color="auto"/>
                      <w:lang w:val="en-US" w:eastAsia="zh-CN"/>
                    </w:rPr>
                    <w:t>涉及风险物质</w:t>
                  </w:r>
                </w:p>
              </w:tc>
              <w:tc>
                <w:tcPr>
                  <w:tcW w:w="13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u w:val="none" w:color="auto"/>
                    </w:rPr>
                  </w:pPr>
                  <w:r>
                    <w:rPr>
                      <w:rFonts w:hint="default" w:ascii="Times New Roman" w:hAnsi="Times New Roman" w:eastAsia="宋体" w:cs="Times New Roman"/>
                      <w:color w:val="auto"/>
                      <w:spacing w:val="11"/>
                      <w:position w:val="0"/>
                      <w:sz w:val="21"/>
                      <w:szCs w:val="21"/>
                      <w:u w:val="none" w:color="auto"/>
                      <w:lang w:val="en-US" w:eastAsia="zh-CN"/>
                    </w:rPr>
                    <w:t>可能影响的环境途径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u w:val="none" w:color="auto"/>
                      <w:lang w:val="en-US" w:eastAsia="zh-CN"/>
                    </w:rPr>
                  </w:pPr>
                  <w:r>
                    <w:rPr>
                      <w:rFonts w:hint="default" w:ascii="Times New Roman" w:hAnsi="Times New Roman" w:eastAsia="宋体" w:cs="Times New Roman"/>
                      <w:color w:val="auto"/>
                      <w:spacing w:val="11"/>
                      <w:position w:val="0"/>
                      <w:sz w:val="21"/>
                      <w:szCs w:val="21"/>
                      <w:u w:val="none" w:color="auto"/>
                      <w:lang w:val="en-US" w:eastAsia="zh-CN"/>
                    </w:rPr>
                    <w:t>厂</w:t>
                  </w:r>
                  <w:r>
                    <w:rPr>
                      <w:rFonts w:hint="eastAsia" w:ascii="Times New Roman" w:hAnsi="Times New Roman" w:eastAsia="宋体" w:cs="Times New Roman"/>
                      <w:color w:val="auto"/>
                      <w:spacing w:val="11"/>
                      <w:position w:val="0"/>
                      <w:sz w:val="21"/>
                      <w:szCs w:val="21"/>
                      <w:u w:val="none" w:color="auto"/>
                      <w:lang w:val="en-US" w:eastAsia="zh-CN"/>
                    </w:rPr>
                    <w:t>内</w:t>
                  </w:r>
                </w:p>
              </w:tc>
              <w:tc>
                <w:tcPr>
                  <w:tcW w:w="19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u w:val="none" w:color="auto"/>
                      <w:lang w:val="en-US" w:eastAsia="zh-CN"/>
                    </w:rPr>
                  </w:pPr>
                  <w:r>
                    <w:rPr>
                      <w:rFonts w:hint="eastAsia" w:ascii="Times New Roman" w:hAnsi="Times New Roman" w:eastAsia="宋体" w:cs="Times New Roman"/>
                      <w:color w:val="auto"/>
                      <w:spacing w:val="11"/>
                      <w:position w:val="0"/>
                      <w:sz w:val="21"/>
                      <w:szCs w:val="21"/>
                      <w:u w:val="none" w:color="auto"/>
                      <w:lang w:val="en-US" w:eastAsia="zh-CN"/>
                    </w:rPr>
                    <w:t>润滑油</w:t>
                  </w:r>
                </w:p>
              </w:tc>
              <w:tc>
                <w:tcPr>
                  <w:tcW w:w="13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u w:val="none" w:color="auto"/>
                      <w:lang w:val="en-US" w:eastAsia="zh-CN"/>
                    </w:rPr>
                  </w:pPr>
                  <w:r>
                    <w:rPr>
                      <w:rFonts w:hint="eastAsia" w:ascii="Times New Roman" w:hAnsi="Times New Roman" w:eastAsia="宋体" w:cs="Times New Roman"/>
                      <w:color w:val="auto"/>
                      <w:spacing w:val="11"/>
                      <w:position w:val="0"/>
                      <w:sz w:val="21"/>
                      <w:szCs w:val="21"/>
                      <w:u w:val="none" w:color="auto"/>
                      <w:lang w:val="en-US" w:eastAsia="zh-CN"/>
                    </w:rPr>
                    <w:t>泄漏、火灾</w:t>
                  </w:r>
                </w:p>
              </w:tc>
            </w:tr>
          </w:tbl>
          <w:p>
            <w:pPr>
              <w:keepNext w:val="0"/>
              <w:keepLines w:val="0"/>
              <w:pageBreakBefore w:val="0"/>
              <w:widowControl w:val="0"/>
              <w:kinsoku/>
              <w:wordWrap/>
              <w:overflowPunct/>
              <w:topLinePunct w:val="0"/>
              <w:autoSpaceDE/>
              <w:autoSpaceDN/>
              <w:bidi w:val="0"/>
              <w:adjustRightInd w:val="0"/>
              <w:snapToGrid w:val="0"/>
              <w:spacing w:before="167" w:beforeLines="50"/>
              <w:ind w:left="0" w:leftChars="0" w:firstLine="0" w:firstLineChars="0"/>
              <w:textAlignment w:val="auto"/>
              <w:rPr>
                <w:rFonts w:ascii="Times New Roman" w:hAnsi="Times New Roman" w:eastAsia="宋体" w:cs="Times New Roman"/>
                <w:b/>
                <w:bCs/>
                <w:color w:val="auto"/>
                <w:spacing w:val="11"/>
                <w:position w:val="0"/>
                <w:szCs w:val="24"/>
                <w:u w:val="none" w:color="auto"/>
              </w:rPr>
            </w:pPr>
            <w:r>
              <w:rPr>
                <w:rFonts w:hint="eastAsia" w:ascii="Times New Roman" w:hAnsi="Times New Roman" w:eastAsia="宋体" w:cs="Times New Roman"/>
                <w:b/>
                <w:bCs/>
                <w:color w:val="auto"/>
                <w:spacing w:val="11"/>
                <w:position w:val="0"/>
                <w:szCs w:val="24"/>
                <w:u w:val="none" w:color="auto"/>
                <w:lang w:val="en-US" w:eastAsia="zh-CN"/>
              </w:rPr>
              <w:t>6.3</w:t>
            </w:r>
            <w:r>
              <w:rPr>
                <w:rFonts w:ascii="Times New Roman" w:hAnsi="Times New Roman" w:eastAsia="宋体" w:cs="Times New Roman"/>
                <w:b/>
                <w:bCs/>
                <w:color w:val="auto"/>
                <w:spacing w:val="11"/>
                <w:position w:val="0"/>
                <w:szCs w:val="24"/>
                <w:u w:val="none" w:color="auto"/>
              </w:rPr>
              <w:t>风险防范措施及应急要求</w:t>
            </w:r>
          </w:p>
          <w:p>
            <w:pPr>
              <w:ind w:firstLine="480"/>
              <w:rPr>
                <w:rFonts w:ascii="Times New Roman" w:hAnsi="Times New Roman" w:eastAsia="宋体" w:cs="Times New Roman"/>
                <w:color w:val="auto"/>
                <w:spacing w:val="11"/>
                <w:position w:val="0"/>
                <w:szCs w:val="24"/>
                <w:u w:val="none" w:color="auto"/>
              </w:rPr>
            </w:pPr>
            <w:r>
              <w:rPr>
                <w:rFonts w:ascii="Times New Roman" w:hAnsi="Times New Roman" w:eastAsia="宋体" w:cs="Times New Roman"/>
                <w:color w:val="auto"/>
                <w:spacing w:val="11"/>
                <w:position w:val="0"/>
                <w:szCs w:val="24"/>
                <w:u w:val="none" w:color="auto"/>
              </w:rPr>
              <w:t>为使环境风险减少到最低限度，必须加强劳动、安全、卫生和环境的管理。可以从人、物、环境和管理四个方面寻找影响事故的原因，制定完备、有效的安全防范措施，尽可能降低本项目环境风险事故发生的概率，减少事故的损失和危害。</w:t>
            </w:r>
          </w:p>
          <w:p>
            <w:pPr>
              <w:numPr>
                <w:ilvl w:val="0"/>
                <w:numId w:val="0"/>
              </w:numPr>
              <w:ind w:firstLine="524" w:firstLineChars="200"/>
              <w:rPr>
                <w:rFonts w:hint="eastAsia" w:ascii="Times New Roman" w:hAnsi="Times New Roman" w:eastAsia="宋体" w:cs="Times New Roman"/>
                <w:color w:val="auto"/>
                <w:spacing w:val="11"/>
                <w:position w:val="0"/>
                <w:szCs w:val="24"/>
                <w:u w:val="none" w:color="auto"/>
                <w:lang w:eastAsia="zh-CN"/>
              </w:rPr>
            </w:pPr>
            <w:r>
              <w:rPr>
                <w:rFonts w:hint="eastAsia" w:ascii="Times New Roman" w:hAnsi="Times New Roman" w:eastAsia="宋体" w:cs="Times New Roman"/>
                <w:color w:val="auto"/>
                <w:spacing w:val="11"/>
                <w:kern w:val="2"/>
                <w:position w:val="0"/>
                <w:sz w:val="24"/>
                <w:szCs w:val="24"/>
                <w:u w:color="auto"/>
                <w:lang w:val="en-US" w:eastAsia="zh-CN" w:bidi="ar-SA"/>
              </w:rPr>
              <w:t>（1）</w:t>
            </w:r>
            <w:r>
              <w:rPr>
                <w:rFonts w:hint="eastAsia" w:ascii="Times New Roman" w:hAnsi="Times New Roman" w:eastAsia="宋体" w:cs="Times New Roman"/>
                <w:color w:val="auto"/>
                <w:spacing w:val="11"/>
                <w:position w:val="0"/>
                <w:szCs w:val="24"/>
                <w:u w:val="none" w:color="auto"/>
              </w:rPr>
              <w:t>加强对厂内</w:t>
            </w:r>
            <w:r>
              <w:rPr>
                <w:rFonts w:hint="eastAsia" w:ascii="Times New Roman" w:hAnsi="Times New Roman" w:eastAsia="宋体" w:cs="Times New Roman"/>
                <w:color w:val="auto"/>
                <w:spacing w:val="11"/>
                <w:position w:val="0"/>
                <w:szCs w:val="24"/>
                <w:u w:val="none" w:color="auto"/>
                <w:lang w:val="en-US" w:eastAsia="zh-CN"/>
              </w:rPr>
              <w:t>润滑油</w:t>
            </w:r>
            <w:r>
              <w:rPr>
                <w:rFonts w:hint="eastAsia" w:ascii="Times New Roman" w:hAnsi="Times New Roman" w:eastAsia="宋体" w:cs="Times New Roman"/>
                <w:color w:val="auto"/>
                <w:spacing w:val="11"/>
                <w:position w:val="0"/>
                <w:szCs w:val="24"/>
                <w:u w:val="none" w:color="auto"/>
              </w:rPr>
              <w:t>的管理以及储存，厂内储备惰性吸收材料、塑料薄膜，当发生泄漏时可及时应对</w:t>
            </w:r>
            <w:r>
              <w:rPr>
                <w:rFonts w:hint="eastAsia" w:ascii="Times New Roman" w:hAnsi="Times New Roman" w:eastAsia="宋体" w:cs="Times New Roman"/>
                <w:color w:val="auto"/>
                <w:spacing w:val="11"/>
                <w:position w:val="0"/>
                <w:szCs w:val="24"/>
                <w:u w:val="none" w:color="auto"/>
                <w:lang w:eastAsia="zh-CN"/>
              </w:rPr>
              <w:t>，</w:t>
            </w:r>
            <w:r>
              <w:rPr>
                <w:rFonts w:hint="eastAsia" w:ascii="Times New Roman" w:hAnsi="Times New Roman" w:eastAsia="宋体" w:cs="Times New Roman"/>
                <w:color w:val="auto"/>
                <w:spacing w:val="11"/>
                <w:position w:val="0"/>
                <w:szCs w:val="24"/>
                <w:u w:val="none" w:color="auto"/>
                <w:lang w:val="en-US" w:eastAsia="zh-CN"/>
              </w:rPr>
              <w:t>加强厂内的防渗措施，防止厂内物料泄漏后渗透对土壤环境及地下水环境造成影响</w:t>
            </w:r>
            <w:r>
              <w:rPr>
                <w:rFonts w:hint="eastAsia" w:ascii="Times New Roman" w:hAnsi="Times New Roman" w:eastAsia="宋体" w:cs="Times New Roman"/>
                <w:color w:val="auto"/>
                <w:spacing w:val="11"/>
                <w:position w:val="0"/>
                <w:szCs w:val="24"/>
                <w:u w:val="none" w:color="auto"/>
                <w:lang w:eastAsia="zh-CN"/>
              </w:rPr>
              <w:t>；</w:t>
            </w:r>
          </w:p>
          <w:p>
            <w:pPr>
              <w:ind w:firstLine="480"/>
              <w:rPr>
                <w:rFonts w:ascii="Times New Roman" w:hAnsi="Times New Roman" w:eastAsia="宋体" w:cs="Times New Roman"/>
                <w:color w:val="auto"/>
                <w:spacing w:val="11"/>
                <w:position w:val="0"/>
                <w:szCs w:val="24"/>
                <w:u w:val="none" w:color="auto"/>
              </w:rPr>
            </w:pPr>
            <w:r>
              <w:rPr>
                <w:rFonts w:hint="eastAsia" w:ascii="Times New Roman" w:hAnsi="Times New Roman" w:eastAsia="宋体" w:cs="Times New Roman"/>
                <w:color w:val="auto"/>
                <w:spacing w:val="11"/>
                <w:position w:val="0"/>
                <w:szCs w:val="24"/>
                <w:u w:val="none" w:color="auto"/>
                <w:lang w:val="en-US" w:eastAsia="zh-CN"/>
              </w:rPr>
              <w:t xml:space="preserve">（2）一旦润滑油发生泄漏，则其存在进入雨水系统的可能性，进而污染地表水体。为防止润滑油泄漏可能产生的影响，应在润滑油储存区设置托盘，同时，应做好防渗处理； </w:t>
            </w:r>
          </w:p>
          <w:p>
            <w:pPr>
              <w:ind w:firstLine="480"/>
              <w:rPr>
                <w:rFonts w:hint="eastAsia" w:ascii="Times New Roman" w:hAnsi="Times New Roman" w:eastAsia="宋体" w:cs="Times New Roman"/>
                <w:color w:val="auto"/>
                <w:spacing w:val="11"/>
                <w:position w:val="0"/>
                <w:szCs w:val="24"/>
                <w:u w:val="none" w:color="auto"/>
                <w:lang w:eastAsia="zh-CN"/>
              </w:rPr>
            </w:pPr>
            <w:r>
              <w:rPr>
                <w:rFonts w:hint="eastAsia" w:ascii="Times New Roman" w:hAnsi="Times New Roman" w:eastAsia="宋体" w:cs="Times New Roman"/>
                <w:color w:val="auto"/>
                <w:spacing w:val="11"/>
                <w:position w:val="0"/>
                <w:szCs w:val="24"/>
                <w:u w:val="none" w:color="auto"/>
                <w:lang w:val="en-US" w:eastAsia="zh-CN"/>
              </w:rPr>
              <w:t>（3）</w:t>
            </w:r>
            <w:r>
              <w:rPr>
                <w:rFonts w:ascii="Times New Roman" w:hAnsi="Times New Roman" w:eastAsia="宋体" w:cs="Times New Roman"/>
                <w:color w:val="auto"/>
                <w:spacing w:val="11"/>
                <w:position w:val="0"/>
                <w:szCs w:val="24"/>
                <w:u w:val="none" w:color="auto"/>
              </w:rPr>
              <w:t>建立消防组织和制度，建立以项目经理参加的消防领导小组，落实防火责任制度。加强消防意识和消防制教育，认真贯彻各项消防制度。经常开展消防演练活动，定期开展群众性、专业性防火检查，及时消除火灾隐患，加强全员消防观念。厂内的消防组要与地方消防挂钩，以便一旦发生火灾，可以得到城市消防队的紧急救助</w:t>
            </w:r>
            <w:r>
              <w:rPr>
                <w:rFonts w:hint="eastAsia" w:ascii="Times New Roman" w:hAnsi="Times New Roman" w:eastAsia="宋体" w:cs="Times New Roman"/>
                <w:color w:val="auto"/>
                <w:spacing w:val="11"/>
                <w:position w:val="0"/>
                <w:szCs w:val="24"/>
                <w:u w:val="none" w:color="auto"/>
                <w:lang w:eastAsia="zh-CN"/>
              </w:rPr>
              <w:t>；</w:t>
            </w:r>
          </w:p>
          <w:p>
            <w:pPr>
              <w:ind w:firstLine="480"/>
              <w:rPr>
                <w:rFonts w:hint="eastAsia" w:ascii="Times New Roman" w:hAnsi="Times New Roman" w:eastAsia="宋体" w:cs="Times New Roman"/>
                <w:color w:val="auto"/>
                <w:spacing w:val="11"/>
                <w:position w:val="0"/>
                <w:szCs w:val="24"/>
                <w:u w:val="none" w:color="auto"/>
                <w:lang w:eastAsia="zh-CN"/>
              </w:rPr>
            </w:pPr>
            <w:r>
              <w:rPr>
                <w:rFonts w:hint="eastAsia" w:ascii="Times New Roman" w:hAnsi="Times New Roman" w:eastAsia="宋体" w:cs="Times New Roman"/>
                <w:color w:val="auto"/>
                <w:spacing w:val="11"/>
                <w:position w:val="0"/>
                <w:szCs w:val="24"/>
                <w:u w:val="none" w:color="auto"/>
                <w:lang w:val="en-US" w:eastAsia="zh-CN"/>
              </w:rPr>
              <w:t>（4）</w:t>
            </w:r>
            <w:r>
              <w:rPr>
                <w:rFonts w:ascii="Times New Roman" w:hAnsi="Times New Roman" w:eastAsia="宋体" w:cs="Times New Roman"/>
                <w:color w:val="auto"/>
                <w:spacing w:val="11"/>
                <w:position w:val="0"/>
                <w:szCs w:val="24"/>
                <w:u w:val="none" w:color="auto"/>
              </w:rPr>
              <w:t>在生产车间配备必要的消防设施和器材，在生产车间安装消防水源，并保障水质水量</w:t>
            </w:r>
            <w:r>
              <w:rPr>
                <w:rFonts w:hint="eastAsia" w:ascii="Times New Roman" w:hAnsi="Times New Roman" w:eastAsia="宋体" w:cs="Times New Roman"/>
                <w:color w:val="auto"/>
                <w:spacing w:val="11"/>
                <w:position w:val="0"/>
                <w:szCs w:val="24"/>
                <w:u w:val="none" w:color="auto"/>
                <w:lang w:eastAsia="zh-CN"/>
              </w:rPr>
              <w:t>；</w:t>
            </w:r>
          </w:p>
          <w:p>
            <w:pPr>
              <w:keepNext w:val="0"/>
              <w:keepLines w:val="0"/>
              <w:pageBreakBefore w:val="0"/>
              <w:widowControl w:val="0"/>
              <w:kinsoku/>
              <w:wordWrap/>
              <w:overflowPunct/>
              <w:topLinePunct w:val="0"/>
              <w:bidi w:val="0"/>
              <w:adjustRightInd w:val="0"/>
              <w:snapToGrid w:val="0"/>
              <w:spacing w:line="360" w:lineRule="auto"/>
              <w:ind w:firstLine="480"/>
              <w:textAlignment w:val="auto"/>
              <w:rPr>
                <w:rFonts w:hint="eastAsia" w:ascii="Times New Roman" w:hAnsi="Times New Roman" w:eastAsia="宋体" w:cs="Times New Roman"/>
                <w:color w:val="auto"/>
                <w:spacing w:val="11"/>
                <w:position w:val="0"/>
                <w:szCs w:val="24"/>
                <w:u w:val="none" w:color="auto"/>
                <w:lang w:eastAsia="zh-CN"/>
              </w:rPr>
            </w:pPr>
            <w:r>
              <w:rPr>
                <w:rFonts w:hint="eastAsia" w:ascii="Times New Roman" w:hAnsi="Times New Roman" w:eastAsia="宋体" w:cs="Times New Roman"/>
                <w:color w:val="auto"/>
                <w:spacing w:val="11"/>
                <w:position w:val="0"/>
                <w:szCs w:val="24"/>
                <w:u w:val="none" w:color="auto"/>
                <w:lang w:val="en-US" w:eastAsia="zh-CN"/>
              </w:rPr>
              <w:t>（5）</w:t>
            </w:r>
            <w:r>
              <w:rPr>
                <w:rFonts w:ascii="Times New Roman" w:hAnsi="Times New Roman" w:eastAsia="宋体" w:cs="Times New Roman"/>
                <w:color w:val="auto"/>
                <w:spacing w:val="11"/>
                <w:position w:val="0"/>
                <w:szCs w:val="24"/>
                <w:u w:val="none" w:color="auto"/>
              </w:rPr>
              <w:t>保证消防通道畅通无阻，灭火器应设置在显眼易取的地方，明确规定作业区不准吸烟</w:t>
            </w:r>
            <w:r>
              <w:rPr>
                <w:rFonts w:hint="eastAsia" w:ascii="Times New Roman" w:hAnsi="Times New Roman" w:eastAsia="宋体" w:cs="Times New Roman"/>
                <w:color w:val="auto"/>
                <w:spacing w:val="11"/>
                <w:position w:val="0"/>
                <w:szCs w:val="24"/>
                <w:u w:val="none" w:color="auto"/>
                <w:lang w:eastAsia="zh-CN"/>
              </w:rPr>
              <w:t>；</w:t>
            </w:r>
          </w:p>
          <w:p>
            <w:pPr>
              <w:keepNext w:val="0"/>
              <w:keepLines w:val="0"/>
              <w:pageBreakBefore w:val="0"/>
              <w:widowControl w:val="0"/>
              <w:kinsoku/>
              <w:wordWrap/>
              <w:overflowPunct/>
              <w:topLinePunct w:val="0"/>
              <w:bidi w:val="0"/>
              <w:adjustRightInd w:val="0"/>
              <w:snapToGrid w:val="0"/>
              <w:spacing w:line="360" w:lineRule="auto"/>
              <w:ind w:firstLine="480"/>
              <w:textAlignment w:val="auto"/>
              <w:rPr>
                <w:rFonts w:hint="eastAsia" w:ascii="Times New Roman" w:hAnsi="Times New Roman" w:eastAsia="宋体" w:cs="Times New Roman"/>
                <w:color w:val="auto"/>
                <w:spacing w:val="11"/>
                <w:position w:val="0"/>
                <w:szCs w:val="24"/>
                <w:u w:val="none" w:color="auto"/>
                <w:lang w:eastAsia="zh-CN"/>
              </w:rPr>
            </w:pPr>
            <w:r>
              <w:rPr>
                <w:rFonts w:hint="eastAsia" w:ascii="Times New Roman" w:hAnsi="Times New Roman" w:eastAsia="宋体" w:cs="Times New Roman"/>
                <w:color w:val="auto"/>
                <w:spacing w:val="11"/>
                <w:position w:val="0"/>
                <w:szCs w:val="24"/>
                <w:u w:val="none" w:color="auto"/>
                <w:lang w:val="en-US" w:eastAsia="zh-CN"/>
              </w:rPr>
              <w:t>（6）</w:t>
            </w:r>
            <w:r>
              <w:rPr>
                <w:rFonts w:ascii="Times New Roman" w:hAnsi="Times New Roman" w:eastAsia="宋体" w:cs="Times New Roman"/>
                <w:color w:val="auto"/>
                <w:spacing w:val="11"/>
                <w:position w:val="0"/>
                <w:szCs w:val="24"/>
                <w:u w:val="none" w:color="auto"/>
              </w:rPr>
              <w:t>明火管理：划分禁火区域和动火等级，对仓库、生产车间等不准明火的区域，事先挂牌明确，禁止一切可引起明火的火种进入</w:t>
            </w:r>
            <w:r>
              <w:rPr>
                <w:rFonts w:hint="eastAsia" w:ascii="Times New Roman" w:hAnsi="Times New Roman" w:eastAsia="宋体" w:cs="Times New Roman"/>
                <w:color w:val="auto"/>
                <w:spacing w:val="11"/>
                <w:position w:val="0"/>
                <w:szCs w:val="24"/>
                <w:u w:val="none" w:color="auto"/>
                <w:lang w:eastAsia="zh-CN"/>
              </w:rPr>
              <w:t>；</w:t>
            </w:r>
          </w:p>
          <w:p>
            <w:pPr>
              <w:keepNext w:val="0"/>
              <w:keepLines w:val="0"/>
              <w:pageBreakBefore w:val="0"/>
              <w:widowControl w:val="0"/>
              <w:kinsoku/>
              <w:wordWrap/>
              <w:overflowPunct/>
              <w:topLinePunct w:val="0"/>
              <w:bidi w:val="0"/>
              <w:adjustRightInd w:val="0"/>
              <w:snapToGrid w:val="0"/>
              <w:spacing w:line="360" w:lineRule="auto"/>
              <w:ind w:firstLine="480"/>
              <w:textAlignment w:val="auto"/>
              <w:rPr>
                <w:rFonts w:ascii="Times New Roman" w:hAnsi="Times New Roman" w:eastAsia="宋体" w:cs="Times New Roman"/>
                <w:color w:val="auto"/>
                <w:spacing w:val="11"/>
                <w:position w:val="0"/>
                <w:szCs w:val="24"/>
                <w:u w:val="none" w:color="auto"/>
              </w:rPr>
            </w:pPr>
            <w:r>
              <w:rPr>
                <w:rFonts w:hint="eastAsia" w:ascii="Times New Roman" w:hAnsi="Times New Roman" w:eastAsia="宋体" w:cs="Times New Roman"/>
                <w:color w:val="auto"/>
                <w:spacing w:val="11"/>
                <w:position w:val="0"/>
                <w:szCs w:val="24"/>
                <w:u w:val="none" w:color="auto"/>
                <w:lang w:val="en-US" w:eastAsia="zh-CN"/>
              </w:rPr>
              <w:t>（7）</w:t>
            </w:r>
            <w:r>
              <w:rPr>
                <w:rFonts w:ascii="Times New Roman" w:hAnsi="Times New Roman" w:eastAsia="宋体" w:cs="Times New Roman"/>
                <w:color w:val="auto"/>
                <w:spacing w:val="11"/>
                <w:position w:val="0"/>
                <w:szCs w:val="24"/>
                <w:u w:val="none" w:color="auto"/>
              </w:rPr>
              <w:t>加强对项目作业人员的安全教育、培训与管理，严格执行安全技术操作规程，加强操作工人之间的配合与协作，避免违章作业及操作失误等现象发生；</w:t>
            </w:r>
          </w:p>
          <w:p>
            <w:pPr>
              <w:keepNext w:val="0"/>
              <w:keepLines w:val="0"/>
              <w:pageBreakBefore w:val="0"/>
              <w:widowControl w:val="0"/>
              <w:kinsoku/>
              <w:wordWrap/>
              <w:overflowPunct/>
              <w:topLinePunct w:val="0"/>
              <w:bidi w:val="0"/>
              <w:adjustRightInd w:val="0"/>
              <w:snapToGrid w:val="0"/>
              <w:spacing w:line="360" w:lineRule="auto"/>
              <w:ind w:firstLine="480"/>
              <w:textAlignment w:val="auto"/>
              <w:rPr>
                <w:rFonts w:hint="eastAsia" w:ascii="Times New Roman" w:hAnsi="Times New Roman" w:eastAsia="宋体" w:cs="Times New Roman"/>
                <w:color w:val="auto"/>
                <w:spacing w:val="11"/>
                <w:position w:val="0"/>
                <w:szCs w:val="24"/>
                <w:u w:val="none" w:color="auto"/>
              </w:rPr>
            </w:pPr>
            <w:r>
              <w:rPr>
                <w:rFonts w:hint="eastAsia" w:ascii="Times New Roman" w:hAnsi="Times New Roman" w:eastAsia="宋体" w:cs="Times New Roman"/>
                <w:color w:val="auto"/>
                <w:spacing w:val="11"/>
                <w:position w:val="0"/>
                <w:szCs w:val="24"/>
                <w:u w:val="none" w:color="auto"/>
                <w:lang w:val="en-US" w:eastAsia="zh-CN"/>
              </w:rPr>
              <w:t>（8）</w:t>
            </w:r>
            <w:r>
              <w:rPr>
                <w:rFonts w:ascii="Times New Roman" w:hAnsi="Times New Roman" w:eastAsia="宋体" w:cs="Times New Roman"/>
                <w:color w:val="auto"/>
                <w:spacing w:val="11"/>
                <w:position w:val="0"/>
                <w:szCs w:val="24"/>
                <w:u w:val="none" w:color="auto"/>
              </w:rPr>
              <w:t>应急措施对燃烧事故，应迅速切断着火源，关闭电源；对爆炸事故，应迅速切断电源，即切断火源，防止火灾，并关闭所有进出阀门，切断着火源。根据上述分析，在采取防范措施的前提下，本项目将能有效的防止火灾的发生，一旦发生事故，依靠安全防护设施和事故应急措施也能及时有效控制事故。因此，只要严格遵守各项安全操作规程和制度，事故应急预案和防治措施到位，本项目能从最大限度地减少可能发生的环境风险</w:t>
            </w:r>
            <w:r>
              <w:rPr>
                <w:rFonts w:hint="eastAsia" w:ascii="Times New Roman" w:hAnsi="Times New Roman" w:eastAsia="宋体" w:cs="Times New Roman"/>
                <w:color w:val="auto"/>
                <w:spacing w:val="11"/>
                <w:position w:val="0"/>
                <w:szCs w:val="24"/>
                <w:u w:val="none" w:color="auto"/>
              </w:rPr>
              <w:t>。</w:t>
            </w:r>
          </w:p>
          <w:p>
            <w:pPr>
              <w:ind w:left="0" w:leftChars="0" w:firstLine="0" w:firstLineChars="0"/>
              <w:rPr>
                <w:rFonts w:ascii="Times New Roman" w:hAnsi="Times New Roman" w:eastAsia="宋体" w:cs="Times New Roman"/>
                <w:color w:val="auto"/>
                <w:spacing w:val="11"/>
                <w:position w:val="0"/>
                <w:szCs w:val="24"/>
                <w:highlight w:val="none"/>
                <w:u w:val="none" w:color="auto"/>
              </w:rPr>
            </w:pPr>
            <w:r>
              <w:rPr>
                <w:rFonts w:hint="eastAsia" w:ascii="Times New Roman" w:hAnsi="Times New Roman" w:eastAsia="宋体" w:cs="Times New Roman"/>
                <w:b/>
                <w:bCs/>
                <w:color w:val="auto"/>
                <w:spacing w:val="11"/>
                <w:position w:val="0"/>
                <w:sz w:val="24"/>
                <w:szCs w:val="22"/>
                <w:highlight w:val="none"/>
                <w:u w:val="none" w:color="auto"/>
                <w:lang w:val="en-US" w:eastAsia="zh-CN"/>
              </w:rPr>
              <w:t>6.4</w:t>
            </w:r>
            <w:r>
              <w:rPr>
                <w:rFonts w:hint="default" w:ascii="Times New Roman" w:hAnsi="Times New Roman" w:eastAsia="宋体" w:cs="Times New Roman"/>
                <w:b/>
                <w:bCs/>
                <w:color w:val="auto"/>
                <w:spacing w:val="11"/>
                <w:position w:val="0"/>
                <w:sz w:val="24"/>
                <w:szCs w:val="22"/>
                <w:highlight w:val="none"/>
                <w:u w:val="none" w:color="auto"/>
              </w:rPr>
              <w:t>建设项目环境风险简单分析内容表</w:t>
            </w:r>
          </w:p>
          <w:p>
            <w:pPr>
              <w:autoSpaceDE w:val="0"/>
              <w:autoSpaceDN w:val="0"/>
              <w:ind w:firstLine="480"/>
              <w:jc w:val="left"/>
              <w:rPr>
                <w:rFonts w:ascii="Times New Roman" w:hAnsi="Times New Roman" w:eastAsia="宋体" w:cs="Times New Roman"/>
                <w:color w:val="auto"/>
                <w:spacing w:val="11"/>
                <w:position w:val="0"/>
                <w:u w:val="none" w:color="auto"/>
              </w:rPr>
            </w:pPr>
            <w:r>
              <w:rPr>
                <w:rFonts w:ascii="Times New Roman" w:hAnsi="Times New Roman" w:eastAsia="宋体" w:cs="Times New Roman"/>
                <w:bCs/>
                <w:color w:val="auto"/>
                <w:spacing w:val="11"/>
                <w:position w:val="0"/>
                <w:u w:val="none" w:color="auto"/>
              </w:rPr>
              <w:t>建设项目环境风险简单分析内容表如下：</w:t>
            </w:r>
          </w:p>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表4-</w:t>
            </w:r>
            <w:r>
              <w:rPr>
                <w:rFonts w:hint="eastAsia" w:ascii="Times New Roman" w:hAnsi="Times New Roman" w:eastAsia="宋体" w:cs="Times New Roman"/>
                <w:b/>
                <w:bCs/>
                <w:color w:val="auto"/>
                <w:spacing w:val="11"/>
                <w:kern w:val="2"/>
                <w:position w:val="0"/>
                <w:sz w:val="21"/>
                <w:szCs w:val="21"/>
                <w:highlight w:val="none"/>
                <w:u w:val="none" w:color="auto"/>
                <w:lang w:val="en-US" w:eastAsia="zh-CN" w:bidi="ar-SA"/>
              </w:rPr>
              <w:t>1</w:t>
            </w:r>
            <w:r>
              <w:rPr>
                <w:rFonts w:hint="eastAsia" w:cs="Times New Roman"/>
                <w:b/>
                <w:bCs/>
                <w:color w:val="auto"/>
                <w:spacing w:val="11"/>
                <w:kern w:val="2"/>
                <w:position w:val="0"/>
                <w:sz w:val="21"/>
                <w:szCs w:val="21"/>
                <w:highlight w:val="none"/>
                <w:u w:val="none" w:color="auto"/>
                <w:lang w:val="en-US" w:eastAsia="zh-CN" w:bidi="ar-SA"/>
              </w:rPr>
              <w:t>5</w:t>
            </w:r>
            <w:r>
              <w:rPr>
                <w:rFonts w:hint="eastAsia" w:ascii="Times New Roman" w:hAnsi="Times New Roman" w:eastAsia="宋体" w:cs="Times New Roman"/>
                <w:b/>
                <w:bCs/>
                <w:color w:val="auto"/>
                <w:spacing w:val="11"/>
                <w:kern w:val="2"/>
                <w:position w:val="0"/>
                <w:sz w:val="21"/>
                <w:szCs w:val="21"/>
                <w:highlight w:val="none"/>
                <w:u w:val="none" w:color="auto"/>
                <w:lang w:val="en-US" w:eastAsia="zh-CN" w:bidi="ar-SA"/>
              </w:rPr>
              <w:t xml:space="preserve">  </w:t>
            </w:r>
            <w:r>
              <w:rPr>
                <w:rFonts w:hint="default" w:ascii="Times New Roman" w:hAnsi="Times New Roman" w:eastAsia="宋体" w:cs="Times New Roman"/>
                <w:b/>
                <w:bCs/>
                <w:color w:val="auto"/>
                <w:spacing w:val="11"/>
                <w:kern w:val="2"/>
                <w:position w:val="0"/>
                <w:sz w:val="21"/>
                <w:szCs w:val="21"/>
                <w:highlight w:val="none"/>
                <w:u w:val="none" w:color="auto"/>
                <w:lang w:val="en-US" w:eastAsia="zh-CN" w:bidi="ar-SA"/>
              </w:rPr>
              <w:t>建设项目环境风险简单分析内容表</w:t>
            </w:r>
          </w:p>
          <w:tbl>
            <w:tblPr>
              <w:tblStyle w:val="31"/>
              <w:tblW w:w="4998" w:type="pct"/>
              <w:tblInd w:w="11"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407"/>
              <w:gridCol w:w="967"/>
              <w:gridCol w:w="2199"/>
              <w:gridCol w:w="1203"/>
              <w:gridCol w:w="309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67"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建设项目名称</w:t>
                  </w:r>
                </w:p>
              </w:tc>
              <w:tc>
                <w:tcPr>
                  <w:tcW w:w="4206" w:type="pct"/>
                  <w:gridSpan w:val="4"/>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新田县全盛建材有限责任公司再生资源利用项目</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67"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建设地点</w:t>
                  </w:r>
                </w:p>
              </w:tc>
              <w:tc>
                <w:tcPr>
                  <w:tcW w:w="54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湖南省</w:t>
                  </w:r>
                </w:p>
              </w:tc>
              <w:tc>
                <w:tcPr>
                  <w:tcW w:w="1239"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永州</w:t>
                  </w: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市</w:t>
                  </w:r>
                </w:p>
              </w:tc>
              <w:tc>
                <w:tcPr>
                  <w:tcW w:w="678"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新田县</w:t>
                  </w:r>
                </w:p>
              </w:tc>
              <w:tc>
                <w:tcPr>
                  <w:tcW w:w="174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新嘉公路霞落岭村盛和渣土运输有限公司内</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67"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地理坐标</w:t>
                  </w:r>
                </w:p>
              </w:tc>
              <w:tc>
                <w:tcPr>
                  <w:tcW w:w="545"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经度</w:t>
                  </w:r>
                </w:p>
              </w:tc>
              <w:tc>
                <w:tcPr>
                  <w:tcW w:w="1239"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112°1</w:t>
                  </w: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4</w:t>
                  </w: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′54.965″</w:t>
                  </w:r>
                </w:p>
              </w:tc>
              <w:tc>
                <w:tcPr>
                  <w:tcW w:w="678"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纬度</w:t>
                  </w:r>
                </w:p>
              </w:tc>
              <w:tc>
                <w:tcPr>
                  <w:tcW w:w="174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25°5</w:t>
                  </w: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2</w:t>
                  </w: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′21.915″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主要危险物质及分布</w:t>
                  </w:r>
                </w:p>
              </w:tc>
              <w:tc>
                <w:tcPr>
                  <w:tcW w:w="4206" w:type="pct"/>
                  <w:gridSpan w:val="4"/>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Times New Roman" w:hAnsi="Times New Roman" w:eastAsia="宋体" w:cs="Times New Roman"/>
                      <w:color w:val="auto"/>
                      <w:spacing w:val="11"/>
                      <w:kern w:val="2"/>
                      <w:position w:val="0"/>
                      <w:sz w:val="21"/>
                      <w:szCs w:val="21"/>
                      <w:highlight w:val="none"/>
                      <w:u w:val="none" w:color="auto"/>
                      <w:lang w:val="en-US" w:eastAsia="zh-CN" w:bidi="ar-SA"/>
                    </w:rPr>
                    <w:t>原料仓库的润滑油</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环境影响途径及危害后果（大气、地表水、地下水等）</w:t>
                  </w:r>
                </w:p>
              </w:tc>
              <w:tc>
                <w:tcPr>
                  <w:tcW w:w="4206" w:type="pct"/>
                  <w:gridSpan w:val="4"/>
                  <w:tcBorders>
                    <w:tl2br w:val="nil"/>
                    <w:tr2bl w:val="nil"/>
                  </w:tcBorders>
                  <w:shd w:val="clear" w:color="auto" w:fill="auto"/>
                  <w:noWrap w:val="0"/>
                  <w:vAlign w:val="center"/>
                </w:tcPr>
                <w:p>
                  <w:pPr>
                    <w:keepNext w:val="0"/>
                    <w:keepLines w:val="0"/>
                    <w:widowControl/>
                    <w:suppressLineNumbers w:val="0"/>
                    <w:spacing w:line="240" w:lineRule="auto"/>
                    <w:jc w:val="both"/>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宋体" w:hAnsi="宋体" w:eastAsia="宋体" w:cs="宋体"/>
                      <w:color w:val="auto"/>
                      <w:spacing w:val="11"/>
                      <w:kern w:val="0"/>
                      <w:position w:val="0"/>
                      <w:sz w:val="21"/>
                      <w:szCs w:val="21"/>
                      <w:highlight w:val="none"/>
                      <w:u w:val="none" w:color="auto"/>
                      <w:lang w:val="en-US" w:eastAsia="zh-CN" w:bidi="ar"/>
                    </w:rPr>
                    <w:t>润滑油发生泄漏时，存在通过雨水截流沟进入周边水环境的可能性，将影响其水环境及水生动植物；发生火灾事故时，消防水、事故废水通过雨水排放口进入周边水环境，影响其水环境及水生动植物。火灾、爆炸过程中产生次生、衍生大气污染物随气流扩散，影响周围大气环境风险受体。</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风险防范措施要求</w:t>
                  </w:r>
                </w:p>
              </w:tc>
              <w:tc>
                <w:tcPr>
                  <w:tcW w:w="4206" w:type="pct"/>
                  <w:gridSpan w:val="4"/>
                  <w:tcBorders>
                    <w:tl2br w:val="nil"/>
                    <w:tr2bl w:val="nil"/>
                  </w:tcBorders>
                  <w:shd w:val="clear" w:color="auto" w:fill="auto"/>
                  <w:noWrap w:val="0"/>
                  <w:vAlign w:val="center"/>
                </w:tcPr>
                <w:p>
                  <w:pPr>
                    <w:keepNext w:val="0"/>
                    <w:keepLines w:val="0"/>
                    <w:widowControl/>
                    <w:suppressLineNumbers w:val="0"/>
                    <w:spacing w:line="240" w:lineRule="auto"/>
                    <w:ind w:firstLine="464" w:firstLineChars="200"/>
                    <w:jc w:val="both"/>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eastAsia" w:ascii="宋体" w:hAnsi="宋体" w:eastAsia="宋体" w:cs="宋体"/>
                      <w:color w:val="auto"/>
                      <w:spacing w:val="11"/>
                      <w:kern w:val="0"/>
                      <w:position w:val="0"/>
                      <w:sz w:val="21"/>
                      <w:szCs w:val="21"/>
                      <w:highlight w:val="none"/>
                      <w:u w:val="none" w:color="auto"/>
                      <w:lang w:val="en-US" w:eastAsia="zh-CN" w:bidi="ar"/>
                    </w:rPr>
                    <w:t>应对液体原辅材料储存区加强管理并设置托盘，避免液体原辅材料发生泄漏；加强厂内防渗措施；应落实报告提出火灾环境风险防范措施。按照国家、地方和相关部门要求，落实企业、区域、地方政府环境风险应急体系。</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93"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填表说明（列出项目相关信息及评价说明）</w:t>
                  </w:r>
                </w:p>
              </w:tc>
              <w:tc>
                <w:tcPr>
                  <w:tcW w:w="4206" w:type="pct"/>
                  <w:gridSpan w:val="4"/>
                  <w:tcBorders>
                    <w:tl2br w:val="nil"/>
                    <w:tr2bl w:val="nil"/>
                  </w:tcBorders>
                  <w:shd w:val="clear" w:color="auto" w:fill="auto"/>
                  <w:noWrap w:val="0"/>
                  <w:vAlign w:val="center"/>
                </w:tcPr>
                <w:p>
                  <w:pPr>
                    <w:widowControl w:val="0"/>
                    <w:bidi w:val="0"/>
                    <w:adjustRightInd w:val="0"/>
                    <w:snapToGrid w:val="0"/>
                    <w:spacing w:line="240" w:lineRule="auto"/>
                    <w:ind w:firstLine="464" w:firstLineChars="200"/>
                    <w:jc w:val="both"/>
                    <w:rPr>
                      <w:rFonts w:hint="default" w:ascii="Times New Roman" w:hAnsi="Times New Roman" w:eastAsia="宋体" w:cs="Times New Roman"/>
                      <w:color w:val="auto"/>
                      <w:spacing w:val="11"/>
                      <w:kern w:val="2"/>
                      <w:position w:val="0"/>
                      <w:sz w:val="21"/>
                      <w:szCs w:val="21"/>
                      <w:highlight w:val="none"/>
                      <w:u w:val="none" w:color="auto"/>
                      <w:lang w:val="en-US" w:eastAsia="zh-CN" w:bidi="ar-SA"/>
                    </w:rPr>
                  </w:pPr>
                  <w:r>
                    <w:rPr>
                      <w:rFonts w:hint="default" w:ascii="Times New Roman" w:hAnsi="Times New Roman" w:eastAsia="宋体" w:cs="Times New Roman"/>
                      <w:color w:val="auto"/>
                      <w:spacing w:val="11"/>
                      <w:kern w:val="2"/>
                      <w:position w:val="0"/>
                      <w:sz w:val="21"/>
                      <w:szCs w:val="21"/>
                      <w:highlight w:val="none"/>
                      <w:u w:val="none" w:color="auto"/>
                      <w:lang w:val="en-US" w:eastAsia="zh-CN" w:bidi="ar-SA"/>
                    </w:rPr>
                    <w:t>项目通过采取相应的风险预防、管理、应急措施后，评价认为项目环境风险是可以接受的</w:t>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right="0" w:rightChars="0"/>
              <w:jc w:val="both"/>
              <w:textAlignment w:val="auto"/>
              <w:outlineLvl w:val="1"/>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pPr>
            <w:r>
              <w:rPr>
                <w:rFonts w:hint="eastAsia" w:ascii="Times New Roman" w:hAnsi="Times New Roman" w:cs="Times New Roman" w:eastAsiaTheme="minorEastAsia"/>
                <w:b/>
                <w:bCs/>
                <w:color w:val="auto"/>
                <w:spacing w:val="11"/>
                <w:kern w:val="2"/>
                <w:position w:val="0"/>
                <w:sz w:val="24"/>
                <w:szCs w:val="24"/>
                <w:highlight w:val="none"/>
                <w:u w:val="none" w:color="auto"/>
                <w:lang w:val="en-US" w:eastAsia="zh-CN" w:bidi="ar-SA"/>
              </w:rPr>
              <w:t>7</w:t>
            </w:r>
            <w:r>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t>对排污口规范化的要求</w:t>
            </w:r>
          </w:p>
          <w:p>
            <w:pPr>
              <w:pageBreakBefore w:val="0"/>
              <w:widowControl w:val="0"/>
              <w:kinsoku/>
              <w:wordWrap/>
              <w:overflowPunct/>
              <w:topLinePunct w:val="0"/>
              <w:autoSpaceDE/>
              <w:autoSpaceDN/>
              <w:bidi w:val="0"/>
              <w:adjustRightInd/>
              <w:snapToGrid w:val="0"/>
              <w:spacing w:line="360" w:lineRule="auto"/>
              <w:ind w:firstLine="524" w:firstLineChars="200"/>
              <w:jc w:val="both"/>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none" w:color="auto"/>
                <w:lang w:val="en-US" w:eastAsia="zh-CN" w:bidi="ar-SA"/>
              </w:rPr>
              <w:t>根据《关于开展排放口规范化整治工作的通知》国家环境保护总局环发【1999】24号文件的要求，一切新建、改建的排污单位以及限期治理的排污单位，必须在建设污染治理设施的同时，建设规范化排污口。因此，建设单位在投产时，各类排污口必须规范化建设和管理，而且规范化工作应于污染治理同步实施，即治理设施完工时，规范化工作必须同时完成，并列入污染物治理设施的验收内容。</w:t>
            </w:r>
          </w:p>
          <w:p>
            <w:pPr>
              <w:pageBreakBefore w:val="0"/>
              <w:widowControl w:val="0"/>
              <w:kinsoku/>
              <w:wordWrap/>
              <w:overflowPunct/>
              <w:topLinePunct w:val="0"/>
              <w:autoSpaceDE/>
              <w:autoSpaceDN/>
              <w:bidi w:val="0"/>
              <w:adjustRightInd/>
              <w:snapToGrid w:val="0"/>
              <w:spacing w:line="360" w:lineRule="auto"/>
              <w:ind w:firstLine="524" w:firstLineChars="200"/>
              <w:jc w:val="both"/>
              <w:textAlignment w:val="auto"/>
              <w:rPr>
                <w:rFonts w:hint="default" w:ascii="Times New Roman" w:hAnsi="Times New Roman" w:eastAsia="宋体" w:cs="Times New Roman"/>
                <w:snapToGrid w:val="0"/>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snapToGrid w:val="0"/>
                <w:color w:val="auto"/>
                <w:spacing w:val="11"/>
                <w:kern w:val="2"/>
                <w:position w:val="0"/>
                <w:sz w:val="24"/>
                <w:szCs w:val="24"/>
                <w:highlight w:val="none"/>
                <w:u w:val="none" w:color="auto"/>
                <w:lang w:val="en-US" w:eastAsia="zh-CN" w:bidi="ar-SA"/>
              </w:rPr>
              <w:t>拟建项目应在气、声、固排污口（源）挂牌标识。规范化整治具体如下：</w:t>
            </w:r>
          </w:p>
          <w:p>
            <w:pPr>
              <w:pageBreakBefore w:val="0"/>
              <w:widowControl w:val="0"/>
              <w:kinsoku/>
              <w:wordWrap/>
              <w:overflowPunct/>
              <w:topLinePunct w:val="0"/>
              <w:autoSpaceDE/>
              <w:autoSpaceDN/>
              <w:bidi w:val="0"/>
              <w:adjustRightInd/>
              <w:snapToGrid w:val="0"/>
              <w:spacing w:line="360" w:lineRule="auto"/>
              <w:ind w:firstLine="524" w:firstLineChars="200"/>
              <w:jc w:val="both"/>
              <w:textAlignment w:val="auto"/>
              <w:rPr>
                <w:rFonts w:hint="default" w:ascii="宋体" w:hAnsi="宋体" w:eastAsia="宋体" w:cs="Times New Roman"/>
                <w:snapToGrid w:val="0"/>
                <w:color w:val="auto"/>
                <w:spacing w:val="11"/>
                <w:kern w:val="2"/>
                <w:position w:val="0"/>
                <w:sz w:val="24"/>
                <w:szCs w:val="24"/>
                <w:highlight w:val="none"/>
                <w:u w:val="none" w:color="auto"/>
                <w:lang w:val="en-US" w:eastAsia="zh-CN" w:bidi="ar-SA"/>
              </w:rPr>
            </w:pP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fldChar w:fldCharType="begin"/>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instrText xml:space="preserve"> = 1 \* GB3 \* MERGEFORMAT </w:instrText>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fldChar w:fldCharType="separate"/>
            </w:r>
            <w:r>
              <w:rPr>
                <w:rFonts w:ascii="宋体" w:hAnsi="宋体" w:eastAsia="宋体" w:cs="Times New Roman"/>
                <w:snapToGrid w:val="0"/>
                <w:color w:val="auto"/>
                <w:spacing w:val="11"/>
                <w:kern w:val="2"/>
                <w:position w:val="0"/>
                <w:sz w:val="24"/>
                <w:szCs w:val="24"/>
                <w:highlight w:val="none"/>
                <w:u w:val="none" w:color="auto"/>
                <w:lang w:val="en-US" w:eastAsia="zh-CN" w:bidi="ar-SA"/>
              </w:rPr>
              <w:t>①</w:t>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fldChar w:fldCharType="end"/>
            </w:r>
            <w:r>
              <w:rPr>
                <w:rFonts w:hint="default" w:ascii="宋体" w:hAnsi="宋体" w:eastAsia="宋体" w:cs="Times New Roman"/>
                <w:snapToGrid w:val="0"/>
                <w:color w:val="auto"/>
                <w:spacing w:val="11"/>
                <w:kern w:val="2"/>
                <w:position w:val="0"/>
                <w:sz w:val="24"/>
                <w:szCs w:val="24"/>
                <w:highlight w:val="none"/>
                <w:u w:val="none" w:color="auto"/>
                <w:lang w:val="en-US" w:eastAsia="zh-CN" w:bidi="ar-SA"/>
              </w:rPr>
              <w:t>项目建成后，废气排气筒附近醒目处均应树立一个环保图形标志牌。</w:t>
            </w:r>
          </w:p>
          <w:p>
            <w:pPr>
              <w:pageBreakBefore w:val="0"/>
              <w:widowControl w:val="0"/>
              <w:kinsoku/>
              <w:wordWrap/>
              <w:overflowPunct/>
              <w:topLinePunct w:val="0"/>
              <w:autoSpaceDE/>
              <w:autoSpaceDN/>
              <w:bidi w:val="0"/>
              <w:adjustRightInd/>
              <w:snapToGrid w:val="0"/>
              <w:ind w:firstLine="524" w:firstLineChars="200"/>
              <w:textAlignment w:val="auto"/>
              <w:rPr>
                <w:rFonts w:hint="default" w:ascii="Times New Roman" w:hAnsi="Times New Roman" w:eastAsia="宋体" w:cs="Times New Roman"/>
                <w:color w:val="auto"/>
                <w:spacing w:val="11"/>
                <w:position w:val="0"/>
                <w:szCs w:val="24"/>
                <w:highlight w:val="none"/>
                <w:u w:val="none" w:color="auto"/>
              </w:rPr>
            </w:pPr>
            <w:r>
              <w:rPr>
                <w:rFonts w:hint="default" w:ascii="Times New Roman" w:hAnsi="Times New Roman" w:eastAsia="宋体" w:cs="Times New Roman"/>
                <w:color w:val="auto"/>
                <w:spacing w:val="11"/>
                <w:position w:val="0"/>
                <w:szCs w:val="24"/>
                <w:highlight w:val="none"/>
                <w:u w:val="none" w:color="auto"/>
              </w:rPr>
              <w:fldChar w:fldCharType="begin"/>
            </w:r>
            <w:r>
              <w:rPr>
                <w:rFonts w:hint="default" w:ascii="Times New Roman" w:hAnsi="Times New Roman" w:eastAsia="宋体" w:cs="Times New Roman"/>
                <w:color w:val="auto"/>
                <w:spacing w:val="11"/>
                <w:position w:val="0"/>
                <w:szCs w:val="24"/>
                <w:highlight w:val="none"/>
                <w:u w:val="none" w:color="auto"/>
              </w:rPr>
              <w:instrText xml:space="preserve"> = 2 \* GB3 \* MERGEFORMAT </w:instrText>
            </w:r>
            <w:r>
              <w:rPr>
                <w:rFonts w:hint="default" w:ascii="Times New Roman" w:hAnsi="Times New Roman" w:eastAsia="宋体" w:cs="Times New Roman"/>
                <w:color w:val="auto"/>
                <w:spacing w:val="11"/>
                <w:position w:val="0"/>
                <w:szCs w:val="24"/>
                <w:highlight w:val="none"/>
                <w:u w:val="none" w:color="auto"/>
              </w:rPr>
              <w:fldChar w:fldCharType="separate"/>
            </w:r>
            <w:r>
              <w:rPr>
                <w:rFonts w:ascii="Times New Roman" w:hAnsi="Times New Roman" w:eastAsia="宋体" w:cs="Times New Roman"/>
                <w:color w:val="auto"/>
                <w:spacing w:val="11"/>
                <w:position w:val="0"/>
                <w:szCs w:val="24"/>
                <w:highlight w:val="none"/>
                <w:u w:val="none" w:color="auto"/>
              </w:rPr>
              <w:t>②</w:t>
            </w:r>
            <w:r>
              <w:rPr>
                <w:rFonts w:hint="default" w:ascii="Times New Roman" w:hAnsi="Times New Roman" w:eastAsia="宋体" w:cs="Times New Roman"/>
                <w:color w:val="auto"/>
                <w:spacing w:val="11"/>
                <w:position w:val="0"/>
                <w:szCs w:val="24"/>
                <w:highlight w:val="none"/>
                <w:u w:val="none" w:color="auto"/>
              </w:rPr>
              <w:fldChar w:fldCharType="end"/>
            </w:r>
            <w:r>
              <w:rPr>
                <w:rFonts w:hint="default" w:ascii="Times New Roman" w:hAnsi="Times New Roman" w:eastAsia="宋体" w:cs="Times New Roman"/>
                <w:color w:val="auto"/>
                <w:spacing w:val="11"/>
                <w:position w:val="0"/>
                <w:szCs w:val="24"/>
                <w:highlight w:val="none"/>
                <w:u w:val="none" w:color="auto"/>
              </w:rPr>
              <w:t>项目建成后，</w:t>
            </w:r>
            <w:r>
              <w:rPr>
                <w:rFonts w:hint="eastAsia" w:ascii="Times New Roman" w:hAnsi="Times New Roman" w:eastAsia="宋体" w:cs="Times New Roman"/>
                <w:color w:val="auto"/>
                <w:spacing w:val="11"/>
                <w:position w:val="0"/>
                <w:szCs w:val="24"/>
                <w:highlight w:val="none"/>
                <w:u w:val="none" w:color="auto"/>
                <w:lang w:val="en-US" w:eastAsia="zh-CN"/>
              </w:rPr>
              <w:t>固废</w:t>
            </w:r>
            <w:r>
              <w:rPr>
                <w:rFonts w:hint="default" w:ascii="Times New Roman" w:hAnsi="Times New Roman" w:eastAsia="宋体" w:cs="Times New Roman"/>
                <w:color w:val="auto"/>
                <w:spacing w:val="11"/>
                <w:position w:val="0"/>
                <w:szCs w:val="24"/>
                <w:highlight w:val="none"/>
                <w:u w:val="none" w:color="auto"/>
              </w:rPr>
              <w:t>处置前应当有防扬散、防流失等措施，贮存处进出口醒目处应设置环保图形标志牌。</w:t>
            </w:r>
          </w:p>
          <w:p>
            <w:pPr>
              <w:pageBreakBefore w:val="0"/>
              <w:widowControl w:val="0"/>
              <w:kinsoku/>
              <w:wordWrap/>
              <w:overflowPunct/>
              <w:topLinePunct w:val="0"/>
              <w:autoSpaceDE/>
              <w:autoSpaceDN/>
              <w:bidi w:val="0"/>
              <w:adjustRightInd/>
              <w:snapToGrid w:val="0"/>
              <w:ind w:firstLine="524" w:firstLineChars="200"/>
              <w:textAlignment w:val="auto"/>
              <w:rPr>
                <w:rFonts w:hint="default" w:ascii="Times New Roman" w:hAnsi="Times New Roman" w:eastAsia="宋体" w:cs="Times New Roman"/>
                <w:color w:val="auto"/>
                <w:spacing w:val="11"/>
                <w:position w:val="0"/>
                <w:szCs w:val="24"/>
                <w:highlight w:val="none"/>
                <w:u w:val="none" w:color="auto"/>
              </w:rPr>
            </w:pPr>
            <w:r>
              <w:rPr>
                <w:rFonts w:hint="default" w:ascii="Times New Roman" w:hAnsi="Times New Roman" w:eastAsia="宋体" w:cs="Times New Roman"/>
                <w:color w:val="auto"/>
                <w:spacing w:val="11"/>
                <w:position w:val="0"/>
                <w:szCs w:val="24"/>
                <w:highlight w:val="none"/>
                <w:u w:val="none" w:color="auto"/>
              </w:rPr>
              <w:fldChar w:fldCharType="begin"/>
            </w:r>
            <w:r>
              <w:rPr>
                <w:rFonts w:hint="default" w:ascii="Times New Roman" w:hAnsi="Times New Roman" w:eastAsia="宋体" w:cs="Times New Roman"/>
                <w:color w:val="auto"/>
                <w:spacing w:val="11"/>
                <w:position w:val="0"/>
                <w:szCs w:val="24"/>
                <w:highlight w:val="none"/>
                <w:u w:val="none" w:color="auto"/>
              </w:rPr>
              <w:instrText xml:space="preserve"> = 3 \* GB3 \* MERGEFORMAT </w:instrText>
            </w:r>
            <w:r>
              <w:rPr>
                <w:rFonts w:hint="default" w:ascii="Times New Roman" w:hAnsi="Times New Roman" w:eastAsia="宋体" w:cs="Times New Roman"/>
                <w:color w:val="auto"/>
                <w:spacing w:val="11"/>
                <w:position w:val="0"/>
                <w:szCs w:val="24"/>
                <w:highlight w:val="none"/>
                <w:u w:val="none" w:color="auto"/>
              </w:rPr>
              <w:fldChar w:fldCharType="separate"/>
            </w:r>
            <w:r>
              <w:rPr>
                <w:rFonts w:ascii="Times New Roman" w:hAnsi="Times New Roman" w:eastAsia="宋体" w:cs="Times New Roman"/>
                <w:color w:val="auto"/>
                <w:spacing w:val="11"/>
                <w:position w:val="0"/>
                <w:szCs w:val="24"/>
                <w:highlight w:val="none"/>
                <w:u w:val="none" w:color="auto"/>
              </w:rPr>
              <w:t>③</w:t>
            </w:r>
            <w:r>
              <w:rPr>
                <w:rFonts w:hint="default" w:ascii="Times New Roman" w:hAnsi="Times New Roman" w:eastAsia="宋体" w:cs="Times New Roman"/>
                <w:color w:val="auto"/>
                <w:spacing w:val="11"/>
                <w:position w:val="0"/>
                <w:szCs w:val="24"/>
                <w:highlight w:val="none"/>
                <w:u w:val="none" w:color="auto"/>
              </w:rPr>
              <w:fldChar w:fldCharType="end"/>
            </w:r>
            <w:r>
              <w:rPr>
                <w:rFonts w:hint="default" w:ascii="Times New Roman" w:hAnsi="Times New Roman" w:eastAsia="宋体" w:cs="Times New Roman"/>
                <w:color w:val="auto"/>
                <w:spacing w:val="11"/>
                <w:position w:val="0"/>
                <w:szCs w:val="24"/>
                <w:highlight w:val="none"/>
                <w:u w:val="none" w:color="auto"/>
              </w:rPr>
              <w:t>项目建成后，在噪声较大的车间外或噪声源较大的地方醒目处应设置环保图形标志牌。</w:t>
            </w:r>
          </w:p>
          <w:p>
            <w:pPr>
              <w:keepNext w:val="0"/>
              <w:keepLines w:val="0"/>
              <w:pageBreakBefore w:val="0"/>
              <w:widowControl w:val="0"/>
              <w:kinsoku/>
              <w:wordWrap/>
              <w:overflowPunct/>
              <w:topLinePunct w:val="0"/>
              <w:autoSpaceDE/>
              <w:autoSpaceDN/>
              <w:bidi w:val="0"/>
              <w:adjustRightInd/>
              <w:snapToGrid w:val="0"/>
              <w:spacing w:line="360" w:lineRule="auto"/>
              <w:ind w:firstLine="524" w:firstLineChars="200"/>
              <w:textAlignment w:val="auto"/>
              <w:rPr>
                <w:rFonts w:hint="default" w:ascii="Times New Roman" w:hAnsi="Times New Roman" w:cs="Times New Roman" w:eastAsiaTheme="minorEastAsia"/>
                <w:color w:val="auto"/>
                <w:spacing w:val="11"/>
                <w:position w:val="0"/>
                <w:sz w:val="24"/>
                <w:szCs w:val="22"/>
                <w:highlight w:val="none"/>
                <w:u w:val="none" w:color="auto"/>
              </w:rPr>
            </w:pPr>
            <w:r>
              <w:rPr>
                <w:rFonts w:hint="default" w:ascii="Times New Roman" w:hAnsi="Times New Roman" w:eastAsia="宋体" w:cs="Times New Roman"/>
                <w:color w:val="auto"/>
                <w:spacing w:val="11"/>
                <w:position w:val="0"/>
                <w:szCs w:val="24"/>
                <w:highlight w:val="none"/>
                <w:u w:val="none" w:color="auto"/>
              </w:rPr>
              <w:t>标志牌的设置应按《环境保护图形标志</w:t>
            </w:r>
            <w:r>
              <w:rPr>
                <w:rFonts w:hint="eastAsia" w:ascii="Times New Roman" w:hAnsi="Times New Roman" w:eastAsia="宋体" w:cs="Times New Roman"/>
                <w:color w:val="auto"/>
                <w:spacing w:val="11"/>
                <w:position w:val="0"/>
                <w:szCs w:val="24"/>
                <w:highlight w:val="none"/>
                <w:u w:val="none" w:color="auto"/>
                <w:lang w:val="en-US" w:eastAsia="zh-CN"/>
              </w:rPr>
              <w:t>-</w:t>
            </w:r>
            <w:r>
              <w:rPr>
                <w:rFonts w:hint="default" w:ascii="Times New Roman" w:hAnsi="Times New Roman" w:eastAsia="宋体" w:cs="Times New Roman"/>
                <w:color w:val="auto"/>
                <w:spacing w:val="11"/>
                <w:position w:val="0"/>
                <w:szCs w:val="24"/>
                <w:highlight w:val="none"/>
                <w:u w:val="none" w:color="auto"/>
              </w:rPr>
              <w:t>排放口（源）》（GB15562.1-1995、GB15562.2-1995）</w:t>
            </w:r>
            <w:r>
              <w:rPr>
                <w:rFonts w:hint="default" w:ascii="Times New Roman" w:hAnsi="Times New Roman" w:eastAsia="宋体" w:cs="Times New Roman"/>
                <w:color w:val="auto"/>
                <w:spacing w:val="11"/>
                <w:position w:val="0"/>
                <w:szCs w:val="24"/>
                <w:highlight w:val="none"/>
                <w:u w:val="none" w:color="auto"/>
                <w:lang w:val="en-US" w:eastAsia="zh-CN"/>
              </w:rPr>
              <w:t>、《危险废物识别标志设置技术规范》</w:t>
            </w:r>
            <w:r>
              <w:rPr>
                <w:rFonts w:hint="default" w:ascii="Times New Roman" w:hAnsi="Times New Roman" w:eastAsia="宋体" w:cs="Times New Roman"/>
                <w:color w:val="auto"/>
                <w:spacing w:val="11"/>
                <w:position w:val="0"/>
                <w:szCs w:val="24"/>
                <w:highlight w:val="none"/>
                <w:u w:val="none" w:color="auto"/>
                <w:lang w:val="en-US" w:eastAsia="zh-CN"/>
              </w:rPr>
              <w:fldChar w:fldCharType="begin"/>
            </w:r>
            <w:r>
              <w:rPr>
                <w:rFonts w:hint="default" w:ascii="Times New Roman" w:hAnsi="Times New Roman" w:eastAsia="宋体" w:cs="Times New Roman"/>
                <w:color w:val="auto"/>
                <w:spacing w:val="11"/>
                <w:position w:val="0"/>
                <w:szCs w:val="24"/>
                <w:highlight w:val="none"/>
                <w:u w:val="none" w:color="auto"/>
                <w:lang w:val="en-US" w:eastAsia="zh-CN"/>
              </w:rPr>
              <w:instrText xml:space="preserve"> HYPERLINK "https://www.mee.gov.cn/ywgz/fgbz/bz/bzwb/gthw/wxfwjbffbz/202302/W020230224650971041729.pdf" </w:instrText>
            </w:r>
            <w:r>
              <w:rPr>
                <w:rFonts w:hint="default" w:ascii="Times New Roman" w:hAnsi="Times New Roman" w:eastAsia="宋体" w:cs="Times New Roman"/>
                <w:color w:val="auto"/>
                <w:spacing w:val="11"/>
                <w:position w:val="0"/>
                <w:szCs w:val="24"/>
                <w:highlight w:val="none"/>
                <w:u w:val="none" w:color="auto"/>
                <w:lang w:val="en-US" w:eastAsia="zh-CN"/>
              </w:rPr>
              <w:fldChar w:fldCharType="separate"/>
            </w:r>
            <w:r>
              <w:rPr>
                <w:rFonts w:hint="default" w:ascii="Times New Roman" w:hAnsi="Times New Roman" w:eastAsia="宋体" w:cs="Times New Roman"/>
                <w:color w:val="auto"/>
                <w:spacing w:val="11"/>
                <w:position w:val="0"/>
                <w:szCs w:val="24"/>
                <w:highlight w:val="none"/>
                <w:u w:val="none" w:color="auto"/>
                <w:lang w:val="en-US" w:eastAsia="zh-CN"/>
              </w:rPr>
              <w:t>（HJ 1276-2022）</w:t>
            </w:r>
            <w:r>
              <w:rPr>
                <w:rFonts w:hint="default" w:ascii="Times New Roman" w:hAnsi="Times New Roman" w:eastAsia="宋体" w:cs="Times New Roman"/>
                <w:color w:val="auto"/>
                <w:spacing w:val="11"/>
                <w:position w:val="0"/>
                <w:szCs w:val="24"/>
                <w:highlight w:val="none"/>
                <w:u w:val="none" w:color="auto"/>
                <w:lang w:val="en-US" w:eastAsia="zh-CN"/>
              </w:rPr>
              <w:fldChar w:fldCharType="end"/>
            </w:r>
            <w:r>
              <w:rPr>
                <w:rFonts w:hint="default" w:ascii="Times New Roman" w:hAnsi="Times New Roman" w:eastAsia="宋体" w:cs="Times New Roman"/>
                <w:color w:val="auto"/>
                <w:spacing w:val="11"/>
                <w:position w:val="0"/>
                <w:szCs w:val="24"/>
                <w:highlight w:val="none"/>
                <w:u w:val="none" w:color="auto"/>
              </w:rPr>
              <w:t>的规定执行。标志牌必须保持清晰、完整，当发现有损坏或颜色有变化，应及时修复或更换。检查时间一年两次。具体见表</w:t>
            </w:r>
            <w:r>
              <w:rPr>
                <w:rFonts w:hint="eastAsia" w:ascii="Times New Roman" w:hAnsi="Times New Roman" w:eastAsia="宋体" w:cs="Times New Roman"/>
                <w:color w:val="auto"/>
                <w:spacing w:val="11"/>
                <w:position w:val="0"/>
                <w:szCs w:val="24"/>
                <w:highlight w:val="none"/>
                <w:u w:val="none" w:color="auto"/>
                <w:lang w:val="en-US" w:eastAsia="zh-CN"/>
              </w:rPr>
              <w:t>4-1</w:t>
            </w:r>
            <w:r>
              <w:rPr>
                <w:rFonts w:hint="eastAsia" w:cs="Times New Roman"/>
                <w:color w:val="auto"/>
                <w:spacing w:val="11"/>
                <w:position w:val="0"/>
                <w:szCs w:val="24"/>
                <w:highlight w:val="none"/>
                <w:u w:val="none" w:color="auto"/>
                <w:lang w:val="en-US" w:eastAsia="zh-CN"/>
              </w:rPr>
              <w:t>6</w:t>
            </w:r>
            <w:r>
              <w:rPr>
                <w:rFonts w:hint="default" w:ascii="Times New Roman" w:hAnsi="Times New Roman" w:eastAsia="宋体" w:cs="Times New Roman"/>
                <w:color w:val="auto"/>
                <w:spacing w:val="11"/>
                <w:position w:val="0"/>
                <w:szCs w:val="24"/>
                <w:highlight w:val="none"/>
                <w:u w:val="none" w:color="auto"/>
              </w:rPr>
              <w:t>和</w:t>
            </w:r>
            <w:r>
              <w:rPr>
                <w:rFonts w:hint="eastAsia" w:ascii="Times New Roman" w:hAnsi="Times New Roman" w:eastAsia="宋体" w:cs="Times New Roman"/>
                <w:color w:val="auto"/>
                <w:spacing w:val="11"/>
                <w:position w:val="0"/>
                <w:szCs w:val="24"/>
                <w:highlight w:val="none"/>
                <w:u w:val="none" w:color="auto"/>
                <w:lang w:val="en-US" w:eastAsia="zh-CN"/>
              </w:rPr>
              <w:t>4-1</w:t>
            </w:r>
            <w:r>
              <w:rPr>
                <w:rFonts w:hint="eastAsia" w:cs="Times New Roman"/>
                <w:color w:val="auto"/>
                <w:spacing w:val="11"/>
                <w:position w:val="0"/>
                <w:szCs w:val="24"/>
                <w:highlight w:val="none"/>
                <w:u w:val="none" w:color="auto"/>
                <w:lang w:val="en-US" w:eastAsia="zh-CN"/>
              </w:rPr>
              <w:t>7</w:t>
            </w:r>
            <w:r>
              <w:rPr>
                <w:rFonts w:hint="default" w:ascii="Times New Roman" w:hAnsi="Times New Roman" w:eastAsia="宋体" w:cs="Times New Roman"/>
                <w:color w:val="auto"/>
                <w:spacing w:val="11"/>
                <w:position w:val="0"/>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color w:val="auto"/>
                <w:spacing w:val="11"/>
                <w:position w:val="0"/>
                <w:sz w:val="21"/>
                <w:szCs w:val="21"/>
                <w:highlight w:val="none"/>
                <w:u w:val="none" w:color="auto"/>
              </w:rPr>
            </w:pPr>
            <w:r>
              <w:rPr>
                <w:rFonts w:hint="default" w:ascii="Times New Roman" w:hAnsi="Times New Roman" w:eastAsia="宋体" w:cs="Times New Roman"/>
                <w:b/>
                <w:bCs/>
                <w:color w:val="auto"/>
                <w:spacing w:val="11"/>
                <w:position w:val="0"/>
                <w:sz w:val="21"/>
                <w:szCs w:val="21"/>
                <w:highlight w:val="none"/>
                <w:u w:val="none" w:color="auto"/>
                <w:lang w:eastAsia="zh-CN"/>
              </w:rPr>
              <w:t>表</w:t>
            </w:r>
            <w:r>
              <w:rPr>
                <w:rFonts w:hint="eastAsia" w:ascii="Times New Roman" w:hAnsi="Times New Roman" w:eastAsia="宋体" w:cs="Times New Roman"/>
                <w:b/>
                <w:bCs/>
                <w:color w:val="auto"/>
                <w:spacing w:val="11"/>
                <w:position w:val="0"/>
                <w:sz w:val="21"/>
                <w:szCs w:val="21"/>
                <w:highlight w:val="none"/>
                <w:u w:val="none" w:color="auto"/>
                <w:lang w:val="en-US" w:eastAsia="zh-CN"/>
              </w:rPr>
              <w:t>4-1</w:t>
            </w:r>
            <w:r>
              <w:rPr>
                <w:rFonts w:hint="eastAsia" w:cs="Times New Roman"/>
                <w:b/>
                <w:bCs/>
                <w:color w:val="auto"/>
                <w:spacing w:val="11"/>
                <w:position w:val="0"/>
                <w:sz w:val="21"/>
                <w:szCs w:val="21"/>
                <w:highlight w:val="none"/>
                <w:u w:val="none" w:color="auto"/>
                <w:lang w:val="en-US" w:eastAsia="zh-CN"/>
              </w:rPr>
              <w:t>6</w:t>
            </w:r>
            <w:r>
              <w:rPr>
                <w:rFonts w:hint="default" w:ascii="Times New Roman" w:hAnsi="Times New Roman" w:eastAsia="宋体" w:cs="Times New Roman"/>
                <w:b/>
                <w:bCs/>
                <w:color w:val="auto"/>
                <w:spacing w:val="11"/>
                <w:position w:val="0"/>
                <w:sz w:val="21"/>
                <w:szCs w:val="21"/>
                <w:highlight w:val="none"/>
                <w:u w:val="none" w:color="auto"/>
              </w:rPr>
              <w:t xml:space="preserve"> </w:t>
            </w:r>
            <w:r>
              <w:rPr>
                <w:rFonts w:hint="eastAsia" w:ascii="Times New Roman" w:hAnsi="Times New Roman" w:eastAsia="宋体" w:cs="Times New Roman"/>
                <w:b/>
                <w:bCs/>
                <w:color w:val="auto"/>
                <w:spacing w:val="11"/>
                <w:position w:val="0"/>
                <w:sz w:val="21"/>
                <w:szCs w:val="21"/>
                <w:highlight w:val="none"/>
                <w:u w:val="none" w:color="auto"/>
                <w:lang w:val="en-US" w:eastAsia="zh-CN"/>
              </w:rPr>
              <w:t xml:space="preserve"> </w:t>
            </w:r>
            <w:r>
              <w:rPr>
                <w:rFonts w:hint="default" w:ascii="Times New Roman" w:hAnsi="Times New Roman" w:eastAsia="宋体" w:cs="Times New Roman"/>
                <w:b/>
                <w:bCs/>
                <w:color w:val="auto"/>
                <w:spacing w:val="11"/>
                <w:position w:val="0"/>
                <w:sz w:val="21"/>
                <w:szCs w:val="21"/>
                <w:highlight w:val="none"/>
                <w:u w:val="none" w:color="auto"/>
              </w:rPr>
              <w:t>环境保护图形标志的形状及颜色表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17"/>
              <w:gridCol w:w="2217"/>
              <w:gridCol w:w="2215"/>
              <w:gridCol w:w="22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rPr>
                  </w:pPr>
                  <w:r>
                    <w:rPr>
                      <w:rFonts w:hint="default" w:ascii="Times New Roman" w:hAnsi="Times New Roman" w:eastAsia="宋体" w:cs="Times New Roman"/>
                      <w:b w:val="0"/>
                      <w:bCs w:val="0"/>
                      <w:color w:val="auto"/>
                      <w:spacing w:val="11"/>
                      <w:position w:val="0"/>
                      <w:sz w:val="21"/>
                      <w:szCs w:val="21"/>
                      <w:highlight w:val="none"/>
                      <w:u w:val="none" w:color="auto"/>
                    </w:rPr>
                    <w:t>标准名称</w:t>
                  </w:r>
                </w:p>
              </w:tc>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rPr>
                  </w:pPr>
                  <w:r>
                    <w:rPr>
                      <w:rFonts w:hint="default" w:ascii="Times New Roman" w:hAnsi="Times New Roman" w:eastAsia="宋体" w:cs="Times New Roman"/>
                      <w:b w:val="0"/>
                      <w:bCs w:val="0"/>
                      <w:color w:val="auto"/>
                      <w:spacing w:val="11"/>
                      <w:position w:val="0"/>
                      <w:sz w:val="21"/>
                      <w:szCs w:val="21"/>
                      <w:highlight w:val="none"/>
                      <w:u w:val="none" w:color="auto"/>
                    </w:rPr>
                    <w:t>形状</w:t>
                  </w:r>
                </w:p>
              </w:tc>
              <w:tc>
                <w:tcPr>
                  <w:tcW w:w="12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rPr>
                  </w:pPr>
                  <w:r>
                    <w:rPr>
                      <w:rFonts w:hint="default" w:ascii="Times New Roman" w:hAnsi="Times New Roman" w:eastAsia="宋体" w:cs="Times New Roman"/>
                      <w:b w:val="0"/>
                      <w:bCs w:val="0"/>
                      <w:color w:val="auto"/>
                      <w:spacing w:val="11"/>
                      <w:position w:val="0"/>
                      <w:sz w:val="21"/>
                      <w:szCs w:val="21"/>
                      <w:highlight w:val="none"/>
                      <w:u w:val="none" w:color="auto"/>
                    </w:rPr>
                    <w:t>背景颜色</w:t>
                  </w:r>
                </w:p>
              </w:tc>
              <w:tc>
                <w:tcPr>
                  <w:tcW w:w="12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rPr>
                  </w:pPr>
                  <w:r>
                    <w:rPr>
                      <w:rFonts w:hint="default" w:ascii="Times New Roman" w:hAnsi="Times New Roman" w:eastAsia="宋体" w:cs="Times New Roman"/>
                      <w:b w:val="0"/>
                      <w:bCs w:val="0"/>
                      <w:color w:val="auto"/>
                      <w:spacing w:val="11"/>
                      <w:position w:val="0"/>
                      <w:sz w:val="21"/>
                      <w:szCs w:val="21"/>
                      <w:highlight w:val="none"/>
                      <w:u w:val="none" w:color="auto"/>
                    </w:rPr>
                    <w:t>图形颜色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t>提示标志</w:t>
                  </w:r>
                </w:p>
              </w:tc>
              <w:tc>
                <w:tcPr>
                  <w:tcW w:w="12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t>正方形边框</w:t>
                  </w:r>
                </w:p>
              </w:tc>
              <w:tc>
                <w:tcPr>
                  <w:tcW w:w="124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t>绿色</w:t>
                  </w:r>
                </w:p>
              </w:tc>
              <w:tc>
                <w:tcPr>
                  <w:tcW w:w="12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t>白色</w:t>
                  </w:r>
                </w:p>
              </w:tc>
            </w:tr>
          </w:tbl>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color w:val="auto"/>
                <w:spacing w:val="11"/>
                <w:position w:val="0"/>
                <w:sz w:val="21"/>
                <w:szCs w:val="21"/>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color w:val="auto"/>
                <w:spacing w:val="11"/>
                <w:position w:val="0"/>
                <w:sz w:val="21"/>
                <w:szCs w:val="21"/>
                <w:highlight w:val="none"/>
                <w:u w:val="none" w:color="auto"/>
                <w:lang w:eastAsia="zh-CN"/>
              </w:rPr>
            </w:pPr>
            <w:r>
              <w:rPr>
                <w:rFonts w:hint="default" w:ascii="Times New Roman" w:hAnsi="Times New Roman" w:eastAsia="宋体" w:cs="Times New Roman"/>
                <w:b/>
                <w:bCs/>
                <w:color w:val="auto"/>
                <w:spacing w:val="11"/>
                <w:position w:val="0"/>
                <w:sz w:val="21"/>
                <w:szCs w:val="21"/>
                <w:highlight w:val="none"/>
                <w:u w:val="none" w:color="auto"/>
                <w:lang w:eastAsia="zh-CN"/>
              </w:rPr>
              <w:t>表</w:t>
            </w:r>
            <w:r>
              <w:rPr>
                <w:rFonts w:hint="eastAsia" w:ascii="Times New Roman" w:hAnsi="Times New Roman" w:eastAsia="宋体" w:cs="Times New Roman"/>
                <w:b/>
                <w:bCs/>
                <w:color w:val="auto"/>
                <w:spacing w:val="11"/>
                <w:position w:val="0"/>
                <w:sz w:val="21"/>
                <w:szCs w:val="21"/>
                <w:highlight w:val="none"/>
                <w:u w:val="none" w:color="auto"/>
                <w:lang w:val="en-US" w:eastAsia="zh-CN"/>
              </w:rPr>
              <w:t>4-1</w:t>
            </w:r>
            <w:r>
              <w:rPr>
                <w:rFonts w:hint="eastAsia" w:cs="Times New Roman"/>
                <w:b/>
                <w:bCs/>
                <w:color w:val="auto"/>
                <w:spacing w:val="11"/>
                <w:position w:val="0"/>
                <w:sz w:val="21"/>
                <w:szCs w:val="21"/>
                <w:highlight w:val="none"/>
                <w:u w:val="none" w:color="auto"/>
                <w:lang w:val="en-US" w:eastAsia="zh-CN"/>
              </w:rPr>
              <w:t>7</w:t>
            </w:r>
            <w:r>
              <w:rPr>
                <w:rFonts w:hint="eastAsia" w:ascii="Times New Roman" w:hAnsi="Times New Roman" w:eastAsia="宋体" w:cs="Times New Roman"/>
                <w:b/>
                <w:bCs/>
                <w:color w:val="auto"/>
                <w:spacing w:val="11"/>
                <w:position w:val="0"/>
                <w:sz w:val="21"/>
                <w:szCs w:val="21"/>
                <w:highlight w:val="none"/>
                <w:u w:val="none" w:color="auto"/>
                <w:lang w:val="en-US" w:eastAsia="zh-CN"/>
              </w:rPr>
              <w:t xml:space="preserve"> </w:t>
            </w:r>
            <w:r>
              <w:rPr>
                <w:rFonts w:hint="default" w:ascii="Times New Roman" w:hAnsi="Times New Roman" w:eastAsia="宋体" w:cs="Times New Roman"/>
                <w:b/>
                <w:bCs/>
                <w:color w:val="auto"/>
                <w:spacing w:val="11"/>
                <w:position w:val="0"/>
                <w:sz w:val="21"/>
                <w:szCs w:val="21"/>
                <w:highlight w:val="none"/>
                <w:u w:val="none" w:color="auto"/>
                <w:lang w:eastAsia="zh-CN"/>
              </w:rPr>
              <w:t xml:space="preserve"> 环境保护图形符号一览表</w:t>
            </w:r>
          </w:p>
          <w:tbl>
            <w:tblPr>
              <w:tblStyle w:val="3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559"/>
              <w:gridCol w:w="2561"/>
              <w:gridCol w:w="256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7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b w:val="0"/>
                      <w:bCs w:val="0"/>
                      <w:color w:val="auto"/>
                      <w:spacing w:val="11"/>
                      <w:position w:val="0"/>
                      <w:sz w:val="21"/>
                      <w:szCs w:val="21"/>
                      <w:highlight w:val="none"/>
                      <w:u w:val="none" w:color="auto"/>
                      <w:lang w:eastAsia="zh-CN"/>
                    </w:rPr>
                  </w:pPr>
                  <w:r>
                    <w:rPr>
                      <w:rFonts w:hint="eastAsia" w:ascii="Times New Roman" w:hAnsi="Times New Roman" w:eastAsia="宋体" w:cs="Times New Roman"/>
                      <w:b w:val="0"/>
                      <w:bCs w:val="0"/>
                      <w:color w:val="auto"/>
                      <w:spacing w:val="11"/>
                      <w:position w:val="0"/>
                      <w:sz w:val="21"/>
                      <w:szCs w:val="21"/>
                      <w:highlight w:val="none"/>
                      <w:u w:val="none" w:color="auto"/>
                      <w:lang w:val="en-US" w:eastAsia="zh-CN"/>
                    </w:rPr>
                    <w:t>类别</w:t>
                  </w:r>
                </w:p>
              </w:tc>
              <w:tc>
                <w:tcPr>
                  <w:tcW w:w="14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val="0"/>
                      <w:bCs w:val="0"/>
                      <w:color w:val="auto"/>
                      <w:spacing w:val="11"/>
                      <w:position w:val="0"/>
                      <w:sz w:val="21"/>
                      <w:szCs w:val="21"/>
                      <w:highlight w:val="none"/>
                      <w:u w:val="none" w:color="auto"/>
                    </w:rPr>
                  </w:pPr>
                  <w:r>
                    <w:rPr>
                      <w:rFonts w:hint="default" w:ascii="Times New Roman" w:hAnsi="Times New Roman" w:eastAsia="宋体" w:cs="Times New Roman"/>
                      <w:b w:val="0"/>
                      <w:bCs w:val="0"/>
                      <w:color w:val="auto"/>
                      <w:spacing w:val="11"/>
                      <w:position w:val="0"/>
                      <w:sz w:val="21"/>
                      <w:szCs w:val="21"/>
                      <w:highlight w:val="none"/>
                      <w:u w:val="none" w:color="auto"/>
                    </w:rPr>
                    <w:t>噪声源</w:t>
                  </w:r>
                </w:p>
              </w:tc>
              <w:tc>
                <w:tcPr>
                  <w:tcW w:w="14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b w:val="0"/>
                      <w:bCs w:val="0"/>
                      <w:color w:val="auto"/>
                      <w:spacing w:val="11"/>
                      <w:position w:val="0"/>
                      <w:sz w:val="21"/>
                      <w:szCs w:val="21"/>
                      <w:highlight w:val="none"/>
                      <w:u w:val="none" w:color="auto"/>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lang w:val="en-US" w:eastAsia="zh-CN"/>
                    </w:rPr>
                    <w:t>固体废物堆场</w:t>
                  </w:r>
                </w:p>
              </w:tc>
              <w:tc>
                <w:tcPr>
                  <w:tcW w:w="14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b w:val="0"/>
                      <w:bCs w:val="0"/>
                      <w:color w:val="auto"/>
                      <w:spacing w:val="11"/>
                      <w:position w:val="0"/>
                      <w:sz w:val="21"/>
                      <w:szCs w:val="21"/>
                      <w:highlight w:val="none"/>
                      <w:u w:val="none" w:color="auto"/>
                      <w:lang w:val="en-US" w:eastAsia="zh-CN"/>
                    </w:rPr>
                  </w:pPr>
                  <w:r>
                    <w:rPr>
                      <w:rFonts w:hint="eastAsia" w:ascii="Times New Roman" w:hAnsi="Times New Roman" w:eastAsia="宋体" w:cs="Times New Roman"/>
                      <w:b w:val="0"/>
                      <w:bCs w:val="0"/>
                      <w:color w:val="auto"/>
                      <w:spacing w:val="11"/>
                      <w:position w:val="0"/>
                      <w:sz w:val="21"/>
                      <w:szCs w:val="21"/>
                      <w:highlight w:val="none"/>
                      <w:u w:val="none" w:color="auto"/>
                      <w:lang w:val="en-US" w:eastAsia="zh-CN"/>
                    </w:rPr>
                    <w:t>危险废物贮存设施标志的样式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提示图形符号</w:t>
                  </w:r>
                </w:p>
              </w:tc>
              <w:tc>
                <w:tcPr>
                  <w:tcW w:w="14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 w:val="21"/>
                      <w:szCs w:val="21"/>
                      <w:highlight w:val="none"/>
                      <w:u w:val="none" w:color="auto"/>
                    </w:rPr>
                    <w:drawing>
                      <wp:inline distT="0" distB="0" distL="0" distR="0">
                        <wp:extent cx="827405" cy="741680"/>
                        <wp:effectExtent l="0" t="0" r="10795" b="1270"/>
                        <wp:docPr id="41" name="图片 93"/>
                        <wp:cNvGraphicFramePr/>
                        <a:graphic xmlns:a="http://schemas.openxmlformats.org/drawingml/2006/main">
                          <a:graphicData uri="http://schemas.openxmlformats.org/drawingml/2006/picture">
                            <pic:pic xmlns:pic="http://schemas.openxmlformats.org/drawingml/2006/picture">
                              <pic:nvPicPr>
                                <pic:cNvPr id="41" name="图片 93"/>
                                <pic:cNvPicPr/>
                              </pic:nvPicPr>
                              <pic:blipFill>
                                <a:blip r:embed="rId23">
                                  <a:extLst>
                                    <a:ext uri="{28A0092B-C50C-407E-A947-70E740481C1C}">
                                      <a14:useLocalDpi xmlns:a14="http://schemas.microsoft.com/office/drawing/2010/main" val="0"/>
                                    </a:ext>
                                  </a:extLst>
                                </a:blip>
                                <a:srcRect/>
                                <a:stretch>
                                  <a:fillRect/>
                                </a:stretch>
                              </pic:blipFill>
                              <pic:spPr>
                                <a:xfrm>
                                  <a:off x="0" y="0"/>
                                  <a:ext cx="827405" cy="741680"/>
                                </a:xfrm>
                                <a:prstGeom prst="rect">
                                  <a:avLst/>
                                </a:prstGeom>
                                <a:noFill/>
                                <a:ln>
                                  <a:noFill/>
                                </a:ln>
                              </pic:spPr>
                            </pic:pic>
                          </a:graphicData>
                        </a:graphic>
                      </wp:inline>
                    </w:drawing>
                  </w:r>
                </w:p>
              </w:tc>
              <w:tc>
                <w:tcPr>
                  <w:tcW w:w="14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eastAsia="zh-CN"/>
                    </w:rPr>
                  </w:pPr>
                  <w:r>
                    <w:rPr>
                      <w:rFonts w:hint="default" w:ascii="Times New Roman" w:hAnsi="Times New Roman" w:eastAsia="宋体" w:cs="Times New Roman"/>
                      <w:color w:val="auto"/>
                      <w:spacing w:val="11"/>
                      <w:position w:val="0"/>
                      <w:sz w:val="21"/>
                      <w:szCs w:val="21"/>
                      <w:highlight w:val="none"/>
                      <w:u w:val="none" w:color="auto"/>
                    </w:rPr>
                    <w:drawing>
                      <wp:inline distT="0" distB="0" distL="0" distR="0">
                        <wp:extent cx="901700" cy="732790"/>
                        <wp:effectExtent l="0" t="0" r="12700" b="10160"/>
                        <wp:docPr id="42" name="图片 91"/>
                        <wp:cNvGraphicFramePr/>
                        <a:graphic xmlns:a="http://schemas.openxmlformats.org/drawingml/2006/main">
                          <a:graphicData uri="http://schemas.openxmlformats.org/drawingml/2006/picture">
                            <pic:pic xmlns:pic="http://schemas.openxmlformats.org/drawingml/2006/picture">
                              <pic:nvPicPr>
                                <pic:cNvPr id="42" name="图片 91"/>
                                <pic:cNvPicPr/>
                              </pic:nvPicPr>
                              <pic:blipFill>
                                <a:blip r:embed="rId24">
                                  <a:extLst>
                                    <a:ext uri="{28A0092B-C50C-407E-A947-70E740481C1C}">
                                      <a14:useLocalDpi xmlns:a14="http://schemas.microsoft.com/office/drawing/2010/main" val="0"/>
                                    </a:ext>
                                  </a:extLst>
                                </a:blip>
                                <a:srcRect/>
                                <a:stretch>
                                  <a:fillRect/>
                                </a:stretch>
                              </pic:blipFill>
                              <pic:spPr>
                                <a:xfrm>
                                  <a:off x="0" y="0"/>
                                  <a:ext cx="901700" cy="732790"/>
                                </a:xfrm>
                                <a:prstGeom prst="rect">
                                  <a:avLst/>
                                </a:prstGeom>
                                <a:noFill/>
                                <a:ln>
                                  <a:noFill/>
                                </a:ln>
                              </pic:spPr>
                            </pic:pic>
                          </a:graphicData>
                        </a:graphic>
                      </wp:inline>
                    </w:drawing>
                  </w:r>
                </w:p>
              </w:tc>
              <w:tc>
                <w:tcPr>
                  <w:tcW w:w="14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rPr>
                  </w:pPr>
                  <w:r>
                    <w:rPr>
                      <w:rFonts w:hint="eastAsia" w:ascii="Times New Roman" w:hAnsi="Times New Roman" w:eastAsia="宋体" w:cs="Times New Roman"/>
                      <w:color w:val="auto"/>
                      <w:spacing w:val="11"/>
                      <w:position w:val="0"/>
                      <w:sz w:val="21"/>
                      <w:szCs w:val="21"/>
                      <w:highlight w:val="none"/>
                      <w:u w:val="none" w:color="auto"/>
                      <w:lang w:eastAsia="zh-CN"/>
                    </w:rPr>
                    <w:drawing>
                      <wp:inline distT="0" distB="0" distL="114300" distR="114300">
                        <wp:extent cx="1119505" cy="710565"/>
                        <wp:effectExtent l="0" t="0" r="4445" b="13335"/>
                        <wp:docPr id="5" name="图片 5" descr="W02023051559122187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020230515591221879653"/>
                                <pic:cNvPicPr>
                                  <a:picLocks noChangeAspect="1"/>
                                </pic:cNvPicPr>
                              </pic:nvPicPr>
                              <pic:blipFill>
                                <a:blip r:embed="rId25"/>
                                <a:stretch>
                                  <a:fillRect/>
                                </a:stretch>
                              </pic:blipFill>
                              <pic:spPr>
                                <a:xfrm>
                                  <a:off x="0" y="0"/>
                                  <a:ext cx="1119505" cy="710565"/>
                                </a:xfrm>
                                <a:prstGeom prst="rect">
                                  <a:avLst/>
                                </a:prstGeom>
                              </pic:spPr>
                            </pic:pic>
                          </a:graphicData>
                        </a:graphic>
                      </wp:inline>
                    </w:drawing>
                  </w:r>
                </w:p>
              </w:tc>
            </w:tr>
          </w:tbl>
          <w:p>
            <w:pPr>
              <w:keepNext/>
              <w:keepLines/>
              <w:pageBreakBefore w:val="0"/>
              <w:widowControl w:val="0"/>
              <w:numPr>
                <w:ilvl w:val="0"/>
                <w:numId w:val="0"/>
              </w:numPr>
              <w:kinsoku/>
              <w:wordWrap/>
              <w:overflowPunct/>
              <w:topLinePunct w:val="0"/>
              <w:autoSpaceDE/>
              <w:autoSpaceDN/>
              <w:bidi w:val="0"/>
              <w:adjustRightInd w:val="0"/>
              <w:snapToGrid w:val="0"/>
              <w:spacing w:before="167" w:beforeLines="50" w:line="360" w:lineRule="auto"/>
              <w:ind w:right="0" w:rightChars="0"/>
              <w:jc w:val="both"/>
              <w:textAlignment w:val="auto"/>
              <w:outlineLvl w:val="1"/>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pPr>
            <w:r>
              <w:rPr>
                <w:rFonts w:hint="eastAsia" w:ascii="Times New Roman" w:hAnsi="Times New Roman" w:cs="Times New Roman" w:eastAsiaTheme="minorEastAsia"/>
                <w:b/>
                <w:bCs/>
                <w:color w:val="auto"/>
                <w:spacing w:val="11"/>
                <w:kern w:val="2"/>
                <w:position w:val="0"/>
                <w:sz w:val="24"/>
                <w:szCs w:val="24"/>
                <w:highlight w:val="none"/>
                <w:u w:val="none" w:color="auto"/>
                <w:lang w:val="en-US" w:eastAsia="zh-CN" w:bidi="ar-SA"/>
              </w:rPr>
              <w:t>8</w:t>
            </w:r>
            <w:r>
              <w:rPr>
                <w:rFonts w:hint="default" w:ascii="Times New Roman" w:hAnsi="Times New Roman" w:cs="Times New Roman" w:eastAsiaTheme="minorEastAsia"/>
                <w:b/>
                <w:bCs/>
                <w:color w:val="auto"/>
                <w:spacing w:val="11"/>
                <w:kern w:val="2"/>
                <w:position w:val="0"/>
                <w:sz w:val="24"/>
                <w:szCs w:val="24"/>
                <w:highlight w:val="none"/>
                <w:u w:val="none" w:color="auto"/>
                <w:lang w:val="en-US" w:eastAsia="zh-CN" w:bidi="ar-SA"/>
              </w:rPr>
              <w:t>环保投资</w:t>
            </w:r>
          </w:p>
          <w:p>
            <w:pPr>
              <w:pageBreakBefore w:val="0"/>
              <w:widowControl w:val="0"/>
              <w:kinsoku/>
              <w:wordWrap/>
              <w:overflowPunct/>
              <w:topLinePunct w:val="0"/>
              <w:autoSpaceDE/>
              <w:autoSpaceDN/>
              <w:bidi w:val="0"/>
              <w:adjustRightInd w:val="0"/>
              <w:snapToGrid w:val="0"/>
              <w:spacing w:line="360" w:lineRule="auto"/>
              <w:ind w:firstLine="524" w:firstLineChars="200"/>
              <w:jc w:val="left"/>
              <w:textAlignment w:val="auto"/>
              <w:rPr>
                <w:rFonts w:hint="default" w:ascii="Times New Roman" w:hAnsi="Times New Roman" w:eastAsia="宋体" w:cs="Times New Roman"/>
                <w:b/>
                <w:bCs/>
                <w:color w:val="auto"/>
                <w:spacing w:val="11"/>
                <w:position w:val="0"/>
                <w:sz w:val="21"/>
                <w:szCs w:val="21"/>
                <w:highlight w:val="none"/>
                <w:u w:val="none" w:color="auto"/>
              </w:rPr>
            </w:pPr>
            <w:r>
              <w:rPr>
                <w:rFonts w:hint="default" w:ascii="Times New Roman" w:hAnsi="Times New Roman" w:eastAsia="宋体" w:cs="Times New Roman"/>
                <w:color w:val="auto"/>
                <w:spacing w:val="11"/>
                <w:position w:val="0"/>
                <w:szCs w:val="24"/>
                <w:highlight w:val="none"/>
                <w:u w:val="none" w:color="auto"/>
              </w:rPr>
              <w:t>项目总投资为</w:t>
            </w:r>
            <w:r>
              <w:rPr>
                <w:rFonts w:hint="eastAsia" w:ascii="Times New Roman" w:hAnsi="Times New Roman" w:eastAsia="宋体" w:cs="Times New Roman"/>
                <w:color w:val="auto"/>
                <w:spacing w:val="11"/>
                <w:position w:val="0"/>
                <w:szCs w:val="24"/>
                <w:highlight w:val="none"/>
                <w:u w:val="none" w:color="auto"/>
                <w:lang w:val="en-US" w:eastAsia="zh-CN"/>
              </w:rPr>
              <w:t>600万</w:t>
            </w:r>
            <w:r>
              <w:rPr>
                <w:rFonts w:hint="default" w:ascii="Times New Roman" w:hAnsi="Times New Roman" w:eastAsia="宋体" w:cs="Times New Roman"/>
                <w:color w:val="auto"/>
                <w:spacing w:val="11"/>
                <w:position w:val="0"/>
                <w:szCs w:val="24"/>
                <w:highlight w:val="none"/>
                <w:u w:val="none" w:color="auto"/>
              </w:rPr>
              <w:t>元，环保投资约为</w:t>
            </w:r>
            <w:r>
              <w:rPr>
                <w:rFonts w:hint="eastAsia" w:ascii="Times New Roman" w:hAnsi="Times New Roman" w:eastAsia="宋体" w:cs="Times New Roman"/>
                <w:color w:val="auto"/>
                <w:spacing w:val="11"/>
                <w:position w:val="0"/>
                <w:szCs w:val="24"/>
                <w:highlight w:val="none"/>
                <w:u w:val="none" w:color="auto"/>
                <w:lang w:val="en-US" w:eastAsia="zh-CN"/>
              </w:rPr>
              <w:t>135</w:t>
            </w:r>
            <w:r>
              <w:rPr>
                <w:rFonts w:hint="default" w:ascii="Times New Roman" w:hAnsi="Times New Roman" w:eastAsia="宋体" w:cs="Times New Roman"/>
                <w:color w:val="auto"/>
                <w:spacing w:val="11"/>
                <w:position w:val="0"/>
                <w:szCs w:val="24"/>
                <w:highlight w:val="none"/>
                <w:u w:val="none" w:color="auto"/>
              </w:rPr>
              <w:t>万元，占项目总投资的</w:t>
            </w:r>
            <w:r>
              <w:rPr>
                <w:rFonts w:hint="eastAsia" w:ascii="Times New Roman" w:hAnsi="Times New Roman" w:eastAsia="宋体" w:cs="Times New Roman"/>
                <w:color w:val="auto"/>
                <w:spacing w:val="11"/>
                <w:position w:val="0"/>
                <w:szCs w:val="24"/>
                <w:highlight w:val="none"/>
                <w:u w:val="none" w:color="auto"/>
                <w:lang w:val="en-US" w:eastAsia="zh-CN"/>
              </w:rPr>
              <w:t>22.5</w:t>
            </w:r>
            <w:r>
              <w:rPr>
                <w:rFonts w:hint="default" w:ascii="Times New Roman" w:hAnsi="Times New Roman" w:eastAsia="宋体" w:cs="Times New Roman"/>
                <w:color w:val="auto"/>
                <w:spacing w:val="11"/>
                <w:position w:val="0"/>
                <w:szCs w:val="24"/>
                <w:highlight w:val="none"/>
                <w:u w:val="none" w:color="auto"/>
              </w:rPr>
              <w:t>%。措施及投资概算汇总如下表</w:t>
            </w:r>
            <w:r>
              <w:rPr>
                <w:rFonts w:hint="eastAsia" w:ascii="Times New Roman" w:hAnsi="Times New Roman" w:eastAsia="宋体" w:cs="Times New Roman"/>
                <w:color w:val="auto"/>
                <w:spacing w:val="11"/>
                <w:position w:val="0"/>
                <w:szCs w:val="24"/>
                <w:highlight w:val="none"/>
                <w:u w:val="none" w:color="auto"/>
                <w:lang w:val="en-US" w:eastAsia="zh-CN"/>
              </w:rPr>
              <w:t>4-1</w:t>
            </w:r>
            <w:r>
              <w:rPr>
                <w:rFonts w:hint="eastAsia" w:cs="Times New Roman"/>
                <w:color w:val="auto"/>
                <w:spacing w:val="11"/>
                <w:position w:val="0"/>
                <w:szCs w:val="24"/>
                <w:highlight w:val="none"/>
                <w:u w:val="none" w:color="auto"/>
                <w:lang w:val="en-US" w:eastAsia="zh-CN"/>
              </w:rPr>
              <w:t>8</w:t>
            </w:r>
            <w:r>
              <w:rPr>
                <w:rFonts w:hint="default" w:ascii="Times New Roman" w:hAnsi="Times New Roman" w:eastAsia="宋体" w:cs="Times New Roman"/>
                <w:color w:val="auto"/>
                <w:spacing w:val="11"/>
                <w:position w:val="0"/>
                <w:szCs w:val="24"/>
                <w:highlight w:val="none"/>
                <w:u w:val="none" w:color="auto"/>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11"/>
                <w:position w:val="0"/>
                <w:sz w:val="21"/>
                <w:szCs w:val="21"/>
                <w:highlight w:val="none"/>
                <w:u w:val="none" w:color="auto"/>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11"/>
                <w:position w:val="0"/>
                <w:sz w:val="21"/>
                <w:szCs w:val="21"/>
                <w:highlight w:val="none"/>
                <w:u w:val="none" w:color="auto"/>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pacing w:val="11"/>
                <w:position w:val="0"/>
                <w:sz w:val="21"/>
                <w:szCs w:val="21"/>
                <w:highlight w:val="none"/>
                <w:u w:val="none" w:color="auto"/>
              </w:rPr>
            </w:pPr>
            <w:r>
              <w:rPr>
                <w:rFonts w:hint="default" w:ascii="Times New Roman" w:hAnsi="Times New Roman" w:eastAsia="宋体" w:cs="Times New Roman"/>
                <w:b/>
                <w:bCs/>
                <w:color w:val="auto"/>
                <w:spacing w:val="11"/>
                <w:position w:val="0"/>
                <w:sz w:val="21"/>
                <w:szCs w:val="21"/>
                <w:highlight w:val="none"/>
                <w:u w:val="none" w:color="auto"/>
              </w:rPr>
              <w:t>表</w:t>
            </w:r>
            <w:r>
              <w:rPr>
                <w:rFonts w:hint="eastAsia" w:ascii="Times New Roman" w:hAnsi="Times New Roman" w:eastAsia="宋体" w:cs="Times New Roman"/>
                <w:b/>
                <w:bCs/>
                <w:color w:val="auto"/>
                <w:spacing w:val="11"/>
                <w:position w:val="0"/>
                <w:sz w:val="21"/>
                <w:szCs w:val="21"/>
                <w:highlight w:val="none"/>
                <w:u w:val="none" w:color="auto"/>
                <w:lang w:val="en-US" w:eastAsia="zh-CN"/>
              </w:rPr>
              <w:t>4-1</w:t>
            </w:r>
            <w:r>
              <w:rPr>
                <w:rFonts w:hint="eastAsia" w:cs="Times New Roman"/>
                <w:b/>
                <w:bCs/>
                <w:color w:val="auto"/>
                <w:spacing w:val="11"/>
                <w:position w:val="0"/>
                <w:sz w:val="21"/>
                <w:szCs w:val="21"/>
                <w:highlight w:val="none"/>
                <w:u w:val="none" w:color="auto"/>
                <w:lang w:val="en-US" w:eastAsia="zh-CN"/>
              </w:rPr>
              <w:t>8</w:t>
            </w:r>
            <w:r>
              <w:rPr>
                <w:rFonts w:hint="eastAsia" w:ascii="Times New Roman" w:hAnsi="Times New Roman" w:eastAsia="宋体" w:cs="Times New Roman"/>
                <w:b/>
                <w:bCs/>
                <w:color w:val="auto"/>
                <w:spacing w:val="11"/>
                <w:position w:val="0"/>
                <w:sz w:val="21"/>
                <w:szCs w:val="21"/>
                <w:highlight w:val="none"/>
                <w:u w:val="none" w:color="auto"/>
                <w:lang w:val="en-US" w:eastAsia="zh-CN"/>
              </w:rPr>
              <w:t xml:space="preserve">  </w:t>
            </w:r>
            <w:r>
              <w:rPr>
                <w:rFonts w:hint="default" w:ascii="Times New Roman" w:hAnsi="Times New Roman" w:eastAsia="宋体" w:cs="Times New Roman"/>
                <w:b/>
                <w:bCs/>
                <w:color w:val="auto"/>
                <w:spacing w:val="11"/>
                <w:position w:val="0"/>
                <w:sz w:val="21"/>
                <w:szCs w:val="21"/>
                <w:highlight w:val="none"/>
                <w:u w:val="none" w:color="auto"/>
              </w:rPr>
              <w:t>污染治理措施及投资概算表</w:t>
            </w:r>
          </w:p>
          <w:tbl>
            <w:tblPr>
              <w:tblStyle w:val="3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185"/>
              <w:gridCol w:w="3768"/>
              <w:gridCol w:w="16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项目</w:t>
                  </w:r>
                </w:p>
              </w:tc>
              <w:tc>
                <w:tcPr>
                  <w:tcW w:w="12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污染源</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建设内容</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投资额（万元）</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废水</w:t>
                  </w:r>
                  <w:r>
                    <w:rPr>
                      <w:rFonts w:hint="eastAsia" w:ascii="Times New Roman" w:hAnsi="Times New Roman" w:eastAsia="宋体" w:cs="Times New Roman"/>
                      <w:color w:val="auto"/>
                      <w:spacing w:val="11"/>
                      <w:position w:val="0"/>
                      <w:sz w:val="21"/>
                      <w:szCs w:val="21"/>
                      <w:highlight w:val="none"/>
                      <w:u w:val="none" w:color="auto"/>
                      <w:lang w:val="en-US" w:eastAsia="zh-CN"/>
                    </w:rPr>
                    <w:t>治理</w:t>
                  </w:r>
                </w:p>
              </w:tc>
              <w:tc>
                <w:tcPr>
                  <w:tcW w:w="12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生活废水</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化粪池</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12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洗砂废水</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cs="Times New Roman"/>
                      <w:color w:val="auto"/>
                      <w:spacing w:val="11"/>
                      <w:position w:val="0"/>
                      <w:sz w:val="21"/>
                      <w:szCs w:val="21"/>
                      <w:highlight w:val="none"/>
                      <w:u w:val="none" w:color="auto"/>
                      <w:lang w:val="en-US" w:eastAsia="zh-CN"/>
                    </w:rPr>
                    <w:t>絮凝罐（300m</w:t>
                  </w:r>
                  <w:r>
                    <w:rPr>
                      <w:rFonts w:hint="eastAsia" w:cs="Times New Roman"/>
                      <w:color w:val="auto"/>
                      <w:spacing w:val="11"/>
                      <w:position w:val="0"/>
                      <w:sz w:val="21"/>
                      <w:szCs w:val="21"/>
                      <w:highlight w:val="none"/>
                      <w:u w:val="none" w:color="auto"/>
                      <w:vertAlign w:val="superscript"/>
                      <w:lang w:val="en-US" w:eastAsia="zh-CN"/>
                    </w:rPr>
                    <w:t>3</w:t>
                  </w:r>
                  <w:r>
                    <w:rPr>
                      <w:rFonts w:hint="eastAsia" w:cs="Times New Roman"/>
                      <w:color w:val="auto"/>
                      <w:spacing w:val="11"/>
                      <w:position w:val="0"/>
                      <w:sz w:val="21"/>
                      <w:szCs w:val="21"/>
                      <w:highlight w:val="none"/>
                      <w:u w:val="none" w:color="auto"/>
                      <w:lang w:val="en-US" w:eastAsia="zh-CN"/>
                    </w:rPr>
                    <w:t>）</w:t>
                  </w:r>
                  <w:r>
                    <w:rPr>
                      <w:rFonts w:hint="eastAsia" w:ascii="Times New Roman" w:hAnsi="Times New Roman" w:eastAsia="宋体" w:cs="Times New Roman"/>
                      <w:color w:val="auto"/>
                      <w:spacing w:val="11"/>
                      <w:position w:val="0"/>
                      <w:sz w:val="21"/>
                      <w:szCs w:val="21"/>
                      <w:highlight w:val="none"/>
                      <w:u w:val="none" w:color="auto"/>
                      <w:lang w:val="en-US" w:eastAsia="zh-CN"/>
                    </w:rPr>
                    <w:t>、循环水池</w:t>
                  </w:r>
                  <w:r>
                    <w:rPr>
                      <w:rFonts w:hint="eastAsia" w:cs="Times New Roman"/>
                      <w:color w:val="auto"/>
                      <w:spacing w:val="11"/>
                      <w:position w:val="0"/>
                      <w:sz w:val="21"/>
                      <w:szCs w:val="21"/>
                      <w:highlight w:val="none"/>
                      <w:u w:val="none" w:color="auto"/>
                      <w:lang w:val="en-US" w:eastAsia="zh-CN"/>
                    </w:rPr>
                    <w:t>（300m</w:t>
                  </w:r>
                  <w:r>
                    <w:rPr>
                      <w:rFonts w:hint="eastAsia" w:cs="Times New Roman"/>
                      <w:color w:val="auto"/>
                      <w:spacing w:val="11"/>
                      <w:position w:val="0"/>
                      <w:sz w:val="21"/>
                      <w:szCs w:val="21"/>
                      <w:highlight w:val="none"/>
                      <w:u w:val="none" w:color="auto"/>
                      <w:vertAlign w:val="superscript"/>
                      <w:lang w:val="en-US" w:eastAsia="zh-CN"/>
                    </w:rPr>
                    <w:t>3</w:t>
                  </w:r>
                  <w:r>
                    <w:rPr>
                      <w:rFonts w:hint="eastAsia" w:cs="Times New Roman"/>
                      <w:color w:val="auto"/>
                      <w:spacing w:val="11"/>
                      <w:position w:val="0"/>
                      <w:sz w:val="21"/>
                      <w:szCs w:val="21"/>
                      <w:highlight w:val="none"/>
                      <w:u w:val="none" w:color="auto"/>
                      <w:lang w:val="en-US" w:eastAsia="zh-CN"/>
                    </w:rPr>
                    <w:t>）</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12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初期雨水</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初期雨水池、雨水沟</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废气</w:t>
                  </w:r>
                  <w:r>
                    <w:rPr>
                      <w:rFonts w:hint="eastAsia" w:ascii="Times New Roman" w:hAnsi="Times New Roman" w:eastAsia="宋体" w:cs="Times New Roman"/>
                      <w:color w:val="auto"/>
                      <w:spacing w:val="11"/>
                      <w:position w:val="0"/>
                      <w:sz w:val="21"/>
                      <w:szCs w:val="21"/>
                      <w:highlight w:val="none"/>
                      <w:u w:val="none" w:color="auto"/>
                      <w:lang w:val="en-US" w:eastAsia="zh-CN"/>
                    </w:rPr>
                    <w:t>治理</w:t>
                  </w:r>
                </w:p>
              </w:tc>
              <w:tc>
                <w:tcPr>
                  <w:tcW w:w="123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破碎筛分粉尘</w:t>
                  </w:r>
                </w:p>
              </w:tc>
              <w:tc>
                <w:tcPr>
                  <w:tcW w:w="21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湿式作业、雾炮机</w:t>
                  </w:r>
                </w:p>
              </w:tc>
              <w:tc>
                <w:tcPr>
                  <w:tcW w:w="94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123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输送带粉尘</w:t>
                  </w:r>
                </w:p>
              </w:tc>
              <w:tc>
                <w:tcPr>
                  <w:tcW w:w="21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输送带设置围挡封闭式作业+水喷淋</w:t>
                  </w:r>
                </w:p>
              </w:tc>
              <w:tc>
                <w:tcPr>
                  <w:tcW w:w="94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123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成品堆场</w:t>
                  </w:r>
                </w:p>
              </w:tc>
              <w:tc>
                <w:tcPr>
                  <w:tcW w:w="21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降尘喷淋装置</w:t>
                  </w:r>
                </w:p>
              </w:tc>
              <w:tc>
                <w:tcPr>
                  <w:tcW w:w="94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123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产品装卸粉尘</w:t>
                  </w:r>
                </w:p>
              </w:tc>
              <w:tc>
                <w:tcPr>
                  <w:tcW w:w="21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水喷淋装置</w:t>
                  </w:r>
                </w:p>
              </w:tc>
              <w:tc>
                <w:tcPr>
                  <w:tcW w:w="94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p>
              </w:tc>
              <w:tc>
                <w:tcPr>
                  <w:tcW w:w="1231"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运输车辆扬尘</w:t>
                  </w:r>
                </w:p>
              </w:tc>
              <w:tc>
                <w:tcPr>
                  <w:tcW w:w="21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运输车辆采取密闭运输，运输道路进行洒水和清扫工作，出口处设洗车平台+沉淀池</w:t>
                  </w:r>
                </w:p>
              </w:tc>
              <w:tc>
                <w:tcPr>
                  <w:tcW w:w="944"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噪声</w:t>
                  </w:r>
                  <w:r>
                    <w:rPr>
                      <w:rFonts w:hint="eastAsia" w:ascii="Times New Roman" w:hAnsi="Times New Roman" w:eastAsia="宋体" w:cs="Times New Roman"/>
                      <w:color w:val="auto"/>
                      <w:spacing w:val="11"/>
                      <w:position w:val="0"/>
                      <w:sz w:val="21"/>
                      <w:szCs w:val="21"/>
                      <w:highlight w:val="none"/>
                      <w:u w:val="none" w:color="auto"/>
                      <w:lang w:val="en-US" w:eastAsia="zh-CN"/>
                    </w:rPr>
                    <w:t>防治</w:t>
                  </w:r>
                </w:p>
              </w:tc>
              <w:tc>
                <w:tcPr>
                  <w:tcW w:w="12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设备噪声</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隔声、设备减震</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1"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固废</w:t>
                  </w:r>
                  <w:r>
                    <w:rPr>
                      <w:rFonts w:hint="eastAsia" w:ascii="Times New Roman" w:hAnsi="Times New Roman" w:eastAsia="宋体" w:cs="Times New Roman"/>
                      <w:color w:val="auto"/>
                      <w:spacing w:val="11"/>
                      <w:position w:val="0"/>
                      <w:sz w:val="21"/>
                      <w:szCs w:val="21"/>
                      <w:highlight w:val="none"/>
                      <w:u w:val="none" w:color="auto"/>
                      <w:lang w:val="en-US" w:eastAsia="zh-CN"/>
                    </w:rPr>
                    <w:t>处理</w:t>
                  </w:r>
                </w:p>
              </w:tc>
              <w:tc>
                <w:tcPr>
                  <w:tcW w:w="21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一般固废暂存区（50m</w:t>
                  </w:r>
                  <w:r>
                    <w:rPr>
                      <w:rFonts w:hint="default" w:ascii="Times New Roman" w:hAnsi="Times New Roman" w:eastAsia="宋体" w:cs="Times New Roman"/>
                      <w:color w:val="auto"/>
                      <w:spacing w:val="11"/>
                      <w:position w:val="0"/>
                      <w:sz w:val="21"/>
                      <w:szCs w:val="21"/>
                      <w:highlight w:val="none"/>
                      <w:u w:val="none" w:color="auto"/>
                      <w:vertAlign w:val="superscript"/>
                      <w:lang w:val="en-US" w:eastAsia="zh-CN"/>
                    </w:rPr>
                    <w:t>2</w:t>
                  </w:r>
                  <w:r>
                    <w:rPr>
                      <w:rFonts w:hint="default" w:ascii="Times New Roman" w:hAnsi="Times New Roman" w:eastAsia="宋体" w:cs="Times New Roman"/>
                      <w:color w:val="auto"/>
                      <w:spacing w:val="11"/>
                      <w:position w:val="0"/>
                      <w:sz w:val="21"/>
                      <w:szCs w:val="21"/>
                      <w:highlight w:val="none"/>
                      <w:u w:val="none" w:color="auto"/>
                      <w:lang w:val="en-US" w:eastAsia="zh-CN"/>
                    </w:rPr>
                    <w:t>）、泥饼暂存区（80m</w:t>
                  </w:r>
                  <w:r>
                    <w:rPr>
                      <w:rFonts w:hint="default" w:ascii="Times New Roman" w:hAnsi="Times New Roman" w:eastAsia="宋体" w:cs="Times New Roman"/>
                      <w:color w:val="auto"/>
                      <w:spacing w:val="11"/>
                      <w:position w:val="0"/>
                      <w:sz w:val="21"/>
                      <w:szCs w:val="21"/>
                      <w:highlight w:val="none"/>
                      <w:u w:val="none" w:color="auto"/>
                      <w:vertAlign w:val="superscript"/>
                      <w:lang w:val="en-US" w:eastAsia="zh-CN"/>
                    </w:rPr>
                    <w:t>2</w:t>
                  </w:r>
                  <w:r>
                    <w:rPr>
                      <w:rFonts w:hint="default" w:ascii="Times New Roman" w:hAnsi="Times New Roman" w:eastAsia="宋体" w:cs="Times New Roman"/>
                      <w:color w:val="auto"/>
                      <w:spacing w:val="11"/>
                      <w:position w:val="0"/>
                      <w:sz w:val="21"/>
                      <w:szCs w:val="21"/>
                      <w:highlight w:val="none"/>
                      <w:u w:val="none" w:color="auto"/>
                      <w:lang w:val="en-US" w:eastAsia="zh-CN"/>
                    </w:rPr>
                    <w:t>）、危废暂存间（20m</w:t>
                  </w:r>
                  <w:r>
                    <w:rPr>
                      <w:rFonts w:hint="default" w:ascii="Times New Roman" w:hAnsi="Times New Roman" w:eastAsia="宋体" w:cs="Times New Roman"/>
                      <w:color w:val="auto"/>
                      <w:spacing w:val="11"/>
                      <w:position w:val="0"/>
                      <w:sz w:val="21"/>
                      <w:szCs w:val="21"/>
                      <w:highlight w:val="none"/>
                      <w:u w:val="none" w:color="auto"/>
                      <w:vertAlign w:val="superscript"/>
                      <w:lang w:val="en-US" w:eastAsia="zh-CN"/>
                    </w:rPr>
                    <w:t>2</w:t>
                  </w:r>
                  <w:r>
                    <w:rPr>
                      <w:rFonts w:hint="default" w:ascii="Times New Roman" w:hAnsi="Times New Roman" w:eastAsia="宋体" w:cs="Times New Roman"/>
                      <w:color w:val="auto"/>
                      <w:spacing w:val="11"/>
                      <w:position w:val="0"/>
                      <w:sz w:val="21"/>
                      <w:szCs w:val="21"/>
                      <w:highlight w:val="none"/>
                      <w:u w:val="none" w:color="auto"/>
                      <w:lang w:val="en-US" w:eastAsia="zh-CN"/>
                    </w:rPr>
                    <w:t>）</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default" w:ascii="Times New Roman" w:hAnsi="Times New Roman" w:eastAsia="宋体" w:cs="Times New Roman"/>
                      <w:color w:val="auto"/>
                      <w:spacing w:val="11"/>
                      <w:position w:val="0"/>
                      <w:sz w:val="21"/>
                      <w:szCs w:val="21"/>
                      <w:highlight w:val="none"/>
                      <w:u w:val="none" w:color="auto"/>
                      <w:lang w:val="en-US" w:eastAsia="zh-CN"/>
                    </w:rPr>
                    <w:t>环保总投资</w:t>
                  </w:r>
                </w:p>
              </w:tc>
              <w:tc>
                <w:tcPr>
                  <w:tcW w:w="94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1"/>
                      <w:szCs w:val="21"/>
                      <w:highlight w:val="none"/>
                      <w:u w:val="none" w:color="auto"/>
                      <w:lang w:val="en-US" w:eastAsia="zh-CN"/>
                    </w:rPr>
                  </w:pPr>
                  <w:r>
                    <w:rPr>
                      <w:rFonts w:hint="eastAsia" w:ascii="Times New Roman" w:hAnsi="Times New Roman" w:eastAsia="宋体" w:cs="Times New Roman"/>
                      <w:color w:val="auto"/>
                      <w:spacing w:val="11"/>
                      <w:position w:val="0"/>
                      <w:sz w:val="21"/>
                      <w:szCs w:val="21"/>
                      <w:highlight w:val="none"/>
                      <w:u w:val="none" w:color="auto"/>
                      <w:lang w:val="en-US" w:eastAsia="zh-CN"/>
                    </w:rPr>
                    <w:t>135</w:t>
                  </w:r>
                </w:p>
              </w:tc>
            </w:tr>
          </w:tbl>
          <w:p>
            <w:pPr>
              <w:rPr>
                <w:rFonts w:hint="eastAsia"/>
                <w:color w:val="auto"/>
                <w:spacing w:val="11"/>
                <w:vertAlign w:val="baseline"/>
                <w:lang w:val="en-US" w:eastAsia="zh-CN"/>
              </w:rPr>
            </w:pPr>
          </w:p>
          <w:p>
            <w:pPr>
              <w:rPr>
                <w:rFonts w:hint="eastAsia"/>
                <w:color w:val="auto"/>
                <w:spacing w:val="11"/>
                <w:vertAlign w:val="baseline"/>
                <w:lang w:val="en-US" w:eastAsia="zh-CN"/>
              </w:rPr>
            </w:pPr>
          </w:p>
          <w:p>
            <w:pPr>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eastAsia"/>
                <w:color w:val="auto"/>
                <w:spacing w:val="11"/>
                <w:vertAlign w:val="baseline"/>
                <w:lang w:val="en-US" w:eastAsia="zh-CN"/>
              </w:rPr>
            </w:pPr>
          </w:p>
          <w:p>
            <w:pPr>
              <w:ind w:left="0" w:leftChars="0" w:firstLine="0" w:firstLineChars="0"/>
              <w:rPr>
                <w:rFonts w:hint="default"/>
                <w:color w:val="auto"/>
                <w:spacing w:val="11"/>
                <w:vertAlign w:val="baseline"/>
                <w:lang w:val="en-US" w:eastAsia="zh-CN"/>
              </w:rPr>
            </w:pPr>
            <w:r>
              <w:rPr>
                <w:rFonts w:hint="eastAsia"/>
                <w:color w:val="auto"/>
                <w:spacing w:val="11"/>
                <w:vertAlign w:val="baseline"/>
                <w:lang w:val="en-US" w:eastAsia="zh-CN"/>
              </w:rPr>
              <w:t xml:space="preserve"> </w:t>
            </w:r>
          </w:p>
        </w:tc>
      </w:tr>
    </w:tbl>
    <w:p>
      <w:pPr>
        <w:rPr>
          <w:rFonts w:hint="default"/>
          <w:color w:val="auto"/>
          <w:spacing w:val="11"/>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jc w:val="center"/>
        <w:textAlignment w:val="auto"/>
        <w:rPr>
          <w:rFonts w:hint="default" w:ascii="Times New Roman" w:hAnsi="Times New Roman" w:cs="Times New Roman" w:eastAsiaTheme="minorEastAsia"/>
          <w:color w:val="auto"/>
          <w:spacing w:val="11"/>
          <w:position w:val="0"/>
          <w:highlight w:val="none"/>
          <w:u w:val="none" w:color="auto"/>
          <w:lang w:val="en-US" w:eastAsia="zh-CN"/>
        </w:rPr>
      </w:pPr>
      <w:bookmarkStart w:id="14" w:name="_Toc2797"/>
      <w:r>
        <w:rPr>
          <w:rFonts w:hint="default" w:ascii="Times New Roman" w:hAnsi="Times New Roman" w:cs="Times New Roman" w:eastAsiaTheme="minorEastAsia"/>
          <w:b/>
          <w:color w:val="auto"/>
          <w:spacing w:val="11"/>
          <w:position w:val="0"/>
          <w:sz w:val="36"/>
          <w:szCs w:val="36"/>
          <w:highlight w:val="none"/>
          <w:u w:val="none" w:color="auto"/>
          <w:lang w:val="en-US" w:eastAsia="zh-CN"/>
        </w:rPr>
        <w:t>五、环境保护措施监督检查清单</w:t>
      </w:r>
      <w:bookmarkEnd w:id="13"/>
      <w:bookmarkEnd w:id="14"/>
    </w:p>
    <w:tbl>
      <w:tblPr>
        <w:tblStyle w:val="32"/>
        <w:tblW w:w="4923"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1514"/>
        <w:gridCol w:w="844"/>
        <w:gridCol w:w="987"/>
        <w:gridCol w:w="2296"/>
        <w:gridCol w:w="25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tcBorders>
              <w:tl2br w:val="nil"/>
              <w:tr2bl w:val="nil"/>
            </w:tcBorders>
            <w:vAlign w:val="center"/>
            <mc:AlternateContent>
              <mc:Choice Requires="wpsCustomData">
                <wpsCustomData:diagonals>
                  <wpsCustomData:diagonal from="10000" to="30000">
                    <wpsCustomData:border w:val="single" w:color="auto" w:sz="12" w:space="0"/>
                  </wpsCustomData:diagonal>
                </wpsCustomData:diagonals>
              </mc:Choice>
            </mc:AlternateContent>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mc:AlternateContent>
                <mc:Choice Requires="wpsCustomData">
                  <wpsCustomData:diagonalParaType/>
                </mc:Choice>
              </mc:AlternateContent>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要素</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内容</w:t>
            </w:r>
          </w:p>
        </w:tc>
        <w:tc>
          <w:tcPr>
            <w:tcW w:w="7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排放口（编号、名称）/污染源</w:t>
            </w:r>
          </w:p>
        </w:tc>
        <w:tc>
          <w:tcPr>
            <w:tcW w:w="93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污染物项目</w:t>
            </w:r>
          </w:p>
        </w:tc>
        <w:tc>
          <w:tcPr>
            <w:tcW w:w="11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环境保护措施</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82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大气环境</w:t>
            </w:r>
          </w:p>
        </w:tc>
        <w:tc>
          <w:tcPr>
            <w:tcW w:w="7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投料</w:t>
            </w:r>
            <w:r>
              <w:rPr>
                <w:rFonts w:hint="eastAsia" w:ascii="Times New Roman" w:hAnsi="Times New Roman" w:eastAsia="宋体" w:cs="Times New Roman"/>
                <w:color w:val="auto"/>
                <w:spacing w:val="11"/>
                <w:sz w:val="24"/>
                <w:szCs w:val="24"/>
                <w:highlight w:val="none"/>
                <w:u w:val="none" w:color="auto"/>
                <w:lang w:val="en-US" w:eastAsia="zh-CN"/>
              </w:rPr>
              <w:t>工序</w:t>
            </w:r>
          </w:p>
        </w:tc>
        <w:tc>
          <w:tcPr>
            <w:tcW w:w="4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TSP</w:t>
            </w:r>
          </w:p>
        </w:tc>
        <w:tc>
          <w:tcPr>
            <w:tcW w:w="5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无组织</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ascii="Times New Roman" w:hAnsi="Times New Roman" w:eastAsia="宋体" w:cs="Times New Roman"/>
                <w:color w:val="auto"/>
                <w:spacing w:val="11"/>
                <w:sz w:val="24"/>
                <w:szCs w:val="24"/>
                <w:highlight w:val="none"/>
                <w:u w:val="none" w:color="auto"/>
                <w:lang w:val="en-US" w:eastAsia="zh-CN"/>
              </w:rPr>
              <w:t>自然沉降</w:t>
            </w:r>
            <w:r>
              <w:rPr>
                <w:rFonts w:hint="eastAsia" w:cs="Times New Roman"/>
                <w:color w:val="auto"/>
                <w:spacing w:val="11"/>
                <w:sz w:val="24"/>
                <w:szCs w:val="24"/>
                <w:highlight w:val="none"/>
                <w:u w:val="none" w:color="auto"/>
                <w:lang w:val="en-US" w:eastAsia="zh-CN"/>
              </w:rPr>
              <w:t>、水喷淋、炮雾机</w:t>
            </w:r>
          </w:p>
        </w:tc>
        <w:tc>
          <w:tcPr>
            <w:tcW w:w="1296"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《大气污染物综合排放标准》（GB 16297-1996）表2排放浓度限值要求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pacing w:val="11"/>
                <w:position w:val="0"/>
                <w:sz w:val="24"/>
                <w:szCs w:val="24"/>
                <w:highlight w:val="none"/>
                <w:u w:val="none" w:color="auto"/>
              </w:rPr>
            </w:pPr>
          </w:p>
        </w:tc>
        <w:tc>
          <w:tcPr>
            <w:tcW w:w="7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破碎、筛分</w:t>
            </w:r>
            <w:r>
              <w:rPr>
                <w:rFonts w:hint="eastAsia" w:ascii="Times New Roman" w:hAnsi="Times New Roman" w:eastAsia="宋体" w:cs="Times New Roman"/>
                <w:color w:val="auto"/>
                <w:spacing w:val="11"/>
                <w:sz w:val="24"/>
                <w:szCs w:val="24"/>
                <w:highlight w:val="none"/>
                <w:u w:val="none" w:color="auto"/>
                <w:lang w:val="en-US" w:eastAsia="zh-CN"/>
              </w:rPr>
              <w:t>工序</w:t>
            </w:r>
          </w:p>
        </w:tc>
        <w:tc>
          <w:tcPr>
            <w:tcW w:w="4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TSP</w:t>
            </w:r>
          </w:p>
        </w:tc>
        <w:tc>
          <w:tcPr>
            <w:tcW w:w="5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无组织</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湿式作业、喷淋洒水降尘、全封闭作业</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pacing w:val="11"/>
                <w:position w:val="0"/>
                <w:sz w:val="24"/>
                <w:szCs w:val="24"/>
                <w:highlight w:val="none"/>
                <w:u w:val="none" w:color="auto"/>
              </w:rPr>
            </w:pPr>
          </w:p>
        </w:tc>
        <w:tc>
          <w:tcPr>
            <w:tcW w:w="7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皮带运输</w:t>
            </w:r>
          </w:p>
        </w:tc>
        <w:tc>
          <w:tcPr>
            <w:tcW w:w="42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kern w:val="2"/>
                <w:position w:val="0"/>
                <w:sz w:val="24"/>
                <w:szCs w:val="24"/>
                <w:highlight w:val="none"/>
                <w:u w:val="none" w:color="auto"/>
                <w:lang w:val="en-US" w:eastAsia="zh-CN" w:bidi="ar-SA"/>
              </w:rPr>
            </w:pPr>
            <w:r>
              <w:rPr>
                <w:rFonts w:hint="eastAsia" w:cs="Times New Roman" w:eastAsiaTheme="minorEastAsia"/>
                <w:color w:val="auto"/>
                <w:spacing w:val="11"/>
                <w:position w:val="0"/>
                <w:sz w:val="24"/>
                <w:szCs w:val="24"/>
                <w:highlight w:val="none"/>
                <w:u w:val="none" w:color="auto"/>
                <w:lang w:val="en-US" w:eastAsia="zh-CN"/>
              </w:rPr>
              <w:t>TSP</w:t>
            </w:r>
          </w:p>
        </w:tc>
        <w:tc>
          <w:tcPr>
            <w:tcW w:w="50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kern w:val="2"/>
                <w:position w:val="0"/>
                <w:sz w:val="24"/>
                <w:szCs w:val="24"/>
                <w:highlight w:val="none"/>
                <w:u w:val="none" w:color="auto"/>
                <w:lang w:val="en-US" w:eastAsia="zh-CN" w:bidi="ar-SA"/>
              </w:rPr>
            </w:pPr>
            <w:r>
              <w:rPr>
                <w:rFonts w:hint="eastAsia" w:cs="Times New Roman" w:eastAsiaTheme="minorEastAsia"/>
                <w:color w:val="auto"/>
                <w:spacing w:val="11"/>
                <w:position w:val="0"/>
                <w:sz w:val="24"/>
                <w:szCs w:val="24"/>
                <w:highlight w:val="none"/>
                <w:u w:val="none" w:color="auto"/>
                <w:lang w:val="en-US" w:eastAsia="zh-CN"/>
              </w:rPr>
              <w:t>无组织</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kern w:val="2"/>
                <w:sz w:val="24"/>
                <w:szCs w:val="24"/>
                <w:highlight w:val="none"/>
                <w:u w:val="none" w:color="auto"/>
                <w:lang w:val="en-US" w:eastAsia="zh-CN" w:bidi="ar-SA"/>
              </w:rPr>
              <w:t>喷</w:t>
            </w:r>
            <w:r>
              <w:rPr>
                <w:rFonts w:hint="eastAsia" w:ascii="Times New Roman" w:hAnsi="Times New Roman" w:eastAsia="宋体" w:cs="Times New Roman"/>
                <w:color w:val="auto"/>
                <w:spacing w:val="11"/>
                <w:kern w:val="2"/>
                <w:sz w:val="24"/>
                <w:szCs w:val="24"/>
                <w:highlight w:val="none"/>
                <w:u w:val="none" w:color="auto"/>
                <w:lang w:val="en-US" w:eastAsia="zh-CN" w:bidi="ar-SA"/>
              </w:rPr>
              <w:t>淋洒水降尘，输送带设置围挡封闭式作业，破碎及产生粉尘的工序实行全封闭作业</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pacing w:val="11"/>
                <w:position w:val="0"/>
                <w:sz w:val="24"/>
                <w:szCs w:val="24"/>
                <w:highlight w:val="none"/>
                <w:u w:val="none" w:color="auto"/>
              </w:rPr>
            </w:pPr>
          </w:p>
        </w:tc>
        <w:tc>
          <w:tcPr>
            <w:tcW w:w="7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装卸和堆存</w:t>
            </w:r>
          </w:p>
        </w:tc>
        <w:tc>
          <w:tcPr>
            <w:tcW w:w="4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TSP</w:t>
            </w:r>
          </w:p>
        </w:tc>
        <w:tc>
          <w:tcPr>
            <w:tcW w:w="50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kern w:val="2"/>
                <w:position w:val="0"/>
                <w:sz w:val="24"/>
                <w:szCs w:val="24"/>
                <w:highlight w:val="none"/>
                <w:u w:val="none" w:color="auto"/>
                <w:lang w:val="en-US" w:eastAsia="zh-CN" w:bidi="ar-SA"/>
              </w:rPr>
            </w:pPr>
            <w:r>
              <w:rPr>
                <w:rFonts w:hint="eastAsia" w:cs="Times New Roman" w:eastAsiaTheme="minorEastAsia"/>
                <w:color w:val="auto"/>
                <w:spacing w:val="11"/>
                <w:position w:val="0"/>
                <w:sz w:val="24"/>
                <w:szCs w:val="24"/>
                <w:highlight w:val="none"/>
                <w:u w:val="none" w:color="auto"/>
                <w:lang w:val="en-US" w:eastAsia="zh-CN"/>
              </w:rPr>
              <w:t>无组织</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厂房围挡、喷淋洒水降尘</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pacing w:val="11"/>
                <w:position w:val="0"/>
                <w:sz w:val="24"/>
                <w:szCs w:val="24"/>
                <w:highlight w:val="none"/>
                <w:u w:val="none" w:color="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pacing w:val="11"/>
                <w:position w:val="0"/>
                <w:sz w:val="24"/>
                <w:szCs w:val="24"/>
                <w:highlight w:val="none"/>
                <w:u w:val="none" w:color="auto"/>
              </w:rPr>
            </w:pPr>
          </w:p>
        </w:tc>
        <w:tc>
          <w:tcPr>
            <w:tcW w:w="771"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4"/>
                <w:szCs w:val="24"/>
                <w:highlight w:val="none"/>
                <w:u w:val="none" w:color="auto"/>
                <w:lang w:val="en-US" w:eastAsia="zh-CN" w:bidi="ar-SA"/>
              </w:rPr>
            </w:pPr>
            <w:r>
              <w:rPr>
                <w:rFonts w:hint="eastAsia" w:cs="Times New Roman"/>
                <w:color w:val="auto"/>
                <w:spacing w:val="11"/>
                <w:sz w:val="24"/>
                <w:szCs w:val="24"/>
                <w:highlight w:val="none"/>
                <w:u w:val="none" w:color="auto"/>
                <w:lang w:val="en-US" w:eastAsia="zh-CN"/>
              </w:rPr>
              <w:t>车辆运输</w:t>
            </w:r>
          </w:p>
        </w:tc>
        <w:tc>
          <w:tcPr>
            <w:tcW w:w="4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TSP</w:t>
            </w:r>
          </w:p>
        </w:tc>
        <w:tc>
          <w:tcPr>
            <w:tcW w:w="502"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无组织</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pacing w:val="11"/>
                <w:kern w:val="2"/>
                <w:sz w:val="24"/>
                <w:szCs w:val="24"/>
                <w:highlight w:val="none"/>
                <w:u w:val="none" w:color="auto"/>
                <w:lang w:val="en-US" w:eastAsia="zh-CN" w:bidi="ar-SA"/>
              </w:rPr>
            </w:pPr>
            <w:r>
              <w:rPr>
                <w:rFonts w:hint="eastAsia" w:ascii="Times New Roman" w:hAnsi="Times New Roman" w:eastAsia="宋体" w:cs="Times New Roman"/>
                <w:color w:val="auto"/>
                <w:spacing w:val="11"/>
                <w:sz w:val="24"/>
                <w:szCs w:val="24"/>
                <w:highlight w:val="none"/>
                <w:u w:val="none" w:color="auto"/>
                <w:lang w:val="en-US" w:eastAsia="zh-CN"/>
              </w:rPr>
              <w:t>洒水抑尘</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水环境</w:t>
            </w:r>
          </w:p>
        </w:tc>
        <w:tc>
          <w:tcPr>
            <w:tcW w:w="7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生活污水</w:t>
            </w:r>
          </w:p>
        </w:tc>
        <w:tc>
          <w:tcPr>
            <w:tcW w:w="93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COD</w:t>
            </w:r>
            <w:r>
              <w:rPr>
                <w:rFonts w:hint="eastAsia" w:cs="Times New Roman" w:eastAsiaTheme="minorEastAsia"/>
                <w:color w:val="auto"/>
                <w:spacing w:val="11"/>
                <w:position w:val="0"/>
                <w:sz w:val="24"/>
                <w:szCs w:val="24"/>
                <w:highlight w:val="none"/>
                <w:u w:val="none" w:color="auto"/>
                <w:lang w:val="en-US" w:eastAsia="zh-CN"/>
              </w:rPr>
              <w:t>、BOD</w:t>
            </w:r>
            <w:r>
              <w:rPr>
                <w:rFonts w:hint="eastAsia" w:cs="Times New Roman" w:eastAsiaTheme="minorEastAsia"/>
                <w:color w:val="auto"/>
                <w:spacing w:val="11"/>
                <w:position w:val="0"/>
                <w:sz w:val="24"/>
                <w:szCs w:val="24"/>
                <w:highlight w:val="none"/>
                <w:u w:val="none" w:color="auto"/>
                <w:vertAlign w:val="subscript"/>
                <w:lang w:val="en-US" w:eastAsia="zh-CN"/>
              </w:rPr>
              <w:t>5</w:t>
            </w:r>
            <w:r>
              <w:rPr>
                <w:rFonts w:hint="eastAsia" w:cs="Times New Roman" w:eastAsiaTheme="minorEastAsia"/>
                <w:color w:val="auto"/>
                <w:spacing w:val="11"/>
                <w:position w:val="0"/>
                <w:sz w:val="24"/>
                <w:szCs w:val="24"/>
                <w:highlight w:val="none"/>
                <w:u w:val="none" w:color="auto"/>
                <w:lang w:val="en-US" w:eastAsia="zh-CN"/>
              </w:rPr>
              <w:t>、SS、NH</w:t>
            </w:r>
            <w:r>
              <w:rPr>
                <w:rFonts w:hint="eastAsia" w:cs="Times New Roman" w:eastAsiaTheme="minorEastAsia"/>
                <w:color w:val="auto"/>
                <w:spacing w:val="11"/>
                <w:position w:val="0"/>
                <w:sz w:val="24"/>
                <w:szCs w:val="24"/>
                <w:highlight w:val="none"/>
                <w:u w:val="none" w:color="auto"/>
                <w:vertAlign w:val="subscript"/>
                <w:lang w:val="en-US" w:eastAsia="zh-CN"/>
              </w:rPr>
              <w:t>3</w:t>
            </w:r>
            <w:r>
              <w:rPr>
                <w:rFonts w:hint="eastAsia" w:cs="Times New Roman" w:eastAsiaTheme="minorEastAsia"/>
                <w:color w:val="auto"/>
                <w:spacing w:val="11"/>
                <w:position w:val="0"/>
                <w:sz w:val="24"/>
                <w:szCs w:val="24"/>
                <w:highlight w:val="none"/>
                <w:u w:val="none" w:color="auto"/>
                <w:lang w:val="en-US" w:eastAsia="zh-CN"/>
              </w:rPr>
              <w:t>-N、TP、动植物油</w:t>
            </w:r>
          </w:p>
        </w:tc>
        <w:tc>
          <w:tcPr>
            <w:tcW w:w="11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化粪池</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用于周边农田施肥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洗砂废水</w:t>
            </w:r>
          </w:p>
        </w:tc>
        <w:tc>
          <w:tcPr>
            <w:tcW w:w="93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SS</w:t>
            </w:r>
          </w:p>
        </w:tc>
        <w:tc>
          <w:tcPr>
            <w:tcW w:w="11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絮凝罐+循环水池</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回用于生产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tcBorders>
              <w:tl2br w:val="nil"/>
              <w:tr2bl w:val="nil"/>
            </w:tcBorders>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洗车废水</w:t>
            </w:r>
          </w:p>
        </w:tc>
        <w:tc>
          <w:tcPr>
            <w:tcW w:w="932" w:type="pct"/>
            <w:gridSpan w:val="2"/>
            <w:tcBorders>
              <w:tl2br w:val="nil"/>
              <w:tr2bl w:val="nil"/>
            </w:tcBorders>
            <w:shd w:val="clear" w:color="auto" w:fill="auto"/>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spacing w:val="11"/>
                <w:kern w:val="2"/>
                <w:position w:val="0"/>
                <w:sz w:val="21"/>
                <w:szCs w:val="21"/>
                <w:highlight w:val="none"/>
                <w:u w:color="auto"/>
                <w:lang w:val="en-US" w:eastAsia="zh-CN" w:bidi="ar-SA"/>
              </w:rPr>
            </w:pPr>
            <w:r>
              <w:rPr>
                <w:rFonts w:hint="eastAsia" w:cs="Times New Roman" w:eastAsiaTheme="minorEastAsia"/>
                <w:color w:val="auto"/>
                <w:spacing w:val="11"/>
                <w:kern w:val="2"/>
                <w:position w:val="0"/>
                <w:sz w:val="21"/>
                <w:szCs w:val="21"/>
                <w:highlight w:val="none"/>
                <w:u w:color="auto"/>
                <w:lang w:val="en-US" w:eastAsia="zh-CN" w:bidi="ar-SA"/>
              </w:rPr>
              <w:t>SS</w:t>
            </w:r>
          </w:p>
        </w:tc>
        <w:tc>
          <w:tcPr>
            <w:tcW w:w="11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沉淀池</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回用于洗车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声环境</w:t>
            </w:r>
          </w:p>
        </w:tc>
        <w:tc>
          <w:tcPr>
            <w:tcW w:w="7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生产设备</w:t>
            </w:r>
          </w:p>
        </w:tc>
        <w:tc>
          <w:tcPr>
            <w:tcW w:w="93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各类生产设备运行产生的噪声</w:t>
            </w:r>
          </w:p>
        </w:tc>
        <w:tc>
          <w:tcPr>
            <w:tcW w:w="11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选用低噪声设备，减振、厂房隔声、合理布局等措施</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厂界南、西、北侧执行《工业企业厂界环境噪声排放标准》（GB12348-2008）2类标准，东侧执行《工业企业厂界环境噪声排放标准》（GB12348-2008）4类标准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电离辐射</w:t>
            </w:r>
          </w:p>
        </w:tc>
        <w:tc>
          <w:tcPr>
            <w:tcW w:w="7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p>
        </w:tc>
        <w:tc>
          <w:tcPr>
            <w:tcW w:w="932"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p>
        </w:tc>
        <w:tc>
          <w:tcPr>
            <w:tcW w:w="116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p>
        </w:tc>
        <w:tc>
          <w:tcPr>
            <w:tcW w:w="129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29"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固体废物</w:t>
            </w:r>
          </w:p>
        </w:tc>
        <w:tc>
          <w:tcPr>
            <w:tcW w:w="771"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一般固废</w:t>
            </w:r>
          </w:p>
        </w:tc>
        <w:tc>
          <w:tcPr>
            <w:tcW w:w="932" w:type="pct"/>
            <w:gridSpan w:val="2"/>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none" w:color="auto"/>
                <w:lang w:val="en-US" w:eastAsia="zh-CN" w:bidi="ar-SA"/>
              </w:rPr>
              <w:t>泥饼</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外售至制砖企业</w:t>
            </w:r>
          </w:p>
        </w:tc>
        <w:tc>
          <w:tcPr>
            <w:tcW w:w="1296"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处置率100%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932" w:type="pct"/>
            <w:gridSpan w:val="2"/>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生活垃圾</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由环卫部门集中清运</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932" w:type="pct"/>
            <w:gridSpan w:val="2"/>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废纸、废塑料</w:t>
            </w:r>
          </w:p>
        </w:tc>
        <w:tc>
          <w:tcPr>
            <w:tcW w:w="1169" w:type="pct"/>
            <w:vMerge w:val="restar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定期外售废品回收站进行回收处理</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932" w:type="pct"/>
            <w:gridSpan w:val="2"/>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废木材</w:t>
            </w:r>
          </w:p>
        </w:tc>
        <w:tc>
          <w:tcPr>
            <w:tcW w:w="1169"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932" w:type="pct"/>
            <w:gridSpan w:val="2"/>
            <w:tcBorders>
              <w:tl2br w:val="nil"/>
              <w:tr2bl w:val="nil"/>
            </w:tcBorders>
            <w:shd w:val="clear" w:color="auto" w:fill="auto"/>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废金属</w:t>
            </w:r>
          </w:p>
        </w:tc>
        <w:tc>
          <w:tcPr>
            <w:tcW w:w="1169" w:type="pct"/>
            <w:vMerge w:val="continue"/>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c>
          <w:tcPr>
            <w:tcW w:w="7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危险废物</w:t>
            </w:r>
          </w:p>
        </w:tc>
        <w:tc>
          <w:tcPr>
            <w:tcW w:w="932" w:type="pct"/>
            <w:gridSpan w:val="2"/>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废润滑油及其包装桶</w:t>
            </w:r>
          </w:p>
        </w:tc>
        <w:tc>
          <w:tcPr>
            <w:tcW w:w="1169" w:type="pct"/>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交由有资质单位进行处理</w:t>
            </w:r>
          </w:p>
        </w:tc>
        <w:tc>
          <w:tcPr>
            <w:tcW w:w="129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8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土壤及地下水污染防治措施</w:t>
            </w:r>
          </w:p>
        </w:tc>
        <w:tc>
          <w:tcPr>
            <w:tcW w:w="4170"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全厂进行地面硬化，防腐防渗，防止土壤环境污染。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生态保护措施</w:t>
            </w:r>
          </w:p>
        </w:tc>
        <w:tc>
          <w:tcPr>
            <w:tcW w:w="4170"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left="0" w:leftChars="0"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环境风险防范措施</w:t>
            </w:r>
          </w:p>
        </w:tc>
        <w:tc>
          <w:tcPr>
            <w:tcW w:w="4170" w:type="pct"/>
            <w:gridSpan w:val="5"/>
            <w:tcBorders>
              <w:tl2br w:val="nil"/>
              <w:tr2bl w:val="nil"/>
            </w:tcBorders>
            <w:vAlign w:val="center"/>
          </w:tcPr>
          <w:p>
            <w:pPr>
              <w:pStyle w:val="66"/>
              <w:keepNext w:val="0"/>
              <w:keepLines w:val="0"/>
              <w:pageBreakBefore w:val="0"/>
              <w:widowControl w:val="0"/>
              <w:suppressLineNumbers w:val="0"/>
              <w:kinsoku/>
              <w:wordWrap/>
              <w:overflowPunct/>
              <w:topLinePunct w:val="0"/>
              <w:autoSpaceDE/>
              <w:autoSpaceDN/>
              <w:bidi w:val="0"/>
              <w:adjustRightInd w:val="0"/>
              <w:snapToGrid w:val="0"/>
              <w:spacing w:before="167" w:beforeLines="5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①</w:t>
            </w:r>
            <w:r>
              <w:rPr>
                <w:rFonts w:hint="default" w:ascii="Times New Roman" w:hAnsi="Times New Roman" w:cs="Times New Roman" w:eastAsiaTheme="minorEastAsia"/>
                <w:color w:val="auto"/>
                <w:spacing w:val="11"/>
                <w:position w:val="0"/>
                <w:sz w:val="24"/>
                <w:szCs w:val="24"/>
                <w:highlight w:val="none"/>
                <w:u w:val="none" w:color="auto"/>
                <w:lang w:val="en-US" w:eastAsia="zh-CN"/>
              </w:rPr>
              <w:t>制定严格的生产操作规程，加强作业工人的环境风险教育，杜绝工作失误造成的事故；</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②</w:t>
            </w:r>
            <w:r>
              <w:rPr>
                <w:rFonts w:hint="default" w:ascii="Times New Roman" w:hAnsi="Times New Roman" w:cs="Times New Roman" w:eastAsiaTheme="minorEastAsia"/>
                <w:color w:val="auto"/>
                <w:spacing w:val="11"/>
                <w:position w:val="0"/>
                <w:sz w:val="24"/>
                <w:szCs w:val="24"/>
                <w:highlight w:val="none"/>
                <w:u w:val="none" w:color="auto"/>
                <w:lang w:val="en-US" w:eastAsia="zh-CN"/>
              </w:rPr>
              <w:t>在车间和仓库的明显位置张贴禁用明火的告示，并在仓库地面进行硬底化，</w:t>
            </w:r>
            <w:r>
              <w:rPr>
                <w:rFonts w:hint="eastAsia" w:cs="Times New Roman" w:eastAsiaTheme="minorEastAsia"/>
                <w:color w:val="auto"/>
                <w:spacing w:val="11"/>
                <w:position w:val="0"/>
                <w:sz w:val="24"/>
                <w:szCs w:val="24"/>
                <w:highlight w:val="none"/>
                <w:u w:val="none" w:color="auto"/>
                <w:lang w:val="en-US" w:eastAsia="zh-CN"/>
              </w:rPr>
              <w:t>并在液体原辅材料储存区设置托盘</w:t>
            </w:r>
            <w:r>
              <w:rPr>
                <w:rFonts w:hint="default" w:ascii="Times New Roman" w:hAnsi="Times New Roman" w:cs="Times New Roman" w:eastAsiaTheme="minorEastAsia"/>
                <w:color w:val="auto"/>
                <w:spacing w:val="11"/>
                <w:position w:val="0"/>
                <w:sz w:val="24"/>
                <w:szCs w:val="24"/>
                <w:highlight w:val="none"/>
                <w:u w:val="none" w:color="auto"/>
                <w:lang w:val="en-US" w:eastAsia="zh-CN"/>
              </w:rPr>
              <w:t>，防止液体</w:t>
            </w:r>
            <w:r>
              <w:rPr>
                <w:rFonts w:hint="eastAsia" w:cs="Times New Roman" w:eastAsiaTheme="minorEastAsia"/>
                <w:color w:val="auto"/>
                <w:spacing w:val="11"/>
                <w:position w:val="0"/>
                <w:sz w:val="24"/>
                <w:szCs w:val="24"/>
                <w:highlight w:val="none"/>
                <w:u w:val="none" w:color="auto"/>
                <w:lang w:val="en-US" w:eastAsia="zh-CN"/>
              </w:rPr>
              <w:t>原辅材料</w:t>
            </w:r>
            <w:r>
              <w:rPr>
                <w:rFonts w:hint="default" w:ascii="Times New Roman" w:hAnsi="Times New Roman" w:cs="Times New Roman" w:eastAsiaTheme="minorEastAsia"/>
                <w:color w:val="auto"/>
                <w:spacing w:val="11"/>
                <w:position w:val="0"/>
                <w:sz w:val="24"/>
                <w:szCs w:val="24"/>
                <w:highlight w:val="none"/>
                <w:u w:val="none" w:color="auto"/>
                <w:lang w:val="en-US" w:eastAsia="zh-CN"/>
              </w:rPr>
              <w:t>泄露时大面积扩散；</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③</w:t>
            </w:r>
            <w:r>
              <w:rPr>
                <w:rFonts w:hint="default" w:ascii="Times New Roman" w:hAnsi="Times New Roman" w:cs="Times New Roman" w:eastAsiaTheme="minorEastAsia"/>
                <w:color w:val="auto"/>
                <w:spacing w:val="11"/>
                <w:position w:val="0"/>
                <w:sz w:val="24"/>
                <w:szCs w:val="24"/>
                <w:highlight w:val="none"/>
                <w:u w:val="none" w:color="auto"/>
                <w:lang w:val="en-US" w:eastAsia="zh-CN"/>
              </w:rPr>
              <w:t>仓库和车间内应设置移动式式泡沫灭火器；</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④</w:t>
            </w:r>
            <w:r>
              <w:rPr>
                <w:rFonts w:hint="default" w:ascii="Times New Roman" w:hAnsi="Times New Roman" w:cs="Times New Roman" w:eastAsiaTheme="minorEastAsia"/>
                <w:color w:val="auto"/>
                <w:spacing w:val="11"/>
                <w:position w:val="0"/>
                <w:sz w:val="24"/>
                <w:szCs w:val="24"/>
                <w:highlight w:val="none"/>
                <w:u w:val="none" w:color="auto"/>
                <w:lang w:val="en-US" w:eastAsia="zh-CN"/>
              </w:rPr>
              <w:t>仓库应安排专人管理，做好入库记录，并定期检查材料存储的安全状态，定期检查其包装有无破损，以防止泄漏；</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cs="Times New Roman" w:eastAsiaTheme="minorEastAsia"/>
                <w:color w:val="auto"/>
                <w:spacing w:val="11"/>
                <w:position w:val="0"/>
                <w:sz w:val="24"/>
                <w:szCs w:val="24"/>
                <w:highlight w:val="none"/>
                <w:u w:val="none" w:color="auto"/>
                <w:lang w:val="en-US" w:eastAsia="zh-CN"/>
              </w:rPr>
              <w:t>⑤</w:t>
            </w:r>
            <w:r>
              <w:rPr>
                <w:rFonts w:hint="default" w:ascii="Times New Roman" w:hAnsi="Times New Roman" w:cs="Times New Roman" w:eastAsiaTheme="minorEastAsia"/>
                <w:color w:val="auto"/>
                <w:spacing w:val="11"/>
                <w:position w:val="0"/>
                <w:sz w:val="24"/>
                <w:szCs w:val="24"/>
                <w:highlight w:val="none"/>
                <w:u w:val="none" w:color="auto"/>
                <w:lang w:val="en-US" w:eastAsia="zh-CN"/>
              </w:rPr>
              <w:t>当废气净化装置风机故障时，部门人员立即开启备用风机，保证废气净化装置正常运作，防止超标废气排放，同时组织相关人员对风机进行维修或更换；</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cs="Times New Roman" w:eastAsiaTheme="minorEastAsia"/>
                <w:color w:val="auto"/>
                <w:spacing w:val="11"/>
                <w:position w:val="0"/>
                <w:sz w:val="24"/>
                <w:szCs w:val="24"/>
                <w:highlight w:val="none"/>
                <w:u w:val="none" w:color="auto"/>
                <w:lang w:val="en-US" w:eastAsia="zh-CN"/>
              </w:rPr>
              <w:t>⑥</w:t>
            </w:r>
            <w:r>
              <w:rPr>
                <w:rFonts w:hint="default" w:ascii="Times New Roman" w:hAnsi="Times New Roman" w:cs="Times New Roman" w:eastAsiaTheme="minorEastAsia"/>
                <w:color w:val="auto"/>
                <w:spacing w:val="11"/>
                <w:position w:val="0"/>
                <w:sz w:val="24"/>
                <w:szCs w:val="24"/>
                <w:highlight w:val="none"/>
                <w:u w:val="none" w:color="auto"/>
                <w:lang w:val="en-US" w:eastAsia="zh-CN"/>
              </w:rPr>
              <w:t>对于废气处理设施所有的易损部件（如皮带、轴承）等，废气处理设施负责人要及时委托采购人员购买备用件，一旦发生损坏及时更换。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default" w:ascii="Times New Roman" w:hAnsi="Times New Roman" w:cs="Times New Roman" w:eastAsiaTheme="minorEastAsia"/>
                <w:color w:val="auto"/>
                <w:spacing w:val="11"/>
                <w:position w:val="0"/>
                <w:sz w:val="24"/>
                <w:szCs w:val="24"/>
                <w:highlight w:val="none"/>
                <w:u w:val="none" w:color="auto"/>
                <w:lang w:val="en-US" w:eastAsia="zh-CN"/>
              </w:rPr>
              <w:t>其他环境管理要求</w:t>
            </w:r>
          </w:p>
        </w:tc>
        <w:tc>
          <w:tcPr>
            <w:tcW w:w="4170"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524" w:firstLineChars="200"/>
              <w:jc w:val="both"/>
              <w:textAlignment w:val="auto"/>
              <w:rPr>
                <w:rFonts w:ascii="Times New Roman" w:hAnsi="Times New Roman" w:eastAsia="宋体" w:cs="Times New Roman"/>
                <w:color w:val="auto"/>
                <w:spacing w:val="11"/>
                <w:kern w:val="0"/>
                <w:sz w:val="24"/>
                <w:szCs w:val="24"/>
                <w:u w:val="none" w:color="auto"/>
              </w:rPr>
            </w:pPr>
            <w:r>
              <w:rPr>
                <w:rFonts w:hint="eastAsia" w:ascii="Times New Roman" w:hAnsi="Times New Roman" w:eastAsia="宋体" w:cs="Times New Roman"/>
                <w:color w:val="auto"/>
                <w:spacing w:val="11"/>
                <w:kern w:val="0"/>
                <w:sz w:val="24"/>
                <w:szCs w:val="24"/>
                <w:u w:val="none" w:color="auto"/>
                <w:lang w:val="en-US" w:eastAsia="zh-CN"/>
              </w:rPr>
              <w:t>（1）</w:t>
            </w:r>
            <w:r>
              <w:rPr>
                <w:rFonts w:hint="eastAsia" w:ascii="Times New Roman" w:hAnsi="Times New Roman" w:eastAsia="宋体" w:cs="Times New Roman"/>
                <w:color w:val="auto"/>
                <w:spacing w:val="11"/>
                <w:kern w:val="0"/>
                <w:sz w:val="24"/>
                <w:szCs w:val="24"/>
                <w:u w:val="none" w:color="auto"/>
              </w:rPr>
              <w:t>在项目建成进行试运行之前</w:t>
            </w:r>
            <w:r>
              <w:rPr>
                <w:rFonts w:ascii="Times New Roman" w:hAnsi="Times New Roman" w:eastAsia="宋体" w:cs="Times New Roman"/>
                <w:color w:val="auto"/>
                <w:spacing w:val="11"/>
                <w:kern w:val="0"/>
                <w:sz w:val="24"/>
                <w:szCs w:val="24"/>
                <w:u w:val="none" w:color="auto"/>
              </w:rPr>
              <w:t>完成排污许可申请</w:t>
            </w:r>
            <w:r>
              <w:rPr>
                <w:rFonts w:hint="eastAsia" w:ascii="Times New Roman" w:hAnsi="Times New Roman" w:eastAsia="宋体" w:cs="Times New Roman"/>
                <w:color w:val="auto"/>
                <w:spacing w:val="11"/>
                <w:kern w:val="0"/>
                <w:sz w:val="24"/>
                <w:szCs w:val="24"/>
                <w:u w:val="none" w:color="auto"/>
              </w:rPr>
              <w:t>（</w:t>
            </w:r>
            <w:r>
              <w:rPr>
                <w:rFonts w:hint="eastAsia" w:cs="Times New Roman"/>
                <w:color w:val="auto"/>
                <w:spacing w:val="11"/>
                <w:kern w:val="0"/>
                <w:sz w:val="24"/>
                <w:szCs w:val="24"/>
                <w:u w:val="none" w:color="auto"/>
                <w:lang w:val="en-US" w:eastAsia="zh-CN"/>
              </w:rPr>
              <w:t>简化</w:t>
            </w:r>
            <w:r>
              <w:rPr>
                <w:rFonts w:hint="eastAsia" w:ascii="Times New Roman" w:hAnsi="Times New Roman" w:eastAsia="宋体" w:cs="Times New Roman"/>
                <w:color w:val="auto"/>
                <w:spacing w:val="11"/>
                <w:kern w:val="0"/>
                <w:sz w:val="24"/>
                <w:szCs w:val="24"/>
                <w:u w:val="none" w:color="auto"/>
              </w:rPr>
              <w:t>管理）</w:t>
            </w:r>
            <w:r>
              <w:rPr>
                <w:rFonts w:ascii="Times New Roman" w:hAnsi="Times New Roman" w:eastAsia="宋体" w:cs="Times New Roman"/>
                <w:color w:val="auto"/>
                <w:spacing w:val="11"/>
                <w:kern w:val="0"/>
                <w:sz w:val="24"/>
                <w:szCs w:val="24"/>
                <w:u w:val="none" w:color="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hint="eastAsia" w:ascii="Times New Roman" w:hAnsi="Times New Roman" w:eastAsia="宋体" w:cs="Times New Roman"/>
                <w:color w:val="auto"/>
                <w:spacing w:val="11"/>
                <w:kern w:val="0"/>
                <w:sz w:val="24"/>
                <w:szCs w:val="24"/>
                <w:u w:val="none" w:color="auto"/>
                <w:lang w:val="en-US" w:eastAsia="zh-CN"/>
              </w:rPr>
            </w:pPr>
            <w:r>
              <w:rPr>
                <w:rFonts w:hint="eastAsia" w:ascii="Times New Roman" w:hAnsi="Times New Roman" w:eastAsia="宋体" w:cs="Times New Roman"/>
                <w:color w:val="auto"/>
                <w:spacing w:val="11"/>
                <w:kern w:val="0"/>
                <w:sz w:val="24"/>
                <w:szCs w:val="24"/>
                <w:u w:val="none" w:color="auto"/>
                <w:lang w:val="en-US" w:eastAsia="zh-CN"/>
              </w:rPr>
              <w:t>（2）本项目建成运行后，存在一定的环境风险隐患，针对可能发生的环境污染事件，为迅速、有序地开展环境应急行动，建议企业参照《湖南省突发环境事件应急预案管理办法（修订版）》（湘环发〔2024〕49号）的相关要求，编制企业环境风险应急预案，并向项目所在地生态环境主管部门备案。</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jc w:val="both"/>
              <w:textAlignment w:val="auto"/>
              <w:rPr>
                <w:rFonts w:ascii="Times New Roman" w:hAnsi="Times New Roman" w:eastAsia="宋体" w:cs="Times New Roman"/>
                <w:color w:val="auto"/>
                <w:spacing w:val="11"/>
                <w:kern w:val="0"/>
                <w:sz w:val="24"/>
                <w:szCs w:val="24"/>
                <w:u w:val="none" w:color="auto"/>
              </w:rPr>
            </w:pPr>
            <w:r>
              <w:rPr>
                <w:rFonts w:hint="eastAsia" w:ascii="Times New Roman" w:hAnsi="Times New Roman" w:eastAsia="宋体" w:cs="Times New Roman"/>
                <w:color w:val="auto"/>
                <w:spacing w:val="11"/>
                <w:kern w:val="0"/>
                <w:sz w:val="24"/>
                <w:szCs w:val="24"/>
                <w:u w:val="none" w:color="auto"/>
                <w:lang w:val="en-US" w:eastAsia="zh-CN"/>
              </w:rPr>
              <w:t>（3）</w:t>
            </w:r>
            <w:r>
              <w:rPr>
                <w:rFonts w:ascii="Times New Roman" w:hAnsi="Times New Roman" w:eastAsia="宋体" w:cs="Times New Roman"/>
                <w:color w:val="auto"/>
                <w:spacing w:val="11"/>
                <w:kern w:val="0"/>
                <w:sz w:val="24"/>
                <w:szCs w:val="24"/>
                <w:u w:val="none" w:color="auto"/>
              </w:rPr>
              <w:t>根据《建设项目环境保护验收暂行办法》，项目主体工程和环保设施正常运行情况下，企业可自行申请竣工验收，由于本项目属于污染影响型项目，故验收时按照《建设项目竣工环境保护验收技术指南 污染影响类》进行验收；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r>
              <w:rPr>
                <w:rFonts w:hint="eastAsia" w:ascii="Times New Roman" w:hAnsi="Times New Roman" w:eastAsia="宋体" w:cs="Times New Roman"/>
                <w:color w:val="auto"/>
                <w:spacing w:val="11"/>
                <w:kern w:val="0"/>
                <w:sz w:val="24"/>
                <w:szCs w:val="24"/>
                <w:u w:val="none" w:color="auto"/>
                <w:lang w:val="en-US" w:eastAsia="zh-CN" w:bidi="ar-SA"/>
              </w:rPr>
              <w:t>（4）</w:t>
            </w:r>
            <w:r>
              <w:rPr>
                <w:rFonts w:ascii="Times New Roman" w:hAnsi="Times New Roman" w:eastAsia="宋体" w:cs="Times New Roman"/>
                <w:color w:val="auto"/>
                <w:spacing w:val="11"/>
                <w:kern w:val="0"/>
                <w:sz w:val="24"/>
                <w:szCs w:val="24"/>
                <w:u w:val="none" w:color="auto"/>
                <w:lang w:val="en-US" w:eastAsia="zh-CN" w:bidi="ar-SA"/>
              </w:rPr>
              <w:t>及时做好污染源自主监测</w:t>
            </w:r>
            <w:r>
              <w:rPr>
                <w:rFonts w:hint="eastAsia" w:ascii="Times New Roman" w:hAnsi="Times New Roman" w:eastAsia="宋体" w:cs="Times New Roman"/>
                <w:color w:val="auto"/>
                <w:spacing w:val="11"/>
                <w:kern w:val="0"/>
                <w:sz w:val="24"/>
                <w:szCs w:val="24"/>
                <w:u w:val="none" w:color="auto"/>
                <w:lang w:val="en-US" w:eastAsia="zh-CN" w:bidi="ar-SA"/>
              </w:rPr>
              <w:t>；</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524" w:firstLineChars="20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r>
              <w:rPr>
                <w:rFonts w:hint="eastAsia" w:ascii="Times New Roman" w:hAnsi="Times New Roman" w:eastAsia="宋体" w:cs="Times New Roman"/>
                <w:color w:val="auto"/>
                <w:spacing w:val="11"/>
                <w:kern w:val="0"/>
                <w:sz w:val="24"/>
                <w:szCs w:val="24"/>
                <w:u w:val="none" w:color="auto"/>
                <w:lang w:val="en-US" w:eastAsia="zh-CN" w:bidi="ar-SA"/>
              </w:rPr>
              <w:t>（5）企业应制订和完善各项规章制度，制订环保管理制度和责任制，健全环保设备管理制度、安全操作规程和岗位责任制，设置各种设备运行台帐记录，规范工作程序，同时应制定相应的经济责任制，实行工效挂钩；建立日常档案，搞好环保统计，并及时处理可能出现的环境污染问题，做好废气处理设施运行记录台账和固废处置记录台帐。</w:t>
            </w: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524" w:firstLineChars="20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524" w:firstLineChars="20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524" w:firstLineChars="20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auto"/>
                <w:spacing w:val="11"/>
                <w:kern w:val="0"/>
                <w:sz w:val="24"/>
                <w:szCs w:val="24"/>
                <w:u w:val="none" w:color="auto"/>
                <w:lang w:val="en-US" w:eastAsia="zh-CN" w:bidi="ar-SA"/>
              </w:rPr>
            </w:pPr>
          </w:p>
          <w:p>
            <w:pPr>
              <w:pStyle w:val="66"/>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cs="Times New Roman" w:eastAsiaTheme="minorEastAsia"/>
                <w:color w:val="auto"/>
                <w:spacing w:val="11"/>
                <w:position w:val="0"/>
                <w:sz w:val="24"/>
                <w:szCs w:val="24"/>
                <w:highlight w:val="none"/>
                <w:u w:val="none" w:color="auto"/>
                <w:lang w:val="en-US" w:eastAsia="zh-CN"/>
              </w:rPr>
            </w:pPr>
            <w:r>
              <w:rPr>
                <w:rFonts w:hint="eastAsia" w:ascii="Times New Roman" w:hAnsi="Times New Roman" w:eastAsia="宋体" w:cs="Times New Roman"/>
                <w:color w:val="auto"/>
                <w:spacing w:val="11"/>
                <w:kern w:val="0"/>
                <w:sz w:val="24"/>
                <w:szCs w:val="24"/>
                <w:u w:val="none" w:color="auto"/>
                <w:lang w:val="en-US" w:eastAsia="zh-CN" w:bidi="ar-SA"/>
              </w:rPr>
              <w:t xml:space="preserve"> </w:t>
            </w:r>
          </w:p>
        </w:tc>
      </w:tr>
    </w:tbl>
    <w:p>
      <w:pPr>
        <w:bidi w:val="0"/>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4"/>
        <w:keepNext/>
        <w:keepLines/>
        <w:pageBreakBefore w:val="0"/>
        <w:widowControl w:val="0"/>
        <w:numPr>
          <w:ilvl w:val="0"/>
          <w:numId w:val="0"/>
        </w:numPr>
        <w:kinsoku/>
        <w:wordWrap/>
        <w:overflowPunct/>
        <w:topLinePunct w:val="0"/>
        <w:autoSpaceDE/>
        <w:autoSpaceDN/>
        <w:bidi w:val="0"/>
        <w:adjustRightInd w:val="0"/>
        <w:snapToGrid w:val="0"/>
        <w:spacing w:before="0" w:beforeLines="0" w:after="0" w:afterLines="0" w:line="240" w:lineRule="auto"/>
        <w:jc w:val="center"/>
        <w:textAlignment w:val="auto"/>
        <w:rPr>
          <w:rFonts w:hint="default" w:ascii="Times New Roman" w:hAnsi="Times New Roman" w:cs="Times New Roman" w:eastAsiaTheme="minorEastAsia"/>
          <w:b/>
          <w:color w:val="auto"/>
          <w:spacing w:val="11"/>
          <w:position w:val="0"/>
          <w:sz w:val="36"/>
          <w:szCs w:val="36"/>
          <w:highlight w:val="none"/>
          <w:u w:val="none" w:color="auto"/>
          <w:lang w:val="en-US" w:eastAsia="zh-CN"/>
        </w:rPr>
      </w:pPr>
      <w:bookmarkStart w:id="15" w:name="_Toc32418"/>
      <w:bookmarkStart w:id="16" w:name="_Toc977"/>
      <w:r>
        <w:rPr>
          <w:rFonts w:hint="eastAsia" w:cs="Times New Roman" w:eastAsiaTheme="minorEastAsia"/>
          <w:b/>
          <w:color w:val="auto"/>
          <w:spacing w:val="11"/>
          <w:position w:val="0"/>
          <w:sz w:val="36"/>
          <w:szCs w:val="36"/>
          <w:highlight w:val="none"/>
          <w:u w:val="none" w:color="auto"/>
          <w:lang w:val="en-US" w:eastAsia="zh-CN"/>
        </w:rPr>
        <w:t>六、</w:t>
      </w:r>
      <w:r>
        <w:rPr>
          <w:rFonts w:hint="default" w:ascii="Times New Roman" w:hAnsi="Times New Roman" w:cs="Times New Roman" w:eastAsiaTheme="minorEastAsia"/>
          <w:b/>
          <w:color w:val="auto"/>
          <w:spacing w:val="11"/>
          <w:position w:val="0"/>
          <w:sz w:val="36"/>
          <w:szCs w:val="36"/>
          <w:highlight w:val="none"/>
          <w:u w:val="none" w:color="auto"/>
          <w:lang w:val="en-US" w:eastAsia="zh-CN"/>
        </w:rPr>
        <w:t>结论</w:t>
      </w:r>
      <w:bookmarkEnd w:id="15"/>
      <w:bookmarkEnd w:id="16"/>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tcBorders>
              <w:tl2br w:val="nil"/>
              <w:tr2bl w:val="nil"/>
            </w:tcBorders>
          </w:tcPr>
          <w:p>
            <w:pPr>
              <w:keepNext w:val="0"/>
              <w:keepLines w:val="0"/>
              <w:pageBreakBefore w:val="0"/>
              <w:widowControl w:val="0"/>
              <w:kinsoku/>
              <w:wordWrap/>
              <w:overflowPunct/>
              <w:topLinePunct w:val="0"/>
              <w:autoSpaceDE/>
              <w:autoSpaceDN/>
              <w:bidi w:val="0"/>
              <w:adjustRightInd w:val="0"/>
              <w:snapToGrid w:val="0"/>
              <w:spacing w:before="167" w:beforeLines="50" w:line="360" w:lineRule="auto"/>
              <w:ind w:firstLine="524" w:firstLineChars="200"/>
              <w:textAlignment w:val="auto"/>
              <w:rPr>
                <w:rFonts w:hint="eastAsia"/>
                <w:color w:val="auto"/>
                <w:spacing w:val="11"/>
                <w:position w:val="0"/>
                <w:szCs w:val="22"/>
                <w:highlight w:val="none"/>
              </w:rPr>
            </w:pPr>
            <w:r>
              <w:rPr>
                <w:color w:val="auto"/>
                <w:spacing w:val="11"/>
                <w:position w:val="0"/>
                <w:szCs w:val="22"/>
                <w:highlight w:val="none"/>
              </w:rPr>
              <w:t>综上所述，</w:t>
            </w:r>
            <w:r>
              <w:rPr>
                <w:rFonts w:hint="eastAsia"/>
                <w:color w:val="auto"/>
                <w:spacing w:val="11"/>
                <w:position w:val="0"/>
                <w:szCs w:val="22"/>
                <w:highlight w:val="none"/>
              </w:rPr>
              <w:t>本项目符合国家产业政策，选址合理，项目建设及运营后，会产生一定的废气、废水、固体废物和噪声等污染，</w:t>
            </w:r>
            <w:r>
              <w:rPr>
                <w:color w:val="auto"/>
                <w:spacing w:val="11"/>
                <w:position w:val="0"/>
                <w:szCs w:val="22"/>
                <w:highlight w:val="none"/>
              </w:rPr>
              <w:t>建设单位</w:t>
            </w:r>
            <w:r>
              <w:rPr>
                <w:rFonts w:hint="eastAsia"/>
                <w:color w:val="auto"/>
                <w:spacing w:val="11"/>
                <w:position w:val="0"/>
                <w:szCs w:val="22"/>
                <w:highlight w:val="none"/>
              </w:rPr>
              <w:t>必须</w:t>
            </w:r>
            <w:r>
              <w:rPr>
                <w:color w:val="auto"/>
                <w:spacing w:val="11"/>
                <w:position w:val="0"/>
                <w:szCs w:val="22"/>
                <w:highlight w:val="none"/>
              </w:rPr>
              <w:t>严格执行环保</w:t>
            </w:r>
            <w:r>
              <w:rPr>
                <w:rFonts w:hint="eastAsia"/>
                <w:color w:val="auto"/>
                <w:spacing w:val="11"/>
                <w:position w:val="0"/>
                <w:szCs w:val="22"/>
                <w:highlight w:val="none"/>
              </w:rPr>
              <w:t>“</w:t>
            </w:r>
            <w:r>
              <w:rPr>
                <w:color w:val="auto"/>
                <w:spacing w:val="11"/>
                <w:position w:val="0"/>
                <w:szCs w:val="22"/>
                <w:highlight w:val="none"/>
              </w:rPr>
              <w:t>三同时</w:t>
            </w:r>
            <w:r>
              <w:rPr>
                <w:rFonts w:hint="eastAsia"/>
                <w:color w:val="auto"/>
                <w:spacing w:val="11"/>
                <w:position w:val="0"/>
                <w:szCs w:val="22"/>
                <w:highlight w:val="none"/>
              </w:rPr>
              <w:t>”</w:t>
            </w:r>
            <w:r>
              <w:rPr>
                <w:color w:val="auto"/>
                <w:spacing w:val="11"/>
                <w:position w:val="0"/>
                <w:szCs w:val="22"/>
                <w:highlight w:val="none"/>
              </w:rPr>
              <w:t>制度，认真落实各项环保措施，</w:t>
            </w:r>
            <w:r>
              <w:rPr>
                <w:rFonts w:hint="eastAsia"/>
                <w:color w:val="auto"/>
                <w:spacing w:val="11"/>
                <w:position w:val="0"/>
                <w:szCs w:val="22"/>
                <w:highlight w:val="none"/>
              </w:rPr>
              <w:t>加强环保设施的运行管理和维护，</w:t>
            </w:r>
            <w:r>
              <w:rPr>
                <w:color w:val="auto"/>
                <w:spacing w:val="11"/>
                <w:position w:val="0"/>
                <w:szCs w:val="22"/>
                <w:highlight w:val="none"/>
              </w:rPr>
              <w:t>确保各类污染物达标排放，</w:t>
            </w:r>
            <w:r>
              <w:rPr>
                <w:rFonts w:hint="eastAsia"/>
                <w:color w:val="auto"/>
                <w:spacing w:val="11"/>
                <w:position w:val="0"/>
                <w:szCs w:val="22"/>
                <w:highlight w:val="none"/>
              </w:rPr>
              <w:t>做好风险防范措施，在上述前提条件下，</w:t>
            </w:r>
            <w:r>
              <w:rPr>
                <w:color w:val="auto"/>
                <w:spacing w:val="11"/>
                <w:position w:val="0"/>
                <w:szCs w:val="22"/>
                <w:highlight w:val="none"/>
              </w:rPr>
              <w:t>项目对环境的影响在可接受范围内。从环境保护角度分析，项目的建设是可行的</w:t>
            </w:r>
            <w:r>
              <w:rPr>
                <w:rFonts w:hint="eastAsia"/>
                <w:color w:val="auto"/>
                <w:spacing w:val="11"/>
                <w:position w:val="0"/>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524" w:firstLineChars="200"/>
              <w:textAlignment w:val="auto"/>
              <w:rPr>
                <w:rFonts w:hint="eastAsia"/>
                <w:color w:val="auto"/>
                <w:spacing w:val="11"/>
                <w:position w:val="0"/>
                <w:szCs w:val="2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color w:val="auto"/>
                <w:spacing w:val="11"/>
                <w:position w:val="0"/>
                <w:highlight w:val="none"/>
                <w:u w:val="none" w:color="auto"/>
                <w:lang w:val="en-US" w:eastAsia="zh-CN"/>
              </w:rPr>
            </w:pPr>
            <w:r>
              <w:rPr>
                <w:rFonts w:hint="eastAsia"/>
                <w:color w:val="auto"/>
                <w:spacing w:val="11"/>
                <w:position w:val="0"/>
                <w:szCs w:val="22"/>
                <w:highlight w:val="none"/>
                <w:lang w:val="en-US" w:eastAsia="zh-CN"/>
              </w:rPr>
              <w:t xml:space="preserve"> </w:t>
            </w:r>
          </w:p>
        </w:tc>
      </w:tr>
    </w:tbl>
    <w:p>
      <w:pPr>
        <w:pStyle w:val="26"/>
        <w:numPr>
          <w:ilvl w:val="0"/>
          <w:numId w:val="0"/>
        </w:numPr>
        <w:rPr>
          <w:rFonts w:hint="default" w:ascii="Times New Roman" w:hAnsi="Times New Roman" w:cs="Times New Roman" w:eastAsiaTheme="minorEastAsia"/>
          <w:color w:val="auto"/>
          <w:spacing w:val="11"/>
          <w:position w:val="0"/>
          <w:highlight w:val="none"/>
          <w:u w:val="none" w:color="auto"/>
          <w:lang w:val="en-US" w:eastAsia="zh-CN"/>
        </w:rPr>
        <w:sectPr>
          <w:pgSz w:w="11906" w:h="16838"/>
          <w:pgMar w:top="1440" w:right="1077" w:bottom="1440" w:left="1077" w:header="680" w:footer="737" w:gutter="0"/>
          <w:pgBorders>
            <w:top w:val="none" w:sz="0" w:space="0"/>
            <w:left w:val="none" w:sz="0" w:space="0"/>
            <w:bottom w:val="none" w:sz="0" w:space="0"/>
            <w:right w:val="none" w:sz="0" w:space="0"/>
          </w:pgBorders>
          <w:pgNumType w:fmt="decimal"/>
          <w:cols w:space="0" w:num="1"/>
          <w:rtlGutter w:val="0"/>
          <w:docGrid w:type="lines" w:linePitch="332" w:charSpace="0"/>
        </w:sectPr>
      </w:pPr>
    </w:p>
    <w:p>
      <w:pPr>
        <w:pStyle w:val="28"/>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firstLine="0" w:firstLineChars="0"/>
        <w:textAlignment w:val="auto"/>
        <w:outlineLvl w:val="0"/>
        <w:rPr>
          <w:rFonts w:hint="default" w:ascii="Times New Roman" w:hAnsi="Times New Roman" w:cs="Times New Roman" w:eastAsiaTheme="minorEastAsia"/>
          <w:b/>
          <w:bCs/>
          <w:snapToGrid w:val="0"/>
          <w:color w:val="auto"/>
          <w:spacing w:val="11"/>
          <w:position w:val="0"/>
          <w:sz w:val="32"/>
          <w:szCs w:val="32"/>
          <w:highlight w:val="none"/>
          <w:u w:val="none" w:color="auto"/>
        </w:rPr>
      </w:pPr>
      <w:bookmarkStart w:id="17" w:name="_Toc22097"/>
      <w:bookmarkStart w:id="18" w:name="_Toc21672"/>
      <w:r>
        <w:rPr>
          <w:rFonts w:hint="default" w:ascii="Times New Roman" w:hAnsi="Times New Roman" w:cs="Times New Roman" w:eastAsiaTheme="minorEastAsia"/>
          <w:b/>
          <w:bCs/>
          <w:snapToGrid w:val="0"/>
          <w:color w:val="auto"/>
          <w:spacing w:val="11"/>
          <w:position w:val="0"/>
          <w:sz w:val="32"/>
          <w:szCs w:val="32"/>
          <w:highlight w:val="none"/>
          <w:u w:val="none" w:color="auto"/>
        </w:rPr>
        <w:t>附表</w:t>
      </w:r>
      <w:bookmarkEnd w:id="17"/>
      <w:bookmarkEnd w:id="18"/>
    </w:p>
    <w:p>
      <w:pPr>
        <w:bidi w:val="0"/>
        <w:spacing w:line="240" w:lineRule="auto"/>
        <w:ind w:left="0" w:leftChars="0" w:firstLine="0" w:firstLineChars="0"/>
        <w:jc w:val="center"/>
        <w:rPr>
          <w:rFonts w:hint="default" w:ascii="Times New Roman" w:hAnsi="Times New Roman" w:cs="Times New Roman" w:eastAsiaTheme="minorEastAsia"/>
          <w:b/>
          <w:bCs/>
          <w:color w:val="auto"/>
          <w:spacing w:val="11"/>
          <w:position w:val="0"/>
          <w:sz w:val="32"/>
          <w:szCs w:val="32"/>
          <w:highlight w:val="none"/>
          <w:u w:val="none" w:color="auto"/>
        </w:rPr>
      </w:pPr>
      <w:r>
        <w:rPr>
          <w:rFonts w:hint="default" w:ascii="Times New Roman" w:hAnsi="Times New Roman" w:cs="Times New Roman" w:eastAsiaTheme="minorEastAsia"/>
          <w:b/>
          <w:bCs/>
          <w:color w:val="auto"/>
          <w:spacing w:val="11"/>
          <w:position w:val="0"/>
          <w:sz w:val="32"/>
          <w:szCs w:val="32"/>
          <w:highlight w:val="none"/>
          <w:u w:val="none" w:color="auto"/>
        </w:rPr>
        <w:t>建设项目污染物排放量汇总表</w:t>
      </w:r>
    </w:p>
    <w:tbl>
      <w:tblPr>
        <w:tblStyle w:val="31"/>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2240"/>
        <w:gridCol w:w="1707"/>
        <w:gridCol w:w="1541"/>
        <w:gridCol w:w="1418"/>
        <w:gridCol w:w="1745"/>
        <w:gridCol w:w="1419"/>
        <w:gridCol w:w="1772"/>
        <w:gridCol w:w="7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tcBorders>
              <w:tl2br w:val="nil"/>
              <w:tr2bl w:val="nil"/>
            </w:tcBorders>
            <w:noWrap w:val="0"/>
            <w:tcMar>
              <w:left w:w="28" w:type="dxa"/>
              <w:right w:w="28" w:type="dxa"/>
            </w:tcMar>
            <w:vAlign w:val="center"/>
            <mc:AlternateContent>
              <mc:Choice Requires="wpsCustomData">
                <wpsCustomData:diagonals>
                  <wpsCustomData:diagonal from="10000" to="30000">
                    <wpsCustomData:border w:val="single" w:color="auto" w:sz="12" w:space="0"/>
                  </wpsCustomData:diagonal>
                </wpsCustomData:diagonals>
              </mc:Choice>
            </mc:AlternateContent>
          </w:tcPr>
          <w:p>
            <w:pPr>
              <w:pStyle w:val="69"/>
              <w:bidi w:val="0"/>
              <w:rPr>
                <w:rFonts w:hint="default"/>
                <w:color w:val="auto"/>
                <w:spacing w:val="11"/>
                <w:position w:val="0"/>
                <w:sz w:val="24"/>
                <w:szCs w:val="24"/>
                <w:highlight w:val="none"/>
              </w:rPr>
            </w:pPr>
          </w:p>
          <w:p>
            <w:pPr>
              <w:pStyle w:val="69"/>
              <w:bidi w:val="0"/>
              <w:snapToGrid w:val="0"/>
              <w:spacing w:line="240" w:lineRule="auto"/>
              <w:rPr>
                <w:rFonts w:hint="default"/>
                <w:color w:val="auto"/>
                <w:spacing w:val="11"/>
                <w:position w:val="0"/>
                <w:sz w:val="24"/>
                <w:szCs w:val="24"/>
                <w:highlight w:val="none"/>
              </w:rPr>
            </w:pPr>
          </w:p>
          <w:p>
            <w:pPr>
              <w:pStyle w:val="69"/>
              <w:bidi w:val="0"/>
              <w:snapToGrid w:val="0"/>
              <w:spacing w:line="240" w:lineRule="auto"/>
              <mc:AlternateContent>
                <mc:Choice Requires="wpsCustomData">
                  <wpsCustomData:diagonalParaType/>
                </mc:Choice>
              </mc:AlternateContent>
              <w:rPr>
                <w:rFonts w:hint="default"/>
                <w:color w:val="auto"/>
                <w:spacing w:val="11"/>
                <w:position w:val="0"/>
                <w:sz w:val="24"/>
                <w:szCs w:val="24"/>
                <w:highlight w:val="none"/>
              </w:rPr>
            </w:pPr>
            <w:r>
              <w:rPr>
                <w:rFonts w:hint="default"/>
                <w:color w:val="auto"/>
                <w:spacing w:val="11"/>
                <w:position w:val="0"/>
                <w:sz w:val="24"/>
                <w:szCs w:val="24"/>
                <w:highlight w:val="none"/>
              </w:rPr>
              <w:t>分类</w:t>
            </w:r>
          </w:p>
          <w:p>
            <w:pPr>
              <w:pStyle w:val="69"/>
              <w:bidi w:val="0"/>
              <w:rPr>
                <w:rFonts w:hint="default"/>
                <w:color w:val="auto"/>
                <w:spacing w:val="11"/>
                <w:position w:val="0"/>
                <w:sz w:val="24"/>
                <w:szCs w:val="24"/>
                <w:highlight w:val="none"/>
              </w:rPr>
            </w:pPr>
          </w:p>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项目</w:t>
            </w:r>
          </w:p>
        </w:tc>
        <w:tc>
          <w:tcPr>
            <w:tcW w:w="800"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污染物名称</w:t>
            </w:r>
          </w:p>
        </w:tc>
        <w:tc>
          <w:tcPr>
            <w:tcW w:w="609"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现有工程排放量（固体废物产生量）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1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①</w:t>
            </w:r>
            <w:r>
              <w:rPr>
                <w:rFonts w:hint="default"/>
                <w:color w:val="auto"/>
                <w:spacing w:val="11"/>
                <w:position w:val="0"/>
                <w:sz w:val="24"/>
                <w:szCs w:val="24"/>
                <w:highlight w:val="none"/>
              </w:rPr>
              <w:fldChar w:fldCharType="end"/>
            </w:r>
          </w:p>
        </w:tc>
        <w:tc>
          <w:tcPr>
            <w:tcW w:w="550"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现有工程许可排放量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2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②</w:t>
            </w:r>
            <w:r>
              <w:rPr>
                <w:rFonts w:hint="default"/>
                <w:color w:val="auto"/>
                <w:spacing w:val="11"/>
                <w:position w:val="0"/>
                <w:sz w:val="24"/>
                <w:szCs w:val="24"/>
                <w:highlight w:val="none"/>
              </w:rPr>
              <w:fldChar w:fldCharType="end"/>
            </w:r>
          </w:p>
        </w:tc>
        <w:tc>
          <w:tcPr>
            <w:tcW w:w="506"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在建工程排放量（固体废物产生量）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3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③</w:t>
            </w:r>
            <w:r>
              <w:rPr>
                <w:rFonts w:hint="default"/>
                <w:color w:val="auto"/>
                <w:spacing w:val="11"/>
                <w:position w:val="0"/>
                <w:sz w:val="24"/>
                <w:szCs w:val="24"/>
                <w:highlight w:val="none"/>
              </w:rPr>
              <w:fldChar w:fldCharType="end"/>
            </w:r>
          </w:p>
        </w:tc>
        <w:tc>
          <w:tcPr>
            <w:tcW w:w="623"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本项目排放量（固体废物产生量）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4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④</w:t>
            </w:r>
            <w:r>
              <w:rPr>
                <w:rFonts w:hint="default"/>
                <w:color w:val="auto"/>
                <w:spacing w:val="11"/>
                <w:position w:val="0"/>
                <w:sz w:val="24"/>
                <w:szCs w:val="24"/>
                <w:highlight w:val="none"/>
              </w:rPr>
              <w:fldChar w:fldCharType="end"/>
            </w:r>
          </w:p>
        </w:tc>
        <w:tc>
          <w:tcPr>
            <w:tcW w:w="507"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以新带老削减量（新建项目不填）</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5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⑤</w:t>
            </w:r>
            <w:r>
              <w:rPr>
                <w:rFonts w:hint="default"/>
                <w:color w:val="auto"/>
                <w:spacing w:val="11"/>
                <w:position w:val="0"/>
                <w:sz w:val="24"/>
                <w:szCs w:val="24"/>
                <w:highlight w:val="none"/>
              </w:rPr>
              <w:fldChar w:fldCharType="end"/>
            </w:r>
          </w:p>
        </w:tc>
        <w:tc>
          <w:tcPr>
            <w:tcW w:w="633"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本项目建成后全厂排放量（固体废物产生量）</w:t>
            </w: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6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⑥</w:t>
            </w:r>
            <w:r>
              <w:rPr>
                <w:rFonts w:hint="default"/>
                <w:color w:val="auto"/>
                <w:spacing w:val="11"/>
                <w:position w:val="0"/>
                <w:sz w:val="24"/>
                <w:szCs w:val="24"/>
                <w:highlight w:val="none"/>
              </w:rPr>
              <w:fldChar w:fldCharType="end"/>
            </w:r>
          </w:p>
        </w:tc>
        <w:tc>
          <w:tcPr>
            <w:tcW w:w="279" w:type="pct"/>
            <w:tcBorders>
              <w:tl2br w:val="nil"/>
              <w:tr2bl w:val="nil"/>
            </w:tcBorders>
            <w:noWrap w:val="0"/>
            <w:tcMar>
              <w:left w:w="28" w:type="dxa"/>
              <w:right w:w="28" w:type="dxa"/>
            </w:tcMar>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变化量</w:t>
            </w:r>
          </w:p>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fldChar w:fldCharType="begin"/>
            </w:r>
            <w:r>
              <w:rPr>
                <w:rFonts w:hint="default"/>
                <w:color w:val="auto"/>
                <w:spacing w:val="11"/>
                <w:position w:val="0"/>
                <w:sz w:val="24"/>
                <w:szCs w:val="24"/>
                <w:highlight w:val="none"/>
              </w:rPr>
              <w:instrText xml:space="preserve"> = 7 \* GB3 \* MERGEFORMAT </w:instrText>
            </w:r>
            <w:r>
              <w:rPr>
                <w:rFonts w:hint="default"/>
                <w:color w:val="auto"/>
                <w:spacing w:val="11"/>
                <w:position w:val="0"/>
                <w:sz w:val="24"/>
                <w:szCs w:val="24"/>
                <w:highlight w:val="none"/>
              </w:rPr>
              <w:fldChar w:fldCharType="separate"/>
            </w:r>
            <w:r>
              <w:rPr>
                <w:rFonts w:hint="default"/>
                <w:color w:val="auto"/>
                <w:spacing w:val="11"/>
                <w:position w:val="0"/>
                <w:sz w:val="24"/>
                <w:szCs w:val="24"/>
                <w:highlight w:val="none"/>
              </w:rPr>
              <w:t>⑦</w:t>
            </w:r>
            <w:r>
              <w:rPr>
                <w:rFonts w:hint="default"/>
                <w:color w:val="auto"/>
                <w:spacing w:val="11"/>
                <w:position w:val="0"/>
                <w:sz w:val="24"/>
                <w:szCs w:val="24"/>
                <w:highlight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restar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废气</w:t>
            </w: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颗粒物</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12.51</w:t>
            </w:r>
            <w:r>
              <w:rPr>
                <w:rFonts w:hint="default"/>
                <w:color w:val="auto"/>
                <w:spacing w:val="11"/>
                <w:position w:val="0"/>
                <w:sz w:val="24"/>
                <w:szCs w:val="24"/>
                <w:highlight w:val="none"/>
                <w:lang w:val="en-US" w:eastAsia="zh-CN"/>
              </w:rPr>
              <w:t>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rPr>
            </w:pPr>
            <w:r>
              <w:rPr>
                <w:rFonts w:hint="default"/>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12.51t/a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SO</w:t>
            </w:r>
            <w:r>
              <w:rPr>
                <w:rFonts w:hint="default"/>
                <w:color w:val="auto"/>
                <w:spacing w:val="11"/>
                <w:position w:val="0"/>
                <w:sz w:val="24"/>
                <w:szCs w:val="24"/>
                <w:highlight w:val="none"/>
                <w:vertAlign w:val="subscript"/>
                <w:lang w:val="en-US" w:eastAsia="zh-CN"/>
              </w:rPr>
              <w:t>2</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NO</w:t>
            </w:r>
            <w:r>
              <w:rPr>
                <w:rFonts w:hint="default"/>
                <w:color w:val="auto"/>
                <w:spacing w:val="11"/>
                <w:position w:val="0"/>
                <w:sz w:val="24"/>
                <w:szCs w:val="24"/>
                <w:highlight w:val="none"/>
                <w:vertAlign w:val="subscript"/>
                <w:lang w:val="en-US" w:eastAsia="zh-CN"/>
              </w:rPr>
              <w:t>X</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VOCs</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restar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废水</w:t>
            </w: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水量</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345.6m</w:t>
            </w:r>
            <w:r>
              <w:rPr>
                <w:rFonts w:hint="default" w:ascii="Times New Roman" w:hAnsi="Times New Roman" w:eastAsia="宋体" w:cs="Times New Roman"/>
                <w:color w:val="auto"/>
                <w:spacing w:val="11"/>
                <w:position w:val="0"/>
                <w:sz w:val="24"/>
                <w:szCs w:val="24"/>
                <w:highlight w:val="none"/>
                <w:lang w:val="en-US" w:eastAsia="zh-CN"/>
              </w:rPr>
              <w:t>³</w:t>
            </w:r>
            <w:r>
              <w:rPr>
                <w:rFonts w:hint="eastAsia" w:ascii="Times New Roman" w:hAnsi="Times New Roman" w:eastAsia="宋体" w:cs="Times New Roman"/>
                <w:color w:val="auto"/>
                <w:spacing w:val="11"/>
                <w:position w:val="0"/>
                <w:sz w:val="24"/>
                <w:szCs w:val="24"/>
                <w:highlight w:val="none"/>
                <w:lang w:val="en-US" w:eastAsia="zh-CN"/>
              </w:rPr>
              <w: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eastAsia="宋体" w:cs="Times New Roman"/>
                <w:color w:val="auto"/>
                <w:spacing w:val="11"/>
                <w:position w:val="0"/>
                <w:sz w:val="24"/>
                <w:szCs w:val="24"/>
                <w:highlight w:val="none"/>
                <w:lang w:val="en-US" w:eastAsia="zh-CN"/>
              </w:rPr>
              <w:t>345.6m</w:t>
            </w:r>
            <w:r>
              <w:rPr>
                <w:rFonts w:hint="default" w:ascii="Times New Roman" w:hAnsi="Times New Roman" w:eastAsia="宋体" w:cs="Times New Roman"/>
                <w:color w:val="auto"/>
                <w:spacing w:val="11"/>
                <w:position w:val="0"/>
                <w:sz w:val="24"/>
                <w:szCs w:val="24"/>
                <w:highlight w:val="none"/>
                <w:lang w:val="en-US" w:eastAsia="zh-CN"/>
              </w:rPr>
              <w:t>³</w:t>
            </w:r>
            <w:r>
              <w:rPr>
                <w:rFonts w:hint="eastAsia" w:ascii="Times New Roman" w:hAnsi="Times New Roman" w:eastAsia="宋体" w:cs="Times New Roman"/>
                <w:color w:val="auto"/>
                <w:spacing w:val="11"/>
                <w:position w:val="0"/>
                <w:sz w:val="24"/>
                <w:szCs w:val="24"/>
                <w:highlight w:val="none"/>
                <w:lang w:val="en-US" w:eastAsia="zh-CN"/>
              </w:rPr>
              <w: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COD</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0.07t/a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eastAsia="宋体" w:cs="Times New Roman"/>
                <w:color w:val="auto"/>
                <w:spacing w:val="11"/>
                <w:position w:val="0"/>
                <w:sz w:val="24"/>
                <w:szCs w:val="24"/>
                <w:highlight w:val="none"/>
                <w:lang w:val="en-US" w:eastAsia="zh-CN"/>
              </w:rPr>
              <w:t>0.07t/a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BOD</w:t>
            </w:r>
            <w:r>
              <w:rPr>
                <w:rFonts w:hint="default"/>
                <w:color w:val="auto"/>
                <w:spacing w:val="11"/>
                <w:position w:val="0"/>
                <w:sz w:val="24"/>
                <w:szCs w:val="24"/>
                <w:highlight w:val="none"/>
                <w:vertAlign w:val="subscript"/>
              </w:rPr>
              <w:t>5</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55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5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0.03t/a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eastAsia="宋体" w:cs="Times New Roman"/>
                <w:color w:val="auto"/>
                <w:spacing w:val="11"/>
                <w:position w:val="0"/>
                <w:sz w:val="24"/>
                <w:szCs w:val="24"/>
                <w:highlight w:val="none"/>
                <w:lang w:val="en-US" w:eastAsia="zh-CN"/>
              </w:rPr>
              <w:t>0.03t/a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eastAsia="宋体"/>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SS</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0.07t/a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eastAsia="宋体" w:cs="Times New Roman"/>
                <w:color w:val="auto"/>
                <w:spacing w:val="11"/>
                <w:position w:val="0"/>
                <w:sz w:val="24"/>
                <w:szCs w:val="24"/>
                <w:highlight w:val="none"/>
                <w:lang w:val="en-US" w:eastAsia="zh-CN"/>
              </w:rPr>
              <w:t>0.07t/a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rPr>
              <w:t>NH</w:t>
            </w:r>
            <w:r>
              <w:rPr>
                <w:rFonts w:hint="default"/>
                <w:color w:val="auto"/>
                <w:spacing w:val="11"/>
                <w:position w:val="0"/>
                <w:sz w:val="24"/>
                <w:szCs w:val="24"/>
                <w:highlight w:val="none"/>
                <w:vertAlign w:val="subscript"/>
              </w:rPr>
              <w:t>3</w:t>
            </w:r>
            <w:r>
              <w:rPr>
                <w:rFonts w:hint="default"/>
                <w:color w:val="auto"/>
                <w:spacing w:val="11"/>
                <w:position w:val="0"/>
                <w:sz w:val="24"/>
                <w:szCs w:val="24"/>
                <w:highlight w:val="none"/>
              </w:rPr>
              <w:t>-N</w:t>
            </w:r>
          </w:p>
        </w:tc>
        <w:tc>
          <w:tcPr>
            <w:tcW w:w="60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0.007t/a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eastAsia="宋体" w:cs="Times New Roman"/>
                <w:color w:val="auto"/>
                <w:spacing w:val="11"/>
                <w:position w:val="0"/>
                <w:sz w:val="24"/>
                <w:szCs w:val="24"/>
                <w:highlight w:val="none"/>
                <w:lang w:val="en-US" w:eastAsia="zh-CN"/>
              </w:rPr>
              <w:t>0.007t/a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eastAsia="宋体"/>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TP</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55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5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0.0013t/a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0.0013t/a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noWrap w:val="0"/>
            <w:vAlign w:val="center"/>
          </w:tcPr>
          <w:p>
            <w:pPr>
              <w:pStyle w:val="69"/>
              <w:bidi w:val="0"/>
              <w:rPr>
                <w:rFonts w:hint="default"/>
                <w:color w:val="auto"/>
                <w:spacing w:val="11"/>
                <w:position w:val="0"/>
                <w:sz w:val="24"/>
                <w:szCs w:val="24"/>
                <w:highlight w:val="none"/>
                <w:lang w:val="en-US" w:eastAsia="zh-CN"/>
              </w:rPr>
            </w:pPr>
            <w:r>
              <w:rPr>
                <w:rFonts w:hint="eastAsia"/>
                <w:color w:val="auto"/>
                <w:spacing w:val="11"/>
                <w:position w:val="0"/>
                <w:sz w:val="24"/>
                <w:szCs w:val="24"/>
                <w:highlight w:val="none"/>
                <w:lang w:val="en-US" w:eastAsia="zh-CN"/>
              </w:rPr>
              <w:t>动植物油</w:t>
            </w:r>
          </w:p>
        </w:tc>
        <w:tc>
          <w:tcPr>
            <w:tcW w:w="609"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50"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506"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position w:val="0"/>
                <w:sz w:val="24"/>
                <w:szCs w:val="24"/>
                <w:highlight w:val="none"/>
                <w:lang w:val="en-US" w:eastAsia="zh-CN"/>
              </w:rPr>
            </w:pPr>
            <w:r>
              <w:rPr>
                <w:rFonts w:hint="eastAsia" w:ascii="Times New Roman" w:hAnsi="Times New Roman" w:eastAsia="宋体" w:cs="Times New Roman"/>
                <w:color w:val="auto"/>
                <w:spacing w:val="11"/>
                <w:position w:val="0"/>
                <w:sz w:val="24"/>
                <w:szCs w:val="24"/>
                <w:highlight w:val="none"/>
                <w:lang w:val="en-US" w:eastAsia="zh-CN"/>
              </w:rPr>
              <w:t>0.006t/a</w:t>
            </w:r>
          </w:p>
        </w:tc>
        <w:tc>
          <w:tcPr>
            <w:tcW w:w="5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lang w:val="en-US" w:eastAsia="zh-CN" w:bidi="ar-SA"/>
              </w:rPr>
            </w:pPr>
            <w:r>
              <w:rPr>
                <w:rFonts w:hint="eastAsia" w:ascii="Times New Roman" w:hAnsi="Times New Roman" w:eastAsia="宋体" w:cs="Times New Roman"/>
                <w:color w:val="auto"/>
                <w:spacing w:val="11"/>
                <w:position w:val="0"/>
                <w:sz w:val="24"/>
                <w:szCs w:val="24"/>
                <w:highlight w:val="none"/>
                <w:lang w:val="en-US" w:eastAsia="zh-CN"/>
              </w:rPr>
              <w:t>0.006t/a</w:t>
            </w:r>
          </w:p>
        </w:tc>
        <w:tc>
          <w:tcPr>
            <w:tcW w:w="2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olor w:val="auto"/>
                <w:spacing w:val="11"/>
                <w:position w:val="0"/>
                <w:sz w:val="24"/>
                <w:szCs w:val="24"/>
                <w:highlight w:val="none"/>
                <w:lang w:val="en-US" w:eastAsia="zh-CN"/>
              </w:rPr>
            </w:pPr>
            <w:r>
              <w:rPr>
                <w:rFonts w:hint="default"/>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restar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一般工业</w:t>
            </w:r>
          </w:p>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固体废物</w:t>
            </w:r>
          </w:p>
        </w:tc>
        <w:tc>
          <w:tcPr>
            <w:tcW w:w="800"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none" w:color="auto"/>
                <w:lang w:val="en-US" w:eastAsia="zh-CN" w:bidi="ar-SA"/>
              </w:rPr>
              <w:t>泥饼</w:t>
            </w:r>
          </w:p>
        </w:tc>
        <w:tc>
          <w:tcPr>
            <w:tcW w:w="609"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rPr>
            </w:pPr>
            <w:r>
              <w:rPr>
                <w:rFonts w:hint="default" w:ascii="Times New Roman" w:hAnsi="Times New Roman" w:eastAsia="宋体" w:cs="Times New Roman"/>
                <w:color w:val="auto"/>
                <w:spacing w:val="11"/>
                <w:position w:val="0"/>
                <w:sz w:val="24"/>
                <w:szCs w:val="24"/>
                <w:highlight w:val="none"/>
                <w:lang w:val="en-US" w:eastAsia="zh-CN"/>
              </w:rPr>
              <w:t>/</w:t>
            </w:r>
          </w:p>
        </w:tc>
        <w:tc>
          <w:tcPr>
            <w:tcW w:w="550"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rPr>
            </w:pPr>
            <w:r>
              <w:rPr>
                <w:rFonts w:hint="default" w:ascii="Times New Roman" w:hAnsi="Times New Roman" w:eastAsia="宋体" w:cs="Times New Roman"/>
                <w:color w:val="auto"/>
                <w:spacing w:val="11"/>
                <w:position w:val="0"/>
                <w:sz w:val="24"/>
                <w:szCs w:val="24"/>
                <w:highlight w:val="none"/>
                <w:lang w:val="en-US" w:eastAsia="zh-CN"/>
              </w:rPr>
              <w:t>/</w:t>
            </w:r>
          </w:p>
        </w:tc>
        <w:tc>
          <w:tcPr>
            <w:tcW w:w="506"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rPr>
            </w:pPr>
            <w:r>
              <w:rPr>
                <w:rFonts w:hint="default" w:ascii="Times New Roman" w:hAnsi="Times New Roman" w:eastAsia="宋体" w:cs="Times New Roman"/>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cs="Times New Roman"/>
                <w:color w:val="auto"/>
                <w:spacing w:val="11"/>
                <w:position w:val="0"/>
                <w:sz w:val="24"/>
                <w:szCs w:val="24"/>
                <w:highlight w:val="none"/>
                <w:u w:val="none" w:color="auto"/>
                <w:lang w:val="en-US" w:eastAsia="zh-CN"/>
              </w:rPr>
              <w:t>6000</w:t>
            </w:r>
            <w:r>
              <w:rPr>
                <w:rFonts w:hint="eastAsia" w:ascii="Times New Roman" w:hAnsi="Times New Roman" w:eastAsia="宋体" w:cs="Times New Roman"/>
                <w:color w:val="auto"/>
                <w:spacing w:val="11"/>
                <w:position w:val="0"/>
                <w:sz w:val="24"/>
                <w:szCs w:val="24"/>
                <w:highlight w:val="none"/>
                <w:u w:val="none" w:color="auto"/>
                <w:lang w:val="en-US" w:eastAsia="zh-CN"/>
              </w:rPr>
              <w:t>t/a</w:t>
            </w:r>
          </w:p>
        </w:tc>
        <w:tc>
          <w:tcPr>
            <w:tcW w:w="507"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cs="Times New Roman"/>
                <w:color w:val="auto"/>
                <w:spacing w:val="11"/>
                <w:position w:val="0"/>
                <w:sz w:val="24"/>
                <w:szCs w:val="24"/>
                <w:highlight w:val="none"/>
                <w:u w:val="none" w:color="auto"/>
                <w:lang w:val="en-US" w:eastAsia="zh-CN"/>
              </w:rPr>
              <w:t>6000</w:t>
            </w:r>
            <w:r>
              <w:rPr>
                <w:rFonts w:hint="eastAsia" w:ascii="Times New Roman" w:hAnsi="Times New Roman" w:eastAsia="宋体" w:cs="Times New Roman"/>
                <w:color w:val="auto"/>
                <w:spacing w:val="11"/>
                <w:position w:val="0"/>
                <w:sz w:val="24"/>
                <w:szCs w:val="24"/>
                <w:highlight w:val="none"/>
                <w:u w:val="none" w:color="auto"/>
                <w:lang w:val="en-US" w:eastAsia="zh-CN"/>
              </w:rPr>
              <w:t>t/a</w:t>
            </w:r>
          </w:p>
        </w:tc>
        <w:tc>
          <w:tcPr>
            <w:tcW w:w="279"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生活垃圾</w:t>
            </w:r>
          </w:p>
        </w:tc>
        <w:tc>
          <w:tcPr>
            <w:tcW w:w="609"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550"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506"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cs="Times New Roman"/>
                <w:color w:val="auto"/>
                <w:spacing w:val="11"/>
                <w:kern w:val="2"/>
                <w:position w:val="0"/>
                <w:sz w:val="24"/>
                <w:szCs w:val="24"/>
                <w:highlight w:val="none"/>
                <w:u w:val="none" w:color="auto"/>
                <w:lang w:val="en-US" w:eastAsia="zh-CN" w:bidi="ar-SA"/>
              </w:rPr>
              <w:t>2.4</w:t>
            </w: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t/a</w:t>
            </w:r>
          </w:p>
        </w:tc>
        <w:tc>
          <w:tcPr>
            <w:tcW w:w="507"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cs="Times New Roman"/>
                <w:color w:val="auto"/>
                <w:spacing w:val="11"/>
                <w:kern w:val="2"/>
                <w:position w:val="0"/>
                <w:sz w:val="24"/>
                <w:szCs w:val="24"/>
                <w:highlight w:val="none"/>
                <w:u w:val="none" w:color="auto"/>
                <w:lang w:val="en-US" w:eastAsia="zh-CN" w:bidi="ar-SA"/>
              </w:rPr>
              <w:t>2.4</w:t>
            </w: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t/a</w:t>
            </w:r>
          </w:p>
        </w:tc>
        <w:tc>
          <w:tcPr>
            <w:tcW w:w="279" w:type="pct"/>
            <w:tcBorders>
              <w:tl2br w:val="nil"/>
              <w:tr2bl w:val="nil"/>
            </w:tcBorders>
            <w:noWrap w:val="0"/>
            <w:vAlign w:val="center"/>
          </w:tcPr>
          <w:p>
            <w:pPr>
              <w:pStyle w:val="69"/>
              <w:bidi w:val="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废纸、废塑料</w:t>
            </w:r>
          </w:p>
        </w:tc>
        <w:tc>
          <w:tcPr>
            <w:tcW w:w="1707"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1541"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1418"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8210.5t/a</w:t>
            </w:r>
          </w:p>
        </w:tc>
        <w:tc>
          <w:tcPr>
            <w:tcW w:w="1419"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8210.5t/a</w:t>
            </w:r>
          </w:p>
        </w:tc>
        <w:tc>
          <w:tcPr>
            <w:tcW w:w="781"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废木材</w:t>
            </w:r>
          </w:p>
        </w:tc>
        <w:tc>
          <w:tcPr>
            <w:tcW w:w="1707"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1541"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1418"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none" w:color="auto"/>
                <w:lang w:val="en-US" w:eastAsia="zh-CN" w:bidi="ar-SA"/>
              </w:rPr>
              <w:t>6315.78t/a</w:t>
            </w:r>
          </w:p>
        </w:tc>
        <w:tc>
          <w:tcPr>
            <w:tcW w:w="1419"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default" w:ascii="Times New Roman" w:hAnsi="Times New Roman" w:eastAsia="宋体" w:cs="Times New Roman"/>
                <w:color w:val="auto"/>
                <w:spacing w:val="11"/>
                <w:kern w:val="2"/>
                <w:position w:val="0"/>
                <w:sz w:val="24"/>
                <w:szCs w:val="24"/>
                <w:highlight w:val="none"/>
                <w:u w:val="none" w:color="auto"/>
                <w:lang w:val="en-US" w:eastAsia="zh-CN" w:bidi="ar-SA"/>
              </w:rPr>
              <w:t>6315.78t/a</w:t>
            </w:r>
          </w:p>
        </w:tc>
        <w:tc>
          <w:tcPr>
            <w:tcW w:w="781"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vMerge w:val="continue"/>
            <w:tcBorders>
              <w:tl2br w:val="nil"/>
              <w:tr2bl w:val="nil"/>
            </w:tcBorders>
            <w:noWrap w:val="0"/>
            <w:vAlign w:val="center"/>
          </w:tcPr>
          <w:p>
            <w:pPr>
              <w:pStyle w:val="69"/>
              <w:bidi w:val="0"/>
              <w:rPr>
                <w:rFonts w:hint="default"/>
                <w:color w:val="auto"/>
                <w:spacing w:val="11"/>
                <w:position w:val="0"/>
                <w:sz w:val="24"/>
                <w:szCs w:val="24"/>
                <w:highlight w:val="none"/>
              </w:rPr>
            </w:pPr>
          </w:p>
        </w:tc>
        <w:tc>
          <w:tcPr>
            <w:tcW w:w="800" w:type="pct"/>
            <w:tcBorders>
              <w:tl2br w:val="nil"/>
              <w:tr2bl w:val="nil"/>
            </w:tcBorders>
            <w:shd w:val="clear" w:color="auto" w:fill="auto"/>
            <w:noWrap w:val="0"/>
            <w:vAlign w:val="center"/>
          </w:tcPr>
          <w:p>
            <w:pPr>
              <w:widowControl w:val="0"/>
              <w:bidi w:val="0"/>
              <w:adjustRightInd w:val="0"/>
              <w:snapToGrid w:val="0"/>
              <w:spacing w:line="240" w:lineRule="auto"/>
              <w:ind w:firstLine="0" w:firstLineChars="0"/>
              <w:jc w:val="cente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废金属</w:t>
            </w:r>
          </w:p>
        </w:tc>
        <w:tc>
          <w:tcPr>
            <w:tcW w:w="1707"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1541"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1418"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10736.81t/a</w:t>
            </w:r>
          </w:p>
        </w:tc>
        <w:tc>
          <w:tcPr>
            <w:tcW w:w="1419"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pacing w:val="11"/>
                <w:kern w:val="2"/>
                <w:position w:val="0"/>
                <w:sz w:val="24"/>
                <w:szCs w:val="24"/>
                <w:highlight w:val="none"/>
                <w:u w:val="none" w:color="auto"/>
                <w:lang w:val="en-US" w:eastAsia="zh-CN" w:bidi="ar-SA"/>
              </w:rPr>
            </w:pPr>
            <w:r>
              <w:rPr>
                <w:rFonts w:hint="eastAsia" w:ascii="Times New Roman" w:hAnsi="Times New Roman" w:eastAsia="宋体" w:cs="Times New Roman"/>
                <w:color w:val="auto"/>
                <w:spacing w:val="11"/>
                <w:kern w:val="2"/>
                <w:position w:val="0"/>
                <w:sz w:val="24"/>
                <w:szCs w:val="24"/>
                <w:highlight w:val="none"/>
                <w:u w:val="none" w:color="auto"/>
                <w:lang w:val="en-US" w:eastAsia="zh-CN" w:bidi="ar-SA"/>
              </w:rPr>
              <w:t>10736.81t/a</w:t>
            </w:r>
          </w:p>
        </w:tc>
        <w:tc>
          <w:tcPr>
            <w:tcW w:w="781" w:type="dxa"/>
            <w:tcBorders>
              <w:tl2br w:val="nil"/>
              <w:tr2bl w:val="nil"/>
            </w:tcBorders>
            <w:noWrap w:val="0"/>
            <w:vAlign w:val="center"/>
          </w:tcPr>
          <w:p>
            <w:pPr>
              <w:pStyle w:val="69"/>
              <w:bidi w:val="0"/>
              <w:ind w:firstLine="0" w:firstLineChars="0"/>
              <w:rPr>
                <w:rFonts w:hint="default" w:ascii="Times New Roman" w:hAnsi="Times New Roman" w:eastAsia="宋体" w:cs="Times New Roman"/>
                <w:color w:val="auto"/>
                <w:spacing w:val="11"/>
                <w:position w:val="0"/>
                <w:sz w:val="24"/>
                <w:szCs w:val="24"/>
                <w:highlight w:val="none"/>
                <w:lang w:val="en-US" w:eastAsia="zh-CN"/>
              </w:rPr>
            </w:pPr>
            <w:r>
              <w:rPr>
                <w:rFonts w:hint="default" w:ascii="Times New Roman" w:hAnsi="Times New Roman" w:eastAsia="宋体" w:cs="Times New Roman"/>
                <w:color w:val="auto"/>
                <w:spacing w:val="11"/>
                <w:position w:val="0"/>
                <w:sz w:val="24"/>
                <w:szCs w:val="24"/>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9" w:type="pct"/>
            <w:tcBorders>
              <w:tl2br w:val="nil"/>
              <w:tr2bl w:val="nil"/>
            </w:tcBorders>
            <w:noWrap w:val="0"/>
            <w:vAlign w:val="center"/>
          </w:tcPr>
          <w:p>
            <w:pPr>
              <w:pStyle w:val="69"/>
              <w:bidi w:val="0"/>
              <w:rPr>
                <w:rFonts w:hint="default"/>
                <w:color w:val="auto"/>
                <w:spacing w:val="11"/>
                <w:position w:val="0"/>
                <w:sz w:val="24"/>
                <w:szCs w:val="24"/>
                <w:highlight w:val="none"/>
              </w:rPr>
            </w:pPr>
            <w:r>
              <w:rPr>
                <w:rFonts w:hint="default"/>
                <w:color w:val="auto"/>
                <w:spacing w:val="11"/>
                <w:position w:val="0"/>
                <w:sz w:val="24"/>
                <w:szCs w:val="24"/>
                <w:highlight w:val="none"/>
              </w:rPr>
              <w:t>危险废物</w:t>
            </w:r>
          </w:p>
        </w:tc>
        <w:tc>
          <w:tcPr>
            <w:tcW w:w="800" w:type="pct"/>
            <w:tcBorders>
              <w:tl2br w:val="nil"/>
              <w:tr2bl w:val="nil"/>
            </w:tcBorders>
            <w:shd w:val="clear" w:color="auto" w:fill="auto"/>
            <w:noWrap w:val="0"/>
            <w:vAlign w:val="center"/>
          </w:tcPr>
          <w:p>
            <w:pPr>
              <w:pStyle w:val="69"/>
              <w:bidi w:val="0"/>
              <w:ind w:firstLine="0" w:firstLineChars="0"/>
              <w:rPr>
                <w:rFonts w:hint="eastAsia"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废润滑油及其包装桶</w:t>
            </w:r>
          </w:p>
        </w:tc>
        <w:tc>
          <w:tcPr>
            <w:tcW w:w="1707" w:type="dxa"/>
            <w:tcBorders>
              <w:tl2br w:val="nil"/>
              <w:tr2bl w:val="nil"/>
            </w:tcBorders>
            <w:shd w:val="clear" w:color="auto" w:fill="auto"/>
            <w:noWrap w:val="0"/>
            <w:vAlign w:val="center"/>
          </w:tcPr>
          <w:p>
            <w:pPr>
              <w:pStyle w:val="69"/>
              <w:bidi w:val="0"/>
              <w:ind w:firstLine="0" w:firstLineChars="0"/>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1541" w:type="dxa"/>
            <w:tcBorders>
              <w:tl2br w:val="nil"/>
              <w:tr2bl w:val="nil"/>
            </w:tcBorders>
            <w:shd w:val="clear" w:color="auto" w:fill="auto"/>
            <w:noWrap w:val="0"/>
            <w:vAlign w:val="center"/>
          </w:tcPr>
          <w:p>
            <w:pPr>
              <w:pStyle w:val="69"/>
              <w:bidi w:val="0"/>
              <w:ind w:firstLine="0" w:firstLineChars="0"/>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1418" w:type="dxa"/>
            <w:tcBorders>
              <w:tl2br w:val="nil"/>
              <w:tr2bl w:val="nil"/>
            </w:tcBorders>
            <w:shd w:val="clear" w:color="auto" w:fill="auto"/>
            <w:noWrap w:val="0"/>
            <w:vAlign w:val="center"/>
          </w:tcPr>
          <w:p>
            <w:pPr>
              <w:pStyle w:val="69"/>
              <w:bidi w:val="0"/>
              <w:ind w:firstLine="0" w:firstLineChars="0"/>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623" w:type="pct"/>
            <w:tcBorders>
              <w:tl2br w:val="nil"/>
              <w:tr2bl w:val="nil"/>
            </w:tcBorders>
            <w:shd w:val="clear" w:color="auto" w:fill="auto"/>
            <w:noWrap w:val="0"/>
            <w:vAlign w:val="center"/>
          </w:tcPr>
          <w:p>
            <w:pPr>
              <w:pStyle w:val="69"/>
              <w:bidi w:val="0"/>
              <w:ind w:firstLine="0" w:firstLineChars="0"/>
              <w:rPr>
                <w:rFonts w:hint="eastAsia" w:ascii="Times New Roman" w:hAnsi="Times New Roman" w:eastAsia="宋体" w:cs="Times New Roman"/>
                <w:color w:val="auto"/>
                <w:spacing w:val="11"/>
                <w:kern w:val="2"/>
                <w:position w:val="0"/>
                <w:sz w:val="24"/>
                <w:szCs w:val="24"/>
                <w:highlight w:val="none"/>
                <w:lang w:val="en-US" w:eastAsia="zh-CN" w:bidi="ar-SA"/>
              </w:rPr>
            </w:pPr>
            <w:r>
              <w:rPr>
                <w:rFonts w:hint="eastAsia" w:cs="Times New Roman"/>
                <w:color w:val="auto"/>
                <w:spacing w:val="11"/>
                <w:position w:val="0"/>
                <w:sz w:val="24"/>
                <w:szCs w:val="24"/>
                <w:highlight w:val="none"/>
                <w:lang w:val="en-US" w:eastAsia="zh-CN"/>
              </w:rPr>
              <w:t>0.045t/a</w:t>
            </w:r>
          </w:p>
        </w:tc>
        <w:tc>
          <w:tcPr>
            <w:tcW w:w="507" w:type="pct"/>
            <w:tcBorders>
              <w:tl2br w:val="nil"/>
              <w:tr2bl w:val="nil"/>
            </w:tcBorders>
            <w:shd w:val="clear" w:color="auto" w:fill="auto"/>
            <w:noWrap w:val="0"/>
            <w:vAlign w:val="center"/>
          </w:tcPr>
          <w:p>
            <w:pPr>
              <w:pStyle w:val="69"/>
              <w:bidi w:val="0"/>
              <w:ind w:firstLine="0" w:firstLineChars="0"/>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c>
          <w:tcPr>
            <w:tcW w:w="633" w:type="pct"/>
            <w:tcBorders>
              <w:tl2br w:val="nil"/>
              <w:tr2bl w:val="nil"/>
            </w:tcBorders>
            <w:shd w:val="clear" w:color="auto" w:fill="auto"/>
            <w:noWrap w:val="0"/>
            <w:vAlign w:val="center"/>
          </w:tcPr>
          <w:p>
            <w:pPr>
              <w:pStyle w:val="69"/>
              <w:bidi w:val="0"/>
              <w:ind w:firstLine="0" w:firstLineChars="0"/>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eastAsia" w:cs="Times New Roman"/>
                <w:color w:val="auto"/>
                <w:spacing w:val="11"/>
                <w:position w:val="0"/>
                <w:sz w:val="24"/>
                <w:szCs w:val="24"/>
                <w:highlight w:val="none"/>
                <w:lang w:val="en-US" w:eastAsia="zh-CN"/>
              </w:rPr>
              <w:t>0.045t/a</w:t>
            </w:r>
          </w:p>
        </w:tc>
        <w:tc>
          <w:tcPr>
            <w:tcW w:w="279" w:type="pct"/>
            <w:tcBorders>
              <w:tl2br w:val="nil"/>
              <w:tr2bl w:val="nil"/>
            </w:tcBorders>
            <w:shd w:val="clear" w:color="auto" w:fill="auto"/>
            <w:noWrap w:val="0"/>
            <w:vAlign w:val="center"/>
          </w:tcPr>
          <w:p>
            <w:pPr>
              <w:pStyle w:val="69"/>
              <w:bidi w:val="0"/>
              <w:ind w:firstLine="0" w:firstLineChars="0"/>
              <w:rPr>
                <w:rFonts w:hint="default" w:ascii="Times New Roman" w:hAnsi="Times New Roman" w:eastAsia="宋体" w:cs="Times New Roman"/>
                <w:color w:val="auto"/>
                <w:spacing w:val="11"/>
                <w:kern w:val="2"/>
                <w:position w:val="0"/>
                <w:sz w:val="24"/>
                <w:szCs w:val="24"/>
                <w:highlight w:val="none"/>
                <w:lang w:val="en-US" w:eastAsia="zh-CN" w:bidi="ar-SA"/>
              </w:rPr>
            </w:pPr>
            <w:r>
              <w:rPr>
                <w:rFonts w:hint="default" w:ascii="Times New Roman" w:hAnsi="Times New Roman" w:eastAsia="宋体" w:cs="Times New Roman"/>
                <w:color w:val="auto"/>
                <w:spacing w:val="11"/>
                <w:position w:val="0"/>
                <w:sz w:val="24"/>
                <w:szCs w:val="24"/>
                <w:highlight w:val="none"/>
                <w:lang w:val="en-US" w:eastAsia="zh-CN"/>
              </w:rPr>
              <w:t>/</w:t>
            </w:r>
          </w:p>
        </w:tc>
      </w:tr>
    </w:tbl>
    <w:p>
      <w:pPr>
        <w:pStyle w:val="51"/>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Chars="0"/>
        <w:jc w:val="left"/>
        <w:textAlignment w:val="auto"/>
        <w:rPr>
          <w:rFonts w:hint="default" w:ascii="Times New Roman" w:hAnsi="Times New Roman" w:cs="Times New Roman" w:eastAsiaTheme="minorEastAsia"/>
          <w:snapToGrid w:val="0"/>
          <w:color w:val="auto"/>
          <w:spacing w:val="11"/>
          <w:kern w:val="21"/>
          <w:position w:val="0"/>
          <w:szCs w:val="21"/>
          <w:highlight w:val="none"/>
          <w:u w:val="none" w:color="auto"/>
          <w:lang w:val="en-US" w:eastAsia="zh-CN"/>
        </w:rPr>
      </w:pPr>
      <w:r>
        <w:rPr>
          <w:rFonts w:hint="default" w:ascii="Times New Roman" w:hAnsi="Times New Roman" w:cs="Times New Roman" w:eastAsiaTheme="minorEastAsia"/>
          <w:snapToGrid w:val="0"/>
          <w:color w:val="auto"/>
          <w:spacing w:val="11"/>
          <w:kern w:val="21"/>
          <w:position w:val="0"/>
          <w:szCs w:val="21"/>
          <w:highlight w:val="none"/>
          <w:u w:val="none" w:color="auto"/>
        </w:rPr>
        <w:t>注：</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6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⑥</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1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①</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3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③</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4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④</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5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⑤</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7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⑦</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6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⑥</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r>
        <w:rPr>
          <w:rFonts w:hint="default" w:ascii="Times New Roman" w:hAnsi="Times New Roman" w:cs="Times New Roman" w:eastAsiaTheme="minorEastAsia"/>
          <w:snapToGrid w:val="0"/>
          <w:color w:val="auto"/>
          <w:spacing w:val="11"/>
          <w:kern w:val="21"/>
          <w:position w:val="0"/>
          <w:szCs w:val="21"/>
          <w:highlight w:val="none"/>
          <w:u w:val="none" w:color="auto"/>
        </w:rPr>
        <w:t>-</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begin"/>
      </w:r>
      <w:r>
        <w:rPr>
          <w:rFonts w:hint="default" w:ascii="Times New Roman" w:hAnsi="Times New Roman" w:cs="Times New Roman" w:eastAsiaTheme="minorEastAsia"/>
          <w:snapToGrid w:val="0"/>
          <w:color w:val="auto"/>
          <w:spacing w:val="11"/>
          <w:kern w:val="21"/>
          <w:position w:val="0"/>
          <w:szCs w:val="21"/>
          <w:highlight w:val="none"/>
          <w:u w:val="none" w:color="auto"/>
        </w:rPr>
        <w:instrText xml:space="preserve"> = 1 \* GB3 \* MERGEFORMAT </w:instrTex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separate"/>
      </w:r>
      <w:r>
        <w:rPr>
          <w:rFonts w:hint="default" w:ascii="Times New Roman" w:hAnsi="Times New Roman" w:cs="Times New Roman" w:eastAsiaTheme="minorEastAsia"/>
          <w:color w:val="auto"/>
          <w:spacing w:val="11"/>
          <w:position w:val="0"/>
          <w:szCs w:val="21"/>
          <w:highlight w:val="none"/>
          <w:u w:val="none" w:color="auto"/>
        </w:rPr>
        <w:t>①</w:t>
      </w:r>
      <w:r>
        <w:rPr>
          <w:rFonts w:hint="default" w:ascii="Times New Roman" w:hAnsi="Times New Roman" w:cs="Times New Roman" w:eastAsiaTheme="minorEastAsia"/>
          <w:snapToGrid w:val="0"/>
          <w:color w:val="auto"/>
          <w:spacing w:val="11"/>
          <w:kern w:val="21"/>
          <w:position w:val="0"/>
          <w:szCs w:val="21"/>
          <w:highlight w:val="none"/>
          <w:u w:val="none" w:color="auto"/>
        </w:rPr>
        <w:fldChar w:fldCharType="end"/>
      </w:r>
    </w:p>
    <w:sectPr>
      <w:footerReference r:id="rId6" w:type="default"/>
      <w:pgSz w:w="16838" w:h="11906" w:orient="landscape"/>
      <w:pgMar w:top="850" w:right="1440" w:bottom="850" w:left="1440" w:header="737" w:footer="170" w:gutter="0"/>
      <w:pgBorders>
        <w:top w:val="none" w:sz="0" w:space="0"/>
        <w:left w:val="none" w:sz="0" w:space="0"/>
        <w:bottom w:val="none" w:sz="0" w:space="0"/>
        <w:right w:val="none" w:sz="0" w:space="0"/>
      </w:pgBorders>
      <w:pgNumType w:fmt="decimal"/>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新宋体-18030">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Impact">
    <w:panose1 w:val="020B0806030902050204"/>
    <w:charset w:val="00"/>
    <w:family w:val="swiss"/>
    <w:pitch w:val="default"/>
    <w:sig w:usb0="00000287" w:usb1="00000000" w:usb2="00000000" w:usb3="00000000" w:csb0="2000009F" w:csb1="DFD70000"/>
  </w:font>
  <w:font w:name="仿宋_GB2312">
    <w:altName w:val="仿宋"/>
    <w:panose1 w:val="00000000000000000000"/>
    <w:charset w:val="00"/>
    <w:family w:val="auto"/>
    <w:pitch w:val="default"/>
    <w:sig w:usb0="00000000" w:usb1="00000000" w:usb2="00000000" w:usb3="00000000" w:csb0="00000000" w:csb1="00000000"/>
  </w:font>
  <w:font w:name="Wingdings 2">
    <w:altName w:val="Wingdings"/>
    <w:panose1 w:val="050201020105070707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keepNext w:val="0"/>
      <w:keepLines w:val="0"/>
      <w:pageBreakBefore w:val="0"/>
      <w:widowControl w:val="0"/>
      <w:kinsoku/>
      <w:wordWrap/>
      <w:overflowPunct/>
      <w:topLinePunct w:val="0"/>
      <w:bidi w:val="0"/>
      <w:adjustRightInd w:val="0"/>
      <w:snapToGrid w:val="0"/>
      <w:ind w:left="0" w:leftChars="0" w:firstLine="0" w:firstLineChars="0"/>
      <w:jc w:val="center"/>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ind w:right="227" w:firstLine="0"/>
      <w:jc w:val="right"/>
      <w:rPr>
        <w:rFonts w:ascii="Times New Roman" w:hAnsi="Times New Roman" w:cs="Times New Roman"/>
        <w:kern w:val="21"/>
        <w:szCs w:val="20"/>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- 42 -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- 42 -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7E577"/>
    <w:multiLevelType w:val="singleLevel"/>
    <w:tmpl w:val="C937E577"/>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1">
    <w:nsid w:val="13EC3FFE"/>
    <w:multiLevelType w:val="singleLevel"/>
    <w:tmpl w:val="13EC3FFE"/>
    <w:lvl w:ilvl="0" w:tentative="0">
      <w:start w:val="4"/>
      <w:numFmt w:val="decimal"/>
      <w:suff w:val="nothing"/>
      <w:lvlText w:val="%1、"/>
      <w:lvlJc w:val="left"/>
    </w:lvl>
  </w:abstractNum>
  <w:abstractNum w:abstractNumId="2">
    <w:nsid w:val="3F037DB4"/>
    <w:multiLevelType w:val="singleLevel"/>
    <w:tmpl w:val="3F037DB4"/>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3">
    <w:nsid w:val="57C91313"/>
    <w:multiLevelType w:val="multilevel"/>
    <w:tmpl w:val="57C91313"/>
    <w:lvl w:ilvl="0" w:tentative="0">
      <w:start w:val="1"/>
      <w:numFmt w:val="decimal"/>
      <w:lvlText w:val="%1."/>
      <w:lvlJc w:val="left"/>
      <w:pPr>
        <w:ind w:left="432" w:hanging="432"/>
      </w:pPr>
      <w:rPr>
        <w:rFonts w:hint="default"/>
      </w:rPr>
    </w:lvl>
    <w:lvl w:ilvl="1" w:tentative="0">
      <w:start w:val="1"/>
      <w:numFmt w:val="decimal"/>
      <w:pStyle w:val="5"/>
      <w:lvlText w:val="%1.%2."/>
      <w:lvlJc w:val="left"/>
      <w:pPr>
        <w:ind w:left="575" w:hanging="575"/>
      </w:pPr>
      <w:rPr>
        <w:rFonts w:hint="default"/>
      </w:rPr>
    </w:lvl>
    <w:lvl w:ilvl="2" w:tentative="0">
      <w:start w:val="1"/>
      <w:numFmt w:val="decimal"/>
      <w:pStyle w:val="6"/>
      <w:lvlText w:val="%1.%2.%3."/>
      <w:lvlJc w:val="left"/>
      <w:pPr>
        <w:ind w:left="1004" w:hanging="720"/>
      </w:pPr>
      <w:rPr>
        <w:rFonts w:hint="default"/>
      </w:rPr>
    </w:lvl>
    <w:lvl w:ilvl="3" w:tentative="0">
      <w:start w:val="1"/>
      <w:numFmt w:val="decimal"/>
      <w:pStyle w:val="7"/>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ZTZlNzg3ZTdlMzI2NjA4Yjk1ZTQ1MGViODEzZTEifQ=="/>
  </w:docVars>
  <w:rsids>
    <w:rsidRoot w:val="00172A27"/>
    <w:rsid w:val="000332E6"/>
    <w:rsid w:val="004F1218"/>
    <w:rsid w:val="00515C5E"/>
    <w:rsid w:val="011536F9"/>
    <w:rsid w:val="012B64AF"/>
    <w:rsid w:val="012D2227"/>
    <w:rsid w:val="01611910"/>
    <w:rsid w:val="020531A4"/>
    <w:rsid w:val="0272457B"/>
    <w:rsid w:val="029A1AC3"/>
    <w:rsid w:val="02C95F7F"/>
    <w:rsid w:val="02E05818"/>
    <w:rsid w:val="03773C2D"/>
    <w:rsid w:val="040E2CA8"/>
    <w:rsid w:val="04444DE3"/>
    <w:rsid w:val="04596941"/>
    <w:rsid w:val="04F96FF0"/>
    <w:rsid w:val="04FF3EDA"/>
    <w:rsid w:val="058C00A9"/>
    <w:rsid w:val="05A92782"/>
    <w:rsid w:val="05B60A3D"/>
    <w:rsid w:val="05B7390E"/>
    <w:rsid w:val="061A5470"/>
    <w:rsid w:val="06574C3E"/>
    <w:rsid w:val="067708AA"/>
    <w:rsid w:val="06B036DE"/>
    <w:rsid w:val="06C6290B"/>
    <w:rsid w:val="06DB44D3"/>
    <w:rsid w:val="06EC2EBC"/>
    <w:rsid w:val="06F53A4C"/>
    <w:rsid w:val="07E5268C"/>
    <w:rsid w:val="07F74CA0"/>
    <w:rsid w:val="08B635D4"/>
    <w:rsid w:val="08E006C7"/>
    <w:rsid w:val="08EC3632"/>
    <w:rsid w:val="08FA7E97"/>
    <w:rsid w:val="091349B5"/>
    <w:rsid w:val="0913638B"/>
    <w:rsid w:val="09737F40"/>
    <w:rsid w:val="09FA364B"/>
    <w:rsid w:val="0A132AF7"/>
    <w:rsid w:val="0A1F722F"/>
    <w:rsid w:val="0A5C592B"/>
    <w:rsid w:val="0AC97464"/>
    <w:rsid w:val="0ADB7197"/>
    <w:rsid w:val="0AFF48CA"/>
    <w:rsid w:val="0B005A06"/>
    <w:rsid w:val="0B5F2AD8"/>
    <w:rsid w:val="0B726AE8"/>
    <w:rsid w:val="0B81391C"/>
    <w:rsid w:val="0B9E14B9"/>
    <w:rsid w:val="0BC06BC7"/>
    <w:rsid w:val="0C6C454B"/>
    <w:rsid w:val="0C776A4C"/>
    <w:rsid w:val="0C7D33CF"/>
    <w:rsid w:val="0D2E35AF"/>
    <w:rsid w:val="0D7D462D"/>
    <w:rsid w:val="0DA737AA"/>
    <w:rsid w:val="0E265A9B"/>
    <w:rsid w:val="0E54415D"/>
    <w:rsid w:val="0E892C00"/>
    <w:rsid w:val="0EFB3964"/>
    <w:rsid w:val="0F141B07"/>
    <w:rsid w:val="0F5D63CD"/>
    <w:rsid w:val="0FD34206"/>
    <w:rsid w:val="112C42A9"/>
    <w:rsid w:val="11B00A36"/>
    <w:rsid w:val="122B27B2"/>
    <w:rsid w:val="12584AF5"/>
    <w:rsid w:val="12B31987"/>
    <w:rsid w:val="1348073C"/>
    <w:rsid w:val="13951C32"/>
    <w:rsid w:val="14395605"/>
    <w:rsid w:val="14432035"/>
    <w:rsid w:val="14771B24"/>
    <w:rsid w:val="147833CE"/>
    <w:rsid w:val="14A57C45"/>
    <w:rsid w:val="150712B5"/>
    <w:rsid w:val="155208DB"/>
    <w:rsid w:val="157F6BB4"/>
    <w:rsid w:val="15FD23DC"/>
    <w:rsid w:val="160B7445"/>
    <w:rsid w:val="161D6440"/>
    <w:rsid w:val="16226049"/>
    <w:rsid w:val="165F0C7D"/>
    <w:rsid w:val="16E86EC4"/>
    <w:rsid w:val="172A128B"/>
    <w:rsid w:val="17625842"/>
    <w:rsid w:val="17C72718"/>
    <w:rsid w:val="180A5F02"/>
    <w:rsid w:val="18786643"/>
    <w:rsid w:val="18B4565B"/>
    <w:rsid w:val="18DF05DB"/>
    <w:rsid w:val="18F2207B"/>
    <w:rsid w:val="192E7BC6"/>
    <w:rsid w:val="19731567"/>
    <w:rsid w:val="19996254"/>
    <w:rsid w:val="19B40E22"/>
    <w:rsid w:val="19D11840"/>
    <w:rsid w:val="1A4603CF"/>
    <w:rsid w:val="1A530AF8"/>
    <w:rsid w:val="1AA41354"/>
    <w:rsid w:val="1ACC1B06"/>
    <w:rsid w:val="1AD324ED"/>
    <w:rsid w:val="1C0B572D"/>
    <w:rsid w:val="1C2D7127"/>
    <w:rsid w:val="1C7B47B5"/>
    <w:rsid w:val="1DC30FB3"/>
    <w:rsid w:val="1E200ECA"/>
    <w:rsid w:val="1E2366A2"/>
    <w:rsid w:val="1E42510C"/>
    <w:rsid w:val="1E766B63"/>
    <w:rsid w:val="1E9B05FF"/>
    <w:rsid w:val="1EA83595"/>
    <w:rsid w:val="1EC127F0"/>
    <w:rsid w:val="1ED750EE"/>
    <w:rsid w:val="1EFA1543"/>
    <w:rsid w:val="1F0376D3"/>
    <w:rsid w:val="1F38380A"/>
    <w:rsid w:val="1F3F3A0E"/>
    <w:rsid w:val="1F907F3D"/>
    <w:rsid w:val="1FAB37BD"/>
    <w:rsid w:val="1FF202C2"/>
    <w:rsid w:val="2141475F"/>
    <w:rsid w:val="2156782B"/>
    <w:rsid w:val="22E3172D"/>
    <w:rsid w:val="23083F96"/>
    <w:rsid w:val="23255780"/>
    <w:rsid w:val="23510E00"/>
    <w:rsid w:val="235C14A8"/>
    <w:rsid w:val="23614286"/>
    <w:rsid w:val="236E69A3"/>
    <w:rsid w:val="23754881"/>
    <w:rsid w:val="23A2296B"/>
    <w:rsid w:val="23F03F77"/>
    <w:rsid w:val="244A2F6C"/>
    <w:rsid w:val="24535DC4"/>
    <w:rsid w:val="24877D1C"/>
    <w:rsid w:val="24F34292"/>
    <w:rsid w:val="25157B3F"/>
    <w:rsid w:val="255045B2"/>
    <w:rsid w:val="25674597"/>
    <w:rsid w:val="25D62F83"/>
    <w:rsid w:val="25E62821"/>
    <w:rsid w:val="25FC529D"/>
    <w:rsid w:val="266C26F1"/>
    <w:rsid w:val="26713DC1"/>
    <w:rsid w:val="26804A23"/>
    <w:rsid w:val="269F5A6C"/>
    <w:rsid w:val="27BF0E73"/>
    <w:rsid w:val="284E4000"/>
    <w:rsid w:val="28A13338"/>
    <w:rsid w:val="28C273E7"/>
    <w:rsid w:val="292D3530"/>
    <w:rsid w:val="29777BB7"/>
    <w:rsid w:val="2B161B8E"/>
    <w:rsid w:val="2C027B59"/>
    <w:rsid w:val="2C213158"/>
    <w:rsid w:val="2C475CE6"/>
    <w:rsid w:val="2CA9155E"/>
    <w:rsid w:val="2D672E14"/>
    <w:rsid w:val="2D7D6A33"/>
    <w:rsid w:val="2DD941CF"/>
    <w:rsid w:val="2E1D5E1B"/>
    <w:rsid w:val="2F093873"/>
    <w:rsid w:val="2F5702EB"/>
    <w:rsid w:val="2FDE6C5E"/>
    <w:rsid w:val="2FF63FA8"/>
    <w:rsid w:val="30087837"/>
    <w:rsid w:val="300A455D"/>
    <w:rsid w:val="30CD4789"/>
    <w:rsid w:val="3115392B"/>
    <w:rsid w:val="316311C9"/>
    <w:rsid w:val="31781D58"/>
    <w:rsid w:val="32492DC6"/>
    <w:rsid w:val="33DC15AF"/>
    <w:rsid w:val="348D46C7"/>
    <w:rsid w:val="349A65A6"/>
    <w:rsid w:val="3570690E"/>
    <w:rsid w:val="35A61FCC"/>
    <w:rsid w:val="35D5640E"/>
    <w:rsid w:val="35EA6E33"/>
    <w:rsid w:val="36105698"/>
    <w:rsid w:val="36107446"/>
    <w:rsid w:val="36687282"/>
    <w:rsid w:val="371D3113"/>
    <w:rsid w:val="379141FB"/>
    <w:rsid w:val="37BB7A0B"/>
    <w:rsid w:val="37F57AD5"/>
    <w:rsid w:val="388B5280"/>
    <w:rsid w:val="38A07A0A"/>
    <w:rsid w:val="39916AF0"/>
    <w:rsid w:val="39A64349"/>
    <w:rsid w:val="39BD7EC6"/>
    <w:rsid w:val="3A0E1EEE"/>
    <w:rsid w:val="3A1874EB"/>
    <w:rsid w:val="3A683CF4"/>
    <w:rsid w:val="3A712BA9"/>
    <w:rsid w:val="3A9B346C"/>
    <w:rsid w:val="3ABC775E"/>
    <w:rsid w:val="3AC84793"/>
    <w:rsid w:val="3B537F7B"/>
    <w:rsid w:val="3B780251"/>
    <w:rsid w:val="3C1E7AD0"/>
    <w:rsid w:val="3C3A521C"/>
    <w:rsid w:val="3C9D24B3"/>
    <w:rsid w:val="3CB560C9"/>
    <w:rsid w:val="3D5E7A46"/>
    <w:rsid w:val="3D7E59C9"/>
    <w:rsid w:val="3DE25B6C"/>
    <w:rsid w:val="3E364AD7"/>
    <w:rsid w:val="3E44500E"/>
    <w:rsid w:val="3EA370A9"/>
    <w:rsid w:val="3EA7613F"/>
    <w:rsid w:val="3F12182B"/>
    <w:rsid w:val="3F3824AD"/>
    <w:rsid w:val="3F4E170B"/>
    <w:rsid w:val="3F5E6B71"/>
    <w:rsid w:val="3F7551FE"/>
    <w:rsid w:val="3F841CFC"/>
    <w:rsid w:val="40AC19E7"/>
    <w:rsid w:val="40B44877"/>
    <w:rsid w:val="40F57964"/>
    <w:rsid w:val="419D24D5"/>
    <w:rsid w:val="41AE1ACA"/>
    <w:rsid w:val="41CB57F1"/>
    <w:rsid w:val="41F8770C"/>
    <w:rsid w:val="423743B7"/>
    <w:rsid w:val="423A2E30"/>
    <w:rsid w:val="431247FD"/>
    <w:rsid w:val="43731612"/>
    <w:rsid w:val="438557E6"/>
    <w:rsid w:val="43882D11"/>
    <w:rsid w:val="43AE4585"/>
    <w:rsid w:val="4420554D"/>
    <w:rsid w:val="449C68A9"/>
    <w:rsid w:val="4504286C"/>
    <w:rsid w:val="45773C8C"/>
    <w:rsid w:val="45801ED6"/>
    <w:rsid w:val="459267E2"/>
    <w:rsid w:val="45B5747C"/>
    <w:rsid w:val="461F5BAF"/>
    <w:rsid w:val="4675730F"/>
    <w:rsid w:val="46C6602A"/>
    <w:rsid w:val="47511279"/>
    <w:rsid w:val="479563D8"/>
    <w:rsid w:val="479A23F6"/>
    <w:rsid w:val="47BE31A6"/>
    <w:rsid w:val="47DB78B4"/>
    <w:rsid w:val="480F3A01"/>
    <w:rsid w:val="48733E61"/>
    <w:rsid w:val="49523BA5"/>
    <w:rsid w:val="49663AF5"/>
    <w:rsid w:val="49EF03EB"/>
    <w:rsid w:val="4A590F64"/>
    <w:rsid w:val="4A6E2671"/>
    <w:rsid w:val="4A980B2A"/>
    <w:rsid w:val="4B255FC2"/>
    <w:rsid w:val="4B9A64FB"/>
    <w:rsid w:val="4BCF3B3E"/>
    <w:rsid w:val="4C115F9A"/>
    <w:rsid w:val="4C8B235D"/>
    <w:rsid w:val="4CD32AA9"/>
    <w:rsid w:val="4CE54D31"/>
    <w:rsid w:val="4DF85023"/>
    <w:rsid w:val="4E1C0E16"/>
    <w:rsid w:val="4E2D31BC"/>
    <w:rsid w:val="4E453CD9"/>
    <w:rsid w:val="4E9C5433"/>
    <w:rsid w:val="4EEA363B"/>
    <w:rsid w:val="4FB3100D"/>
    <w:rsid w:val="4FF37764"/>
    <w:rsid w:val="50593A6B"/>
    <w:rsid w:val="509E1DC6"/>
    <w:rsid w:val="50A429EA"/>
    <w:rsid w:val="511815CD"/>
    <w:rsid w:val="5138757D"/>
    <w:rsid w:val="51777AD8"/>
    <w:rsid w:val="51864C33"/>
    <w:rsid w:val="51BA2C30"/>
    <w:rsid w:val="51E8700C"/>
    <w:rsid w:val="523C53F3"/>
    <w:rsid w:val="5264494A"/>
    <w:rsid w:val="533802B0"/>
    <w:rsid w:val="536D491A"/>
    <w:rsid w:val="53A14B90"/>
    <w:rsid w:val="53CC4AFE"/>
    <w:rsid w:val="551B39E5"/>
    <w:rsid w:val="55425416"/>
    <w:rsid w:val="556B4289"/>
    <w:rsid w:val="55986DE4"/>
    <w:rsid w:val="567A0BDF"/>
    <w:rsid w:val="56CB143B"/>
    <w:rsid w:val="57204ECB"/>
    <w:rsid w:val="57DC5DAB"/>
    <w:rsid w:val="586236D9"/>
    <w:rsid w:val="587B4889"/>
    <w:rsid w:val="588A5CE6"/>
    <w:rsid w:val="58B16D95"/>
    <w:rsid w:val="58CC19AE"/>
    <w:rsid w:val="58DD2056"/>
    <w:rsid w:val="59245C84"/>
    <w:rsid w:val="59351AEA"/>
    <w:rsid w:val="599124C8"/>
    <w:rsid w:val="5A0E5881"/>
    <w:rsid w:val="5A186745"/>
    <w:rsid w:val="5AA71877"/>
    <w:rsid w:val="5B0A40C7"/>
    <w:rsid w:val="5B544A6B"/>
    <w:rsid w:val="5B6877E6"/>
    <w:rsid w:val="5BD963A8"/>
    <w:rsid w:val="5BDE576D"/>
    <w:rsid w:val="5C2F421A"/>
    <w:rsid w:val="5CBB487F"/>
    <w:rsid w:val="5D3F1493"/>
    <w:rsid w:val="5D6D7C22"/>
    <w:rsid w:val="5D737D17"/>
    <w:rsid w:val="5DBE7604"/>
    <w:rsid w:val="5E451AD3"/>
    <w:rsid w:val="5E916AC6"/>
    <w:rsid w:val="5EDB41E5"/>
    <w:rsid w:val="5F335DCF"/>
    <w:rsid w:val="5F6B7317"/>
    <w:rsid w:val="5F814B9F"/>
    <w:rsid w:val="5F8959EF"/>
    <w:rsid w:val="5F9B533E"/>
    <w:rsid w:val="5FC86518"/>
    <w:rsid w:val="5FDA2475"/>
    <w:rsid w:val="60137700"/>
    <w:rsid w:val="603D7C1F"/>
    <w:rsid w:val="60423D1A"/>
    <w:rsid w:val="60745B43"/>
    <w:rsid w:val="60805044"/>
    <w:rsid w:val="608A1A1F"/>
    <w:rsid w:val="60987E01"/>
    <w:rsid w:val="60BF7F14"/>
    <w:rsid w:val="60F0335E"/>
    <w:rsid w:val="611B6B1B"/>
    <w:rsid w:val="6162509E"/>
    <w:rsid w:val="61F52EFD"/>
    <w:rsid w:val="61F83BB0"/>
    <w:rsid w:val="62056A62"/>
    <w:rsid w:val="626A73B3"/>
    <w:rsid w:val="62885791"/>
    <w:rsid w:val="638E55D2"/>
    <w:rsid w:val="63C4349A"/>
    <w:rsid w:val="63D51578"/>
    <w:rsid w:val="63E328F0"/>
    <w:rsid w:val="64616BBC"/>
    <w:rsid w:val="64D4770D"/>
    <w:rsid w:val="64E6118A"/>
    <w:rsid w:val="64F47155"/>
    <w:rsid w:val="65156747"/>
    <w:rsid w:val="6548189E"/>
    <w:rsid w:val="65525FCE"/>
    <w:rsid w:val="65A417D5"/>
    <w:rsid w:val="66302C47"/>
    <w:rsid w:val="665D4972"/>
    <w:rsid w:val="6679056C"/>
    <w:rsid w:val="671D5C54"/>
    <w:rsid w:val="686A13AA"/>
    <w:rsid w:val="68CF0B00"/>
    <w:rsid w:val="69103DAA"/>
    <w:rsid w:val="69434E61"/>
    <w:rsid w:val="69E06B54"/>
    <w:rsid w:val="6A984540"/>
    <w:rsid w:val="6AC52575"/>
    <w:rsid w:val="6AEF29F4"/>
    <w:rsid w:val="6C164AAF"/>
    <w:rsid w:val="6CEF2BC5"/>
    <w:rsid w:val="6D01750D"/>
    <w:rsid w:val="6DA305C4"/>
    <w:rsid w:val="6DEF38B3"/>
    <w:rsid w:val="6E4263B6"/>
    <w:rsid w:val="6E6B59E2"/>
    <w:rsid w:val="6F516E13"/>
    <w:rsid w:val="6F7A4939"/>
    <w:rsid w:val="6F914B78"/>
    <w:rsid w:val="70D70CB1"/>
    <w:rsid w:val="70EA2DFD"/>
    <w:rsid w:val="71C873BC"/>
    <w:rsid w:val="71F445C6"/>
    <w:rsid w:val="72226E86"/>
    <w:rsid w:val="72340A93"/>
    <w:rsid w:val="7265409A"/>
    <w:rsid w:val="72D43E51"/>
    <w:rsid w:val="730D6C0C"/>
    <w:rsid w:val="73633672"/>
    <w:rsid w:val="7480340D"/>
    <w:rsid w:val="74901E63"/>
    <w:rsid w:val="74A92964"/>
    <w:rsid w:val="74ED25B2"/>
    <w:rsid w:val="74F55321"/>
    <w:rsid w:val="75A0287C"/>
    <w:rsid w:val="760D635C"/>
    <w:rsid w:val="76263B40"/>
    <w:rsid w:val="764A68F5"/>
    <w:rsid w:val="768F78B4"/>
    <w:rsid w:val="769A6A08"/>
    <w:rsid w:val="76FE7545"/>
    <w:rsid w:val="77005CD5"/>
    <w:rsid w:val="7718236A"/>
    <w:rsid w:val="771A482C"/>
    <w:rsid w:val="77536C55"/>
    <w:rsid w:val="77552028"/>
    <w:rsid w:val="779F6CF0"/>
    <w:rsid w:val="78397B5B"/>
    <w:rsid w:val="78CC09CF"/>
    <w:rsid w:val="796523E8"/>
    <w:rsid w:val="79B26B2C"/>
    <w:rsid w:val="79C45B4A"/>
    <w:rsid w:val="79F91226"/>
    <w:rsid w:val="7A3A115C"/>
    <w:rsid w:val="7A6E3E85"/>
    <w:rsid w:val="7ACF6721"/>
    <w:rsid w:val="7B0F7299"/>
    <w:rsid w:val="7BC953E0"/>
    <w:rsid w:val="7C8B294F"/>
    <w:rsid w:val="7CA447A3"/>
    <w:rsid w:val="7CD065F5"/>
    <w:rsid w:val="7CD833D7"/>
    <w:rsid w:val="7D124E1E"/>
    <w:rsid w:val="7D5E0064"/>
    <w:rsid w:val="7D827EEF"/>
    <w:rsid w:val="7DC16BC2"/>
    <w:rsid w:val="7DDA4D7B"/>
    <w:rsid w:val="7DDB3462"/>
    <w:rsid w:val="7E2A7563"/>
    <w:rsid w:val="7E5A082B"/>
    <w:rsid w:val="7EA85A3A"/>
    <w:rsid w:val="7F5E7F3E"/>
    <w:rsid w:val="7F7A34DD"/>
    <w:rsid w:val="7FB56661"/>
    <w:rsid w:val="7FBA4761"/>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1446" w:firstLineChars="200"/>
      <w:jc w:val="both"/>
    </w:pPr>
    <w:rPr>
      <w:rFonts w:ascii="Times New Roman" w:hAnsi="Times New Roman" w:eastAsia="宋体" w:cs="Times New Roman"/>
      <w:kern w:val="2"/>
      <w:sz w:val="24"/>
      <w:szCs w:val="21"/>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qFormat/>
    <w:uiPriority w:val="9"/>
    <w:pPr>
      <w:keepNext/>
      <w:keepLines/>
      <w:widowControl w:val="0"/>
      <w:numPr>
        <w:ilvl w:val="1"/>
        <w:numId w:val="1"/>
      </w:numPr>
      <w:spacing w:line="360" w:lineRule="auto"/>
      <w:ind w:left="575" w:leftChars="0" w:right="0" w:rightChars="0" w:hanging="575" w:firstLineChars="0"/>
      <w:jc w:val="both"/>
      <w:outlineLvl w:val="1"/>
    </w:pPr>
    <w:rPr>
      <w:rFonts w:ascii="Times New Roman" w:hAnsi="Times New Roman" w:eastAsia="宋体" w:cs="Times New Roman"/>
      <w:b/>
      <w:bCs/>
      <w:kern w:val="0"/>
      <w:sz w:val="28"/>
      <w:szCs w:val="32"/>
      <w:lang w:val="en-US" w:eastAsia="zh-CN" w:bidi="ar-SA"/>
    </w:rPr>
  </w:style>
  <w:style w:type="paragraph" w:styleId="6">
    <w:name w:val="heading 3"/>
    <w:basedOn w:val="1"/>
    <w:next w:val="1"/>
    <w:qFormat/>
    <w:uiPriority w:val="9"/>
    <w:pPr>
      <w:keepNext/>
      <w:keepLines/>
      <w:widowControl w:val="0"/>
      <w:numPr>
        <w:ilvl w:val="2"/>
        <w:numId w:val="1"/>
      </w:numPr>
      <w:spacing w:line="360" w:lineRule="auto"/>
      <w:ind w:firstLine="1440" w:firstLineChars="0"/>
      <w:jc w:val="both"/>
      <w:outlineLvl w:val="2"/>
    </w:pPr>
    <w:rPr>
      <w:rFonts w:ascii="Times New Roman" w:hAnsi="Times New Roman" w:eastAsia="宋体" w:cs="Times New Roman"/>
      <w:b/>
      <w:bCs/>
      <w:kern w:val="2"/>
      <w:sz w:val="24"/>
      <w:szCs w:val="32"/>
      <w:lang w:val="en-US" w:eastAsia="zh-CN" w:bidi="ar-SA"/>
    </w:rPr>
  </w:style>
  <w:style w:type="paragraph" w:styleId="7">
    <w:name w:val="heading 4"/>
    <w:next w:val="1"/>
    <w:qFormat/>
    <w:uiPriority w:val="0"/>
    <w:pPr>
      <w:keepNext/>
      <w:keepLines/>
      <w:widowControl w:val="0"/>
      <w:numPr>
        <w:ilvl w:val="3"/>
        <w:numId w:val="1"/>
      </w:numPr>
      <w:spacing w:beforeLines="0" w:beforeAutospacing="0" w:afterLines="0" w:afterAutospacing="0" w:line="360" w:lineRule="auto"/>
      <w:ind w:left="864" w:hanging="864" w:firstLineChars="0"/>
      <w:jc w:val="both"/>
      <w:outlineLvl w:val="3"/>
    </w:pPr>
    <w:rPr>
      <w:rFonts w:ascii="Times New Roman" w:hAnsi="Times New Roman" w:eastAsia="宋体" w:cs="Times New Roman"/>
      <w:b/>
      <w:kern w:val="2"/>
      <w:sz w:val="24"/>
      <w:szCs w:val="24"/>
      <w:lang w:val="en-US" w:eastAsia="zh-CN" w:bidi="ar-SA"/>
    </w:rPr>
  </w:style>
  <w:style w:type="character" w:default="1" w:styleId="33">
    <w:name w:val="Default Paragraph Font"/>
    <w:semiHidden/>
    <w:qFormat/>
    <w:uiPriority w:val="0"/>
  </w:style>
  <w:style w:type="table" w:default="1" w:styleId="31">
    <w:name w:val="Normal Table"/>
    <w:semiHidden/>
    <w:qFormat/>
    <w:uiPriority w:val="0"/>
    <w:tblPr>
      <w:tblCellMar>
        <w:top w:w="0" w:type="dxa"/>
        <w:left w:w="108" w:type="dxa"/>
        <w:bottom w:w="0" w:type="dxa"/>
        <w:right w:w="108" w:type="dxa"/>
      </w:tblCellMar>
    </w:tblPr>
  </w:style>
  <w:style w:type="paragraph" w:customStyle="1" w:styleId="2">
    <w:name w:val="guo-正文缩进2"/>
    <w:basedOn w:val="3"/>
    <w:qFormat/>
    <w:uiPriority w:val="0"/>
    <w:pPr>
      <w:tabs>
        <w:tab w:val="left" w:pos="1021"/>
      </w:tabs>
      <w:ind w:firstLine="562"/>
    </w:pPr>
  </w:style>
  <w:style w:type="paragraph" w:customStyle="1" w:styleId="3">
    <w:name w:val="guo-正文不缩进"/>
    <w:basedOn w:val="1"/>
    <w:qFormat/>
    <w:uiPriority w:val="0"/>
    <w:pPr>
      <w:tabs>
        <w:tab w:val="left" w:pos="1021"/>
      </w:tabs>
      <w:ind w:firstLine="0"/>
    </w:pPr>
  </w:style>
  <w:style w:type="paragraph" w:styleId="8">
    <w:name w:val="Normal Indent"/>
    <w:basedOn w:val="1"/>
    <w:next w:val="1"/>
    <w:qFormat/>
    <w:uiPriority w:val="0"/>
    <w:pPr>
      <w:widowControl/>
      <w:tabs>
        <w:tab w:val="left" w:pos="352"/>
      </w:tabs>
      <w:overflowPunct w:val="0"/>
      <w:autoSpaceDE w:val="0"/>
      <w:autoSpaceDN w:val="0"/>
      <w:adjustRightInd w:val="0"/>
      <w:spacing w:line="480" w:lineRule="exact"/>
      <w:ind w:firstLine="420"/>
      <w:textAlignment w:val="bottom"/>
    </w:pPr>
    <w:rPr>
      <w:kern w:val="0"/>
      <w:szCs w:val="20"/>
    </w:rPr>
  </w:style>
  <w:style w:type="paragraph" w:styleId="9">
    <w:name w:val="caption"/>
    <w:next w:val="1"/>
    <w:qFormat/>
    <w:uiPriority w:val="0"/>
    <w:pPr>
      <w:widowControl w:val="0"/>
      <w:spacing w:beforeLines="30" w:line="240" w:lineRule="auto"/>
      <w:ind w:firstLine="0" w:firstLineChars="0"/>
      <w:jc w:val="center"/>
    </w:pPr>
    <w:rPr>
      <w:rFonts w:ascii="Times New Roman" w:hAnsi="Times New Roman" w:eastAsia="宋体" w:cs="Times New Roman"/>
      <w:b/>
      <w:color w:val="000000"/>
      <w:kern w:val="2"/>
      <w:sz w:val="24"/>
      <w:szCs w:val="21"/>
      <w:lang w:val="en-US" w:eastAsia="zh-CN" w:bidi="ar-SA"/>
    </w:rPr>
  </w:style>
  <w:style w:type="paragraph" w:styleId="10">
    <w:name w:val="annotation text"/>
    <w:basedOn w:val="1"/>
    <w:qFormat/>
    <w:uiPriority w:val="0"/>
    <w:pPr>
      <w:jc w:val="left"/>
    </w:pPr>
  </w:style>
  <w:style w:type="paragraph" w:styleId="11">
    <w:name w:val="index 6"/>
    <w:basedOn w:val="1"/>
    <w:next w:val="1"/>
    <w:qFormat/>
    <w:uiPriority w:val="0"/>
    <w:pPr>
      <w:ind w:left="2100"/>
      <w:jc w:val="both"/>
    </w:pPr>
    <w:rPr>
      <w:rFonts w:ascii="Times New Roman" w:hAnsi="Times New Roman"/>
      <w:kern w:val="2"/>
      <w:sz w:val="21"/>
      <w:szCs w:val="24"/>
    </w:rPr>
  </w:style>
  <w:style w:type="paragraph" w:styleId="12">
    <w:name w:val="Body Text"/>
    <w:basedOn w:val="1"/>
    <w:next w:val="1"/>
    <w:qFormat/>
    <w:uiPriority w:val="0"/>
    <w:pPr>
      <w:widowControl/>
      <w:snapToGrid w:val="0"/>
      <w:spacing w:before="60" w:after="160" w:line="259" w:lineRule="auto"/>
      <w:ind w:right="113"/>
    </w:pPr>
    <w:rPr>
      <w:kern w:val="0"/>
      <w:sz w:val="18"/>
      <w:szCs w:val="20"/>
    </w:rPr>
  </w:style>
  <w:style w:type="paragraph" w:styleId="13">
    <w:name w:val="Body Text Indent"/>
    <w:basedOn w:val="1"/>
    <w:next w:val="14"/>
    <w:qFormat/>
    <w:uiPriority w:val="0"/>
    <w:pPr>
      <w:widowControl w:val="0"/>
      <w:spacing w:line="640" w:lineRule="exact"/>
      <w:ind w:firstLine="567"/>
      <w:jc w:val="both"/>
    </w:pPr>
    <w:rPr>
      <w:rFonts w:ascii="Times New Roman" w:hAnsi="Times New Roman" w:eastAsia="宋体" w:cs="Times New Roman"/>
      <w:kern w:val="2"/>
      <w:sz w:val="28"/>
      <w:szCs w:val="20"/>
      <w:lang w:val="en-US" w:eastAsia="zh-CN" w:bidi="ar-SA"/>
    </w:rPr>
  </w:style>
  <w:style w:type="paragraph" w:customStyle="1" w:styleId="14">
    <w:name w:val="样式 正文文本缩进 + 行距: 1.5 倍行距"/>
    <w:basedOn w:val="15"/>
    <w:qFormat/>
    <w:uiPriority w:val="0"/>
    <w:pPr>
      <w:spacing w:after="120" w:line="360" w:lineRule="auto"/>
      <w:ind w:left="90" w:leftChars="32" w:firstLine="560"/>
    </w:pPr>
    <w:rPr>
      <w:rFonts w:cs="宋体"/>
    </w:rPr>
  </w:style>
  <w:style w:type="paragraph" w:customStyle="1" w:styleId="15">
    <w:name w:val="正文文本缩进1"/>
    <w:basedOn w:val="16"/>
    <w:next w:val="14"/>
    <w:qFormat/>
    <w:uiPriority w:val="0"/>
    <w:pPr>
      <w:widowControl/>
      <w:spacing w:line="240" w:lineRule="auto"/>
      <w:ind w:firstLine="435"/>
      <w:jc w:val="left"/>
    </w:pPr>
    <w:rPr>
      <w:kern w:val="0"/>
      <w:sz w:val="20"/>
      <w:szCs w:val="20"/>
    </w:rPr>
  </w:style>
  <w:style w:type="paragraph" w:customStyle="1" w:styleId="16">
    <w:name w:val="正文1"/>
    <w:basedOn w:val="12"/>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styleId="17">
    <w:name w:val="List Bullet 2"/>
    <w:basedOn w:val="1"/>
    <w:qFormat/>
    <w:uiPriority w:val="0"/>
    <w:pPr>
      <w:numPr>
        <w:ilvl w:val="0"/>
        <w:numId w:val="2"/>
      </w:numPr>
    </w:pPr>
  </w:style>
  <w:style w:type="paragraph" w:styleId="18">
    <w:name w:val="Plain Text"/>
    <w:basedOn w:val="1"/>
    <w:next w:val="1"/>
    <w:qFormat/>
    <w:uiPriority w:val="99"/>
    <w:pPr>
      <w:widowControl w:val="0"/>
      <w:ind w:firstLine="567"/>
      <w:jc w:val="both"/>
    </w:pPr>
    <w:rPr>
      <w:rFonts w:ascii="宋体" w:hAnsi="Courier New" w:eastAsia="宋体" w:cs="Times New Roman"/>
      <w:kern w:val="2"/>
      <w:sz w:val="21"/>
      <w:szCs w:val="21"/>
      <w:lang w:val="en-US" w:eastAsia="zh-CN" w:bidi="ar-SA"/>
    </w:rPr>
  </w:style>
  <w:style w:type="paragraph" w:styleId="19">
    <w:name w:val="List Bullet 5"/>
    <w:basedOn w:val="1"/>
    <w:qFormat/>
    <w:uiPriority w:val="0"/>
    <w:pPr>
      <w:numPr>
        <w:ilvl w:val="0"/>
        <w:numId w:val="3"/>
      </w:numPr>
    </w:pPr>
  </w:style>
  <w:style w:type="paragraph" w:styleId="20">
    <w:name w:val="Body Text Indent 2"/>
    <w:basedOn w:val="1"/>
    <w:qFormat/>
    <w:uiPriority w:val="0"/>
    <w:pPr>
      <w:spacing w:after="120" w:afterLines="0" w:line="480" w:lineRule="auto"/>
      <w:ind w:left="420" w:leftChars="200"/>
    </w:pPr>
  </w:style>
  <w:style w:type="paragraph" w:styleId="21">
    <w:name w:val="footer"/>
    <w:qFormat/>
    <w:uiPriority w:val="0"/>
    <w:pPr>
      <w:widowControl w:val="0"/>
      <w:tabs>
        <w:tab w:val="center" w:pos="4153"/>
        <w:tab w:val="right" w:pos="8306"/>
      </w:tabs>
      <w:snapToGrid w:val="0"/>
      <w:spacing w:line="360" w:lineRule="auto"/>
      <w:ind w:firstLine="1440" w:firstLineChars="200"/>
      <w:jc w:val="left"/>
    </w:pPr>
    <w:rPr>
      <w:rFonts w:ascii="Times New Roman" w:hAnsi="Times New Roman" w:eastAsia="宋体" w:cs="Times New Roman"/>
      <w:kern w:val="2"/>
      <w:sz w:val="18"/>
      <w:szCs w:val="18"/>
      <w:lang w:val="en-US" w:eastAsia="zh-CN" w:bidi="ar-SA"/>
    </w:rPr>
  </w:style>
  <w:style w:type="paragraph" w:styleId="22">
    <w:name w:val="header"/>
    <w:basedOn w:val="1"/>
    <w:next w:val="2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23">
    <w:name w:val="样式5"/>
    <w:basedOn w:val="16"/>
    <w:next w:val="1"/>
    <w:qFormat/>
    <w:uiPriority w:val="0"/>
    <w:pPr>
      <w:snapToGrid w:val="0"/>
      <w:spacing w:before="62" w:beforeLines="20" w:after="62" w:afterLines="20" w:line="480" w:lineRule="exact"/>
      <w:ind w:firstLine="523" w:firstLineChars="218"/>
      <w:jc w:val="both"/>
    </w:pPr>
    <w:rPr>
      <w:i/>
      <w:iCs/>
      <w:kern w:val="2"/>
      <w:sz w:val="24"/>
      <w:szCs w:val="20"/>
    </w:rPr>
  </w:style>
  <w:style w:type="paragraph" w:styleId="24">
    <w:name w:val="toc 1"/>
    <w:next w:val="1"/>
    <w:qFormat/>
    <w:uiPriority w:val="39"/>
    <w:pPr>
      <w:widowControl w:val="0"/>
      <w:spacing w:line="360" w:lineRule="auto"/>
      <w:ind w:firstLine="0" w:firstLineChars="0"/>
      <w:jc w:val="both"/>
    </w:pPr>
    <w:rPr>
      <w:rFonts w:ascii="Times New Roman" w:hAnsi="Times New Roman" w:eastAsia="宋体" w:cs="Times New Roman"/>
      <w:kern w:val="2"/>
      <w:sz w:val="24"/>
      <w:szCs w:val="22"/>
      <w:lang w:val="en-US" w:eastAsia="zh-CN" w:bidi="ar-SA"/>
    </w:rPr>
  </w:style>
  <w:style w:type="paragraph" w:styleId="25">
    <w:name w:val="List"/>
    <w:basedOn w:val="1"/>
    <w:next w:val="1"/>
    <w:qFormat/>
    <w:uiPriority w:val="0"/>
    <w:pPr>
      <w:widowControl w:val="0"/>
      <w:spacing w:before="0" w:after="0"/>
      <w:ind w:left="200" w:right="0" w:hanging="200" w:hangingChars="200"/>
      <w:jc w:val="both"/>
    </w:pPr>
    <w:rPr>
      <w:rFonts w:ascii="Times New Roman" w:hAnsi="Times New Roman" w:eastAsia="宋体" w:cs="Times New Roman"/>
      <w:kern w:val="2"/>
      <w:sz w:val="21"/>
      <w:szCs w:val="24"/>
      <w:lang w:val="en-US" w:eastAsia="zh-CN" w:bidi="ar-SA"/>
    </w:rPr>
  </w:style>
  <w:style w:type="paragraph" w:styleId="26">
    <w:name w:val="toc 2"/>
    <w:basedOn w:val="1"/>
    <w:next w:val="1"/>
    <w:qFormat/>
    <w:uiPriority w:val="0"/>
    <w:pPr>
      <w:widowControl w:val="0"/>
      <w:ind w:left="420" w:leftChars="200"/>
      <w:jc w:val="both"/>
    </w:pPr>
    <w:rPr>
      <w:rFonts w:ascii="Calibri" w:hAnsi="Calibri" w:eastAsia="宋体" w:cs="Times New Roman"/>
      <w:kern w:val="2"/>
      <w:sz w:val="21"/>
      <w:szCs w:val="21"/>
      <w:lang w:val="en-US" w:eastAsia="zh-CN" w:bidi="ar-SA"/>
    </w:rPr>
  </w:style>
  <w:style w:type="paragraph" w:styleId="27">
    <w:name w:val="Body Text 2"/>
    <w:qFormat/>
    <w:uiPriority w:val="0"/>
    <w:pPr>
      <w:widowControl w:val="0"/>
      <w:adjustRightInd w:val="0"/>
      <w:snapToGrid w:val="0"/>
      <w:spacing w:line="360" w:lineRule="auto"/>
      <w:jc w:val="both"/>
      <w:textAlignment w:val="baseline"/>
    </w:pPr>
    <w:rPr>
      <w:rFonts w:ascii="Times New Roman" w:hAnsi="Times New Roman" w:eastAsia="宋体" w:cs="Times New Roman"/>
      <w:kern w:val="2"/>
      <w:sz w:val="24"/>
      <w:szCs w:val="24"/>
      <w:lang w:val="en-US" w:eastAsia="zh-CN" w:bidi="ar-SA"/>
    </w:rPr>
  </w:style>
  <w:style w:type="paragraph" w:styleId="28">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lang w:val="en-US" w:eastAsia="zh-CN" w:bidi="ar-SA"/>
    </w:rPr>
  </w:style>
  <w:style w:type="paragraph" w:styleId="29">
    <w:name w:val="Body Text First Indent"/>
    <w:basedOn w:val="12"/>
    <w:unhideWhenUsed/>
    <w:qFormat/>
    <w:uiPriority w:val="99"/>
    <w:pPr>
      <w:adjustRightInd w:val="0"/>
      <w:snapToGrid w:val="0"/>
      <w:spacing w:after="200" w:line="360" w:lineRule="auto"/>
      <w:ind w:firstLine="200" w:firstLineChars="200"/>
    </w:pPr>
    <w:rPr>
      <w:rFonts w:ascii="Tahoma" w:hAnsi="Tahoma" w:eastAsia="微软雅黑" w:cs="Times New Roman"/>
      <w:sz w:val="24"/>
      <w:szCs w:val="20"/>
      <w:lang w:val="en-US" w:eastAsia="zh-CN" w:bidi="ar-SA"/>
    </w:rPr>
  </w:style>
  <w:style w:type="paragraph" w:styleId="30">
    <w:name w:val="Body Text First Indent 2"/>
    <w:basedOn w:val="13"/>
    <w:next w:val="1"/>
    <w:qFormat/>
    <w:uiPriority w:val="0"/>
    <w:pPr>
      <w:widowControl w:val="0"/>
      <w:spacing w:line="640" w:lineRule="exact"/>
      <w:ind w:firstLine="420" w:firstLineChars="200"/>
      <w:jc w:val="both"/>
    </w:pPr>
    <w:rPr>
      <w:rFonts w:ascii="Times New Roman" w:hAnsi="Times New Roman" w:eastAsia="宋体" w:cs="Times New Roman"/>
      <w:kern w:val="2"/>
      <w:sz w:val="28"/>
      <w:szCs w:val="20"/>
      <w:lang w:val="en-US" w:eastAsia="zh-CN" w:bidi="ar-SA"/>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rPr>
  </w:style>
  <w:style w:type="character" w:styleId="35">
    <w:name w:val="Hyperlink"/>
    <w:basedOn w:val="33"/>
    <w:qFormat/>
    <w:uiPriority w:val="0"/>
    <w:rPr>
      <w:color w:val="0000FF"/>
      <w:u w:val="single"/>
    </w:rPr>
  </w:style>
  <w:style w:type="character" w:styleId="36">
    <w:name w:val="annotation reference"/>
    <w:qFormat/>
    <w:uiPriority w:val="99"/>
    <w:rPr>
      <w:sz w:val="21"/>
      <w:szCs w:val="21"/>
    </w:rPr>
  </w:style>
  <w:style w:type="paragraph" w:customStyle="1" w:styleId="37">
    <w:name w:val="表"/>
    <w:basedOn w:val="1"/>
    <w:qFormat/>
    <w:uiPriority w:val="0"/>
    <w:pPr>
      <w:snapToGrid w:val="0"/>
      <w:jc w:val="center"/>
    </w:pPr>
    <w:rPr>
      <w:spacing w:val="2"/>
      <w:szCs w:val="20"/>
    </w:rPr>
  </w:style>
  <w:style w:type="paragraph" w:customStyle="1" w:styleId="38">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sz w:val="24"/>
      <w:szCs w:val="24"/>
    </w:rPr>
  </w:style>
  <w:style w:type="paragraph" w:customStyle="1" w:styleId="39">
    <w:name w:val="Default"/>
    <w:basedOn w:val="40"/>
    <w:next w:val="11"/>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0">
    <w:name w:val="纯文本1"/>
    <w:basedOn w:val="1"/>
    <w:qFormat/>
    <w:uiPriority w:val="0"/>
    <w:rPr>
      <w:rFonts w:hint="eastAsia" w:ascii="宋体" w:hAnsi="Courier New"/>
    </w:rPr>
  </w:style>
  <w:style w:type="paragraph" w:customStyle="1" w:styleId="41">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2">
    <w:name w:val="样式 标题 2 +"/>
    <w:qFormat/>
    <w:uiPriority w:val="0"/>
    <w:pPr>
      <w:keepNext/>
      <w:keepLines/>
      <w:widowControl w:val="0"/>
      <w:numPr>
        <w:ilvl w:val="1"/>
        <w:numId w:val="1"/>
      </w:numPr>
      <w:spacing w:line="240" w:lineRule="auto"/>
      <w:ind w:left="575" w:leftChars="0" w:right="0" w:rightChars="0" w:hanging="575" w:firstLineChars="0"/>
      <w:jc w:val="both"/>
      <w:outlineLvl w:val="1"/>
    </w:pPr>
    <w:rPr>
      <w:rFonts w:ascii="Times New Roman" w:hAnsi="Times New Roman" w:eastAsia="宋体" w:cs="Times New Roman"/>
      <w:b/>
      <w:bCs/>
      <w:kern w:val="2"/>
      <w:sz w:val="28"/>
      <w:szCs w:val="32"/>
      <w:lang w:val="en-US" w:eastAsia="zh-CN" w:bidi="ar-SA"/>
    </w:rPr>
  </w:style>
  <w:style w:type="paragraph" w:customStyle="1" w:styleId="43">
    <w:name w:val="表格内文字"/>
    <w:next w:val="1"/>
    <w:qFormat/>
    <w:uiPriority w:val="0"/>
    <w:pPr>
      <w:widowControl w:val="0"/>
      <w:tabs>
        <w:tab w:val="left" w:pos="0"/>
      </w:tabs>
      <w:adjustRightInd w:val="0"/>
      <w:snapToGrid w:val="0"/>
      <w:spacing w:line="240" w:lineRule="auto"/>
      <w:ind w:firstLine="0" w:firstLineChars="0"/>
      <w:jc w:val="center"/>
    </w:pPr>
    <w:rPr>
      <w:rFonts w:ascii="仿宋" w:hAnsi="Times New Roman" w:eastAsia="仿宋" w:cs="Times New Roman"/>
      <w:kern w:val="2"/>
      <w:sz w:val="24"/>
      <w:szCs w:val="24"/>
      <w:lang w:val="en-US" w:eastAsia="zh-CN" w:bidi="ar-SA"/>
    </w:rPr>
  </w:style>
  <w:style w:type="paragraph" w:customStyle="1" w:styleId="44">
    <w:name w:val="报告书正文"/>
    <w:qFormat/>
    <w:uiPriority w:val="0"/>
    <w:pPr>
      <w:widowControl w:val="0"/>
      <w:spacing w:line="300" w:lineRule="auto"/>
      <w:ind w:firstLine="200" w:firstLineChars="200"/>
      <w:jc w:val="both"/>
    </w:pPr>
    <w:rPr>
      <w:rFonts w:ascii="Calibri" w:hAnsi="Calibri" w:eastAsia="宋体" w:cs="Times New Roman"/>
      <w:kern w:val="2"/>
      <w:sz w:val="24"/>
      <w:szCs w:val="21"/>
      <w:lang w:val="en-US" w:eastAsia="zh-CN" w:bidi="ar-SA"/>
    </w:rPr>
  </w:style>
  <w:style w:type="paragraph" w:customStyle="1" w:styleId="45">
    <w:name w:val="aa正文aa"/>
    <w:qFormat/>
    <w:uiPriority w:val="0"/>
    <w:pPr>
      <w:widowControl w:val="0"/>
      <w:snapToGrid w:val="0"/>
      <w:spacing w:line="360" w:lineRule="auto"/>
      <w:ind w:firstLine="200" w:firstLineChars="200"/>
      <w:jc w:val="left"/>
      <w:textAlignment w:val="auto"/>
    </w:pPr>
    <w:rPr>
      <w:rFonts w:ascii="Times New Roman" w:hAnsi="Times New Roman" w:eastAsia="宋体" w:cs="Arial"/>
      <w:kern w:val="2"/>
      <w:sz w:val="24"/>
      <w:szCs w:val="24"/>
      <w:lang w:val="en-US" w:eastAsia="zh-CN" w:bidi="ar-SA"/>
    </w:rPr>
  </w:style>
  <w:style w:type="paragraph" w:customStyle="1" w:styleId="46">
    <w:name w:val="_Style 2"/>
    <w:qFormat/>
    <w:uiPriority w:val="0"/>
    <w:pPr>
      <w:widowControl w:val="0"/>
      <w:spacing w:line="380" w:lineRule="exact"/>
      <w:jc w:val="center"/>
    </w:pPr>
    <w:rPr>
      <w:rFonts w:ascii="Times New Roman" w:hAnsi="Times New Roman" w:eastAsia="宋体" w:cs="Times New Roman"/>
      <w:kern w:val="2"/>
      <w:sz w:val="21"/>
      <w:szCs w:val="22"/>
      <w:lang w:val="en-US" w:eastAsia="zh-CN" w:bidi="ar-SA"/>
    </w:rPr>
  </w:style>
  <w:style w:type="paragraph" w:customStyle="1" w:styleId="47">
    <w:name w:val="+"/>
    <w:link w:val="48"/>
    <w:qFormat/>
    <w:uiPriority w:val="0"/>
    <w:pPr>
      <w:widowControl w:val="0"/>
      <w:adjustRightInd w:val="0"/>
      <w:snapToGrid w:val="0"/>
      <w:spacing w:line="360" w:lineRule="auto"/>
      <w:ind w:firstLine="420" w:firstLineChars="200"/>
      <w:jc w:val="left"/>
    </w:pPr>
    <w:rPr>
      <w:rFonts w:ascii="Times New Roman" w:hAnsi="Times New Roman" w:eastAsia="宋体" w:cs="Times New Roman"/>
      <w:kern w:val="0"/>
      <w:sz w:val="24"/>
      <w:szCs w:val="24"/>
      <w:lang w:val="en-US" w:eastAsia="zh-CN" w:bidi="ar-SA"/>
    </w:rPr>
  </w:style>
  <w:style w:type="character" w:customStyle="1" w:styleId="48">
    <w:name w:val="+ Char"/>
    <w:link w:val="47"/>
    <w:qFormat/>
    <w:uiPriority w:val="0"/>
    <w:rPr>
      <w:rFonts w:ascii="Times New Roman" w:hAnsi="Times New Roman" w:eastAsia="宋体" w:cs="Times New Roman"/>
      <w:kern w:val="0"/>
      <w:sz w:val="24"/>
      <w:szCs w:val="24"/>
      <w:lang w:val="en-US" w:eastAsia="zh-CN" w:bidi="ar-SA"/>
    </w:rPr>
  </w:style>
  <w:style w:type="paragraph" w:customStyle="1" w:styleId="49">
    <w:name w:val="BT"/>
    <w:qFormat/>
    <w:uiPriority w:val="0"/>
    <w:pPr>
      <w:widowControl w:val="0"/>
      <w:adjustRightInd w:val="0"/>
      <w:snapToGrid w:val="0"/>
      <w:jc w:val="center"/>
    </w:pPr>
    <w:rPr>
      <w:rFonts w:ascii="Times New Roman" w:hAnsi="Times New Roman" w:eastAsia="宋体" w:cs="Times New Roman"/>
      <w:b/>
      <w:kern w:val="0"/>
      <w:sz w:val="24"/>
      <w:szCs w:val="20"/>
      <w:lang w:val="en-US" w:eastAsia="zh-CN" w:bidi="ar-SA"/>
    </w:rPr>
  </w:style>
  <w:style w:type="paragraph" w:customStyle="1" w:styleId="50">
    <w:name w:val="Table Paragraph"/>
    <w:qFormat/>
    <w:uiPriority w:val="1"/>
    <w:pPr>
      <w:widowControl w:val="0"/>
      <w:autoSpaceDE w:val="0"/>
      <w:autoSpaceDN w:val="0"/>
      <w:adjustRightInd w:val="0"/>
      <w:spacing w:line="240" w:lineRule="auto"/>
      <w:ind w:firstLine="0" w:firstLineChars="0"/>
      <w:jc w:val="left"/>
    </w:pPr>
    <w:rPr>
      <w:rFonts w:ascii="Times New Roman" w:hAnsi="Times New Roman" w:eastAsia="宋体" w:cs="Times New Roman"/>
      <w:kern w:val="0"/>
      <w:sz w:val="24"/>
      <w:szCs w:val="24"/>
      <w:lang w:val="en-US" w:eastAsia="zh-CN" w:bidi="ar-SA"/>
    </w:rPr>
  </w:style>
  <w:style w:type="paragraph" w:customStyle="1" w:styleId="51">
    <w:name w:val="表格"/>
    <w:basedOn w:val="52"/>
    <w:next w:val="1"/>
    <w:qFormat/>
    <w:uiPriority w:val="0"/>
    <w:pPr>
      <w:widowControl w:val="0"/>
      <w:tabs>
        <w:tab w:val="right" w:pos="0"/>
      </w:tabs>
      <w:adjustRightInd w:val="0"/>
      <w:snapToGrid w:val="0"/>
      <w:spacing w:beforeLines="10" w:afterLines="10" w:line="259" w:lineRule="auto"/>
      <w:jc w:val="center"/>
    </w:pPr>
    <w:rPr>
      <w:rFonts w:ascii="宋体" w:hAnsi="Times New Roman" w:eastAsia="宋体" w:cs="Times New Roman"/>
      <w:kern w:val="0"/>
      <w:sz w:val="21"/>
      <w:szCs w:val="20"/>
      <w:lang w:val="en-US" w:eastAsia="zh-CN" w:bidi="ar-SA"/>
    </w:rPr>
  </w:style>
  <w:style w:type="paragraph" w:customStyle="1" w:styleId="52">
    <w:name w:val="表题"/>
    <w:basedOn w:val="1"/>
    <w:qFormat/>
    <w:uiPriority w:val="0"/>
    <w:pPr>
      <w:tabs>
        <w:tab w:val="right" w:pos="0"/>
      </w:tabs>
      <w:adjustRightInd w:val="0"/>
      <w:snapToGrid w:val="0"/>
      <w:ind w:firstLine="0"/>
      <w:jc w:val="center"/>
    </w:pPr>
    <w:rPr>
      <w:rFonts w:ascii="宋体" w:hAnsi="宋体"/>
      <w:b/>
      <w:spacing w:val="12"/>
      <w:sz w:val="24"/>
      <w:szCs w:val="24"/>
    </w:rPr>
  </w:style>
  <w:style w:type="table" w:customStyle="1" w:styleId="53">
    <w:name w:val="网格型1"/>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4">
    <w:name w:val="font01"/>
    <w:basedOn w:val="33"/>
    <w:qFormat/>
    <w:uiPriority w:val="0"/>
    <w:rPr>
      <w:rFonts w:hint="default" w:ascii="Times New Roman" w:hAnsi="Times New Roman" w:cs="Times New Roman"/>
      <w:color w:val="000000"/>
      <w:sz w:val="22"/>
      <w:szCs w:val="22"/>
      <w:u w:val="none"/>
      <w:vertAlign w:val="superscript"/>
    </w:rPr>
  </w:style>
  <w:style w:type="paragraph" w:customStyle="1" w:styleId="55">
    <w:name w:val="样式 小四 行距: 1.5 倍行距"/>
    <w:qFormat/>
    <w:uiPriority w:val="0"/>
    <w:pPr>
      <w:widowControl w:val="0"/>
      <w:ind w:firstLine="480" w:firstLineChars="200"/>
      <w:jc w:val="both"/>
    </w:pPr>
    <w:rPr>
      <w:rFonts w:hint="default" w:ascii="Times New Roman" w:hAnsi="Times New Roman" w:eastAsia="宋体" w:cs="宋体"/>
      <w:kern w:val="2"/>
      <w:sz w:val="24"/>
      <w:lang w:val="en-US" w:eastAsia="zh-CN" w:bidi="ar-SA"/>
    </w:rPr>
  </w:style>
  <w:style w:type="paragraph" w:customStyle="1" w:styleId="56">
    <w:name w:val="表标题"/>
    <w:next w:val="51"/>
    <w:qFormat/>
    <w:uiPriority w:val="0"/>
    <w:pPr>
      <w:widowControl w:val="0"/>
      <w:jc w:val="center"/>
    </w:pPr>
    <w:rPr>
      <w:rFonts w:ascii="Times New Roman" w:hAnsi="Times New Roman" w:eastAsia="宋体" w:cs="Times New Roman"/>
      <w:b/>
      <w:kern w:val="0"/>
      <w:sz w:val="20"/>
      <w:szCs w:val="20"/>
      <w:lang w:val="en-US" w:eastAsia="zh-CN" w:bidi="ar-SA"/>
    </w:rPr>
  </w:style>
  <w:style w:type="paragraph" w:customStyle="1" w:styleId="57">
    <w:name w:val="表头"/>
    <w:next w:val="51"/>
    <w:qFormat/>
    <w:uiPriority w:val="0"/>
    <w:pPr>
      <w:widowControl w:val="0"/>
      <w:adjustRightInd w:val="0"/>
      <w:snapToGrid w:val="0"/>
      <w:spacing w:line="240" w:lineRule="auto"/>
      <w:jc w:val="center"/>
      <w:textAlignment w:val="baseline"/>
    </w:pPr>
    <w:rPr>
      <w:rFonts w:ascii="Times New Roman" w:hAnsi="Times New Roman" w:eastAsia="宋体" w:cs="Times New Roman"/>
      <w:spacing w:val="-10"/>
      <w:kern w:val="0"/>
      <w:sz w:val="24"/>
      <w:szCs w:val="20"/>
      <w:lang w:val="en-US" w:eastAsia="zh-CN" w:bidi="ar-SA"/>
    </w:rPr>
  </w:style>
  <w:style w:type="paragraph" w:customStyle="1" w:styleId="58">
    <w:name w:val="样式 表格 32 + 首行缩进:  2 字符"/>
    <w:qFormat/>
    <w:uiPriority w:val="0"/>
    <w:pPr>
      <w:widowControl w:val="0"/>
      <w:autoSpaceDE w:val="0"/>
      <w:autoSpaceDN w:val="0"/>
      <w:adjustRightInd w:val="0"/>
      <w:spacing w:line="0" w:lineRule="atLeast"/>
      <w:jc w:val="center"/>
      <w:textAlignment w:val="baseline"/>
    </w:pPr>
    <w:rPr>
      <w:rFonts w:ascii="Times New Roman" w:hAnsi="Times New Roman" w:eastAsia="宋体" w:cs="宋体"/>
      <w:kern w:val="0"/>
      <w:sz w:val="21"/>
      <w:szCs w:val="21"/>
      <w:lang w:val="en-US" w:eastAsia="zh-CN" w:bidi="ar-SA"/>
    </w:rPr>
  </w:style>
  <w:style w:type="paragraph" w:customStyle="1" w:styleId="59">
    <w:name w:val="表格 32"/>
    <w:qFormat/>
    <w:uiPriority w:val="0"/>
    <w:pPr>
      <w:widowControl w:val="0"/>
      <w:autoSpaceDE w:val="0"/>
      <w:autoSpaceDN w:val="0"/>
      <w:adjustRightInd w:val="0"/>
      <w:jc w:val="center"/>
      <w:textAlignment w:val="baseline"/>
    </w:pPr>
    <w:rPr>
      <w:rFonts w:ascii="宋体" w:hAnsi="Impact" w:eastAsia="宋体" w:cs="Times New Roman"/>
      <w:kern w:val="24"/>
      <w:sz w:val="24"/>
      <w:szCs w:val="20"/>
      <w:lang w:val="en-US" w:eastAsia="zh-CN" w:bidi="ar-SA"/>
    </w:rPr>
  </w:style>
  <w:style w:type="character" w:customStyle="1" w:styleId="60">
    <w:name w:val="font31"/>
    <w:basedOn w:val="33"/>
    <w:qFormat/>
    <w:uiPriority w:val="0"/>
    <w:rPr>
      <w:rFonts w:hint="default" w:ascii="Times New Roman" w:hAnsi="Times New Roman" w:cs="Times New Roman"/>
      <w:color w:val="FF0000"/>
      <w:sz w:val="21"/>
      <w:szCs w:val="21"/>
      <w:u w:val="none"/>
      <w:vertAlign w:val="superscript"/>
    </w:rPr>
  </w:style>
  <w:style w:type="character" w:customStyle="1" w:styleId="61">
    <w:name w:val="font21"/>
    <w:basedOn w:val="33"/>
    <w:qFormat/>
    <w:uiPriority w:val="0"/>
    <w:rPr>
      <w:rFonts w:hint="default" w:ascii="Times New Roman" w:hAnsi="Times New Roman" w:cs="Times New Roman"/>
      <w:color w:val="FF0000"/>
      <w:sz w:val="21"/>
      <w:szCs w:val="21"/>
      <w:u w:val="none"/>
    </w:rPr>
  </w:style>
  <w:style w:type="character" w:customStyle="1" w:styleId="62">
    <w:name w:val="font11"/>
    <w:basedOn w:val="33"/>
    <w:qFormat/>
    <w:uiPriority w:val="0"/>
    <w:rPr>
      <w:rFonts w:hint="eastAsia" w:ascii="宋体" w:hAnsi="宋体" w:eastAsia="宋体" w:cs="宋体"/>
      <w:color w:val="FF0000"/>
      <w:sz w:val="21"/>
      <w:szCs w:val="21"/>
      <w:u w:val="none"/>
    </w:rPr>
  </w:style>
  <w:style w:type="paragraph" w:customStyle="1" w:styleId="63">
    <w:name w:val="表头 1"/>
    <w:next w:val="1"/>
    <w:qFormat/>
    <w:uiPriority w:val="0"/>
    <w:pPr>
      <w:widowControl w:val="0"/>
      <w:adjustRightInd w:val="0"/>
      <w:snapToGrid w:val="0"/>
      <w:jc w:val="center"/>
    </w:pPr>
    <w:rPr>
      <w:rFonts w:ascii="Times New Roman" w:hAnsi="Times New Roman" w:eastAsia="宋体" w:cs="Times New Roman"/>
      <w:b/>
      <w:kern w:val="2"/>
      <w:sz w:val="24"/>
      <w:szCs w:val="24"/>
      <w:lang w:val="en-US" w:eastAsia="zh-CN" w:bidi="ar-SA"/>
    </w:rPr>
  </w:style>
  <w:style w:type="paragraph" w:customStyle="1" w:styleId="64">
    <w:name w:val="表格字体"/>
    <w:qFormat/>
    <w:uiPriority w:val="0"/>
    <w:pPr>
      <w:widowControl w:val="0"/>
      <w:adjustRightInd w:val="0"/>
      <w:snapToGrid w:val="0"/>
      <w:spacing w:line="240" w:lineRule="exact"/>
      <w:jc w:val="center"/>
    </w:pPr>
    <w:rPr>
      <w:rFonts w:ascii="Times New Roman" w:hAnsi="Times New Roman" w:eastAsia="宋体" w:cs="Times New Roman"/>
      <w:kern w:val="2"/>
      <w:sz w:val="21"/>
      <w:szCs w:val="21"/>
      <w:lang w:val="en-US" w:eastAsia="zh-CN" w:bidi="ar-SA"/>
    </w:rPr>
  </w:style>
  <w:style w:type="paragraph" w:customStyle="1" w:styleId="65">
    <w:name w:val="表格字体1"/>
    <w:qFormat/>
    <w:uiPriority w:val="0"/>
    <w:pPr>
      <w:widowControl/>
      <w:adjustRightInd w:val="0"/>
      <w:snapToGrid w:val="0"/>
      <w:spacing w:before="48" w:beforeLines="20" w:after="48" w:afterLines="20"/>
      <w:jc w:val="center"/>
    </w:pPr>
    <w:rPr>
      <w:rFonts w:ascii="Times New Roman" w:hAnsi="Times New Roman" w:eastAsia="宋体" w:cs="Times New Roman"/>
      <w:color w:val="000000"/>
      <w:kern w:val="0"/>
      <w:sz w:val="21"/>
      <w:szCs w:val="21"/>
      <w:lang w:val="en-US" w:eastAsia="zh-CN" w:bidi="ar-SA"/>
    </w:rPr>
  </w:style>
  <w:style w:type="paragraph" w:customStyle="1" w:styleId="66">
    <w:name w:val="卓龙正文"/>
    <w:basedOn w:val="1"/>
    <w:qFormat/>
    <w:uiPriority w:val="0"/>
    <w:pPr>
      <w:spacing w:line="360" w:lineRule="auto"/>
      <w:ind w:firstLine="200" w:firstLineChars="200"/>
    </w:pPr>
    <w:rPr>
      <w:sz w:val="24"/>
      <w:szCs w:val="24"/>
    </w:rPr>
  </w:style>
  <w:style w:type="paragraph" w:customStyle="1" w:styleId="67">
    <w:name w:val="标准正文"/>
    <w:qFormat/>
    <w:uiPriority w:val="0"/>
    <w:pPr>
      <w:widowControl w:val="0"/>
      <w:adjustRightInd w:val="0"/>
      <w:snapToGrid w:val="0"/>
      <w:spacing w:line="540" w:lineRule="exact"/>
      <w:ind w:firstLine="480" w:firstLineChars="200"/>
      <w:jc w:val="both"/>
    </w:pPr>
    <w:rPr>
      <w:rFonts w:ascii="Times New Roman" w:hAnsi="Times New Roman" w:eastAsia="宋体" w:cs="Times New Roman"/>
      <w:bCs/>
      <w:kern w:val="2"/>
      <w:sz w:val="24"/>
      <w:szCs w:val="24"/>
      <w:lang w:val="en-US" w:eastAsia="zh-CN" w:bidi="ar-SA"/>
    </w:rPr>
  </w:style>
  <w:style w:type="paragraph" w:customStyle="1" w:styleId="68">
    <w:name w:val="ctrl+~  正文"/>
    <w:qFormat/>
    <w:uiPriority w:val="0"/>
    <w:pPr>
      <w:widowControl w:val="0"/>
      <w:spacing w:line="480" w:lineRule="exact"/>
      <w:ind w:firstLine="480" w:firstLineChars="200"/>
      <w:jc w:val="both"/>
    </w:pPr>
    <w:rPr>
      <w:rFonts w:ascii="Times New Roman" w:hAnsi="Times New Roman" w:eastAsia="Times New Roman" w:cs="Times New Roman"/>
      <w:kern w:val="2"/>
      <w:sz w:val="21"/>
      <w:szCs w:val="24"/>
      <w:lang w:val="en-US" w:eastAsia="zh-CN" w:bidi="ar-SA"/>
    </w:rPr>
  </w:style>
  <w:style w:type="paragraph" w:customStyle="1" w:styleId="69">
    <w:name w:val="表格文字"/>
    <w:basedOn w:val="1"/>
    <w:qFormat/>
    <w:uiPriority w:val="0"/>
    <w:pPr>
      <w:spacing w:line="240" w:lineRule="auto"/>
      <w:ind w:firstLine="0" w:firstLineChars="0"/>
      <w:jc w:val="center"/>
    </w:pPr>
    <w:rPr>
      <w:rFonts w:ascii="Times New Roman" w:hAnsi="Times New Roman"/>
      <w:sz w:val="21"/>
    </w:rPr>
  </w:style>
  <w:style w:type="paragraph" w:customStyle="1" w:styleId="70">
    <w:name w:val="表内-文字"/>
    <w:basedOn w:val="1"/>
    <w:qFormat/>
    <w:uiPriority w:val="99"/>
    <w:pPr>
      <w:spacing w:line="240" w:lineRule="auto"/>
      <w:ind w:firstLine="0" w:firstLineChars="0"/>
      <w:jc w:val="center"/>
    </w:pPr>
    <w:rPr>
      <w:rFonts w:ascii="Times New Roman" w:hAnsi="Times New Roman" w:cs="宋体"/>
      <w:bCs/>
      <w:color w:val="000000"/>
      <w:sz w:val="21"/>
      <w:szCs w:val="21"/>
    </w:rPr>
  </w:style>
  <w:style w:type="paragraph" w:customStyle="1" w:styleId="71">
    <w:name w:val="表格内容"/>
    <w:basedOn w:val="1"/>
    <w:qFormat/>
    <w:uiPriority w:val="0"/>
    <w:pPr>
      <w:widowControl/>
      <w:tabs>
        <w:tab w:val="left" w:pos="192"/>
      </w:tabs>
      <w:adjustRightInd w:val="0"/>
      <w:snapToGrid w:val="0"/>
      <w:spacing w:line="360" w:lineRule="exact"/>
      <w:jc w:val="center"/>
    </w:pPr>
    <w:rPr>
      <w:rFonts w:cs="宋体"/>
      <w:iCs/>
      <w:kern w:val="0"/>
      <w:sz w:val="20"/>
    </w:rPr>
  </w:style>
  <w:style w:type="paragraph" w:customStyle="1" w:styleId="72">
    <w:name w:val="Char Char1 Char"/>
    <w:basedOn w:val="1"/>
    <w:qFormat/>
    <w:uiPriority w:val="0"/>
    <w:rPr>
      <w:sz w:val="21"/>
    </w:rPr>
  </w:style>
  <w:style w:type="paragraph" w:customStyle="1" w:styleId="73">
    <w:name w:val="报告表表内容"/>
    <w:basedOn w:val="1"/>
    <w:qFormat/>
    <w:uiPriority w:val="0"/>
    <w:pPr>
      <w:spacing w:line="300" w:lineRule="exact"/>
      <w:ind w:firstLine="0" w:firstLineChars="0"/>
      <w:jc w:val="center"/>
    </w:pPr>
    <w:rPr>
      <w:rFonts w:ascii="宋体" w:hAnsi="宋体"/>
      <w:sz w:val="21"/>
    </w:rPr>
  </w:style>
  <w:style w:type="paragraph" w:customStyle="1" w:styleId="74">
    <w:name w:val="UserStyle_0"/>
    <w:qFormat/>
    <w:uiPriority w:val="0"/>
    <w:pPr>
      <w:widowControl w:val="0"/>
      <w:snapToGrid w:val="0"/>
      <w:spacing w:line="480" w:lineRule="exact"/>
      <w:jc w:val="both"/>
    </w:pPr>
    <w:rPr>
      <w:rFonts w:ascii="Calibri" w:hAnsi="Calibri" w:eastAsia="宋体" w:cs="Times New Roman"/>
      <w:kern w:val="2"/>
      <w:sz w:val="24"/>
      <w:szCs w:val="22"/>
      <w:lang w:val="en-US" w:eastAsia="zh-CN" w:bidi="ar-SA"/>
    </w:rPr>
  </w:style>
  <w:style w:type="table" w:customStyle="1" w:styleId="75">
    <w:name w:val="Table Normal"/>
    <w:semiHidden/>
    <w:unhideWhenUsed/>
    <w:qFormat/>
    <w:uiPriority w:val="0"/>
    <w:tblPr>
      <w:tblCellMar>
        <w:top w:w="0" w:type="dxa"/>
        <w:left w:w="0" w:type="dxa"/>
        <w:bottom w:w="0" w:type="dxa"/>
        <w:right w:w="0" w:type="dxa"/>
      </w:tblCellMar>
    </w:tblPr>
  </w:style>
  <w:style w:type="paragraph" w:customStyle="1" w:styleId="76">
    <w:name w:val="reader-word-layer reader-word-s16-4"/>
    <w:qFormat/>
    <w:uiPriority w:val="0"/>
    <w:pPr>
      <w:widowControl/>
      <w:adjustRightInd w:val="0"/>
      <w:spacing w:before="100" w:beforeAutospacing="1" w:after="100" w:afterAutospacing="1" w:line="360" w:lineRule="atLeast"/>
      <w:jc w:val="left"/>
      <w:textAlignment w:val="baseline"/>
    </w:pPr>
    <w:rPr>
      <w:rFonts w:ascii="宋体" w:hAnsi="宋体" w:eastAsia="宋体" w:cs="宋体"/>
      <w:kern w:val="0"/>
      <w:sz w:val="24"/>
      <w:szCs w:val="24"/>
      <w:lang w:val="en-US" w:eastAsia="zh-CN" w:bidi="ar-SA"/>
    </w:rPr>
  </w:style>
  <w:style w:type="paragraph" w:customStyle="1" w:styleId="77">
    <w:name w:val="样式1"/>
    <w:basedOn w:val="1"/>
    <w:qFormat/>
    <w:uiPriority w:val="0"/>
    <w:pPr>
      <w:spacing w:line="360" w:lineRule="auto"/>
      <w:ind w:firstLine="510"/>
    </w:pPr>
    <w:rPr>
      <w:sz w:val="24"/>
      <w:szCs w:val="20"/>
    </w:rPr>
  </w:style>
  <w:style w:type="character" w:customStyle="1" w:styleId="78">
    <w:name w:val="font112"/>
    <w:qFormat/>
    <w:uiPriority w:val="0"/>
    <w:rPr>
      <w:rFonts w:hint="default" w:ascii="Times New Roman" w:hAnsi="Times New Roman" w:cs="Times New Roman"/>
      <w:color w:val="FF0000"/>
      <w:sz w:val="21"/>
      <w:szCs w:val="21"/>
      <w:u w:val="none"/>
    </w:rPr>
  </w:style>
  <w:style w:type="character" w:customStyle="1" w:styleId="79">
    <w:name w:val="fontstyle01"/>
    <w:qFormat/>
    <w:uiPriority w:val="0"/>
    <w:rPr>
      <w:rFonts w:hint="eastAsia" w:ascii="宋体" w:hAnsi="宋体" w:eastAsia="宋体"/>
      <w:color w:val="000000"/>
      <w:sz w:val="24"/>
      <w:szCs w:val="24"/>
    </w:rPr>
  </w:style>
  <w:style w:type="paragraph" w:customStyle="1" w:styleId="80">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81">
    <w:name w:val="标题1"/>
    <w:basedOn w:val="4"/>
    <w:qFormat/>
    <w:uiPriority w:val="0"/>
    <w:pPr>
      <w:spacing w:before="0" w:after="0" w:line="360" w:lineRule="auto"/>
      <w:ind w:left="0" w:firstLine="0"/>
      <w:outlineLvl w:val="9"/>
    </w:pPr>
    <w:rPr>
      <w:rFonts w:eastAsia="宋体"/>
      <w:sz w:val="21"/>
    </w:rPr>
  </w:style>
  <w:style w:type="paragraph" w:customStyle="1" w:styleId="82">
    <w:name w:val="Table Text"/>
    <w:basedOn w:val="1"/>
    <w:semiHidden/>
    <w:qFormat/>
    <w:uiPriority w:val="0"/>
    <w:rPr>
      <w:rFonts w:ascii="宋体" w:hAnsi="宋体" w:eastAsia="宋体" w:cs="宋体"/>
      <w:sz w:val="24"/>
      <w:szCs w:val="24"/>
      <w:lang w:val="en-US" w:eastAsia="en-US" w:bidi="ar-SA"/>
    </w:rPr>
  </w:style>
  <w:style w:type="paragraph" w:styleId="83">
    <w:name w:val="Quote"/>
    <w:basedOn w:val="1"/>
    <w:next w:val="1"/>
    <w:qFormat/>
    <w:uiPriority w:val="0"/>
    <w:pPr>
      <w:adjustRightInd w:val="0"/>
      <w:snapToGrid w:val="0"/>
      <w:spacing w:line="240" w:lineRule="auto"/>
      <w:ind w:firstLine="0" w:firstLineChars="0"/>
      <w:jc w:val="center"/>
    </w:pPr>
    <w:rPr>
      <w:rFonts w:cs="Times New Roman"/>
      <w:iCs/>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7.jpe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oleObject" Target="embeddings/oleObject1.bin"/><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k0NzA5MzE4MzYyIiwKCSJHcm91cElkIiA6ICI2ODYyMTI1MTQiLAoJIkltYWdlIiA6ICJpVkJPUncwS0dnb0FBQUFOU1VoRVVnQUFBM3dBQUFPaUNBWUFBQUFySU5WOUFBQUFBWE5TUjBJQXJzNGM2UUFBSUFCSlJFRlVlSnpzM1hsMEZGWDZQdkRucmU3T25vQUJCREU0NkdRRUE0U3VpcmlqZ0lvanVPRytyNmk0NFl5T0tJNklqcURpaURvdUl5b0tLbzRNaTlzb3NvZ0svQmhjdnQzVkNRRkJNMElFRVVoWUpDeFp1dXY5L1pGTzdJUk9hSmFrSVR5ZmMzSk0zN3EzNnUwR1BIbHlxKzRG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ERGL2ovdXM4a0ZTdEV0OVFBQUFBQkpSVTVFcmtKZ2dnPT0iLAoJIlRoZW1lIiA6ICIiLAoJIlR5cGUiIDogImZsb3ciLAoJIlVzZXJJZCIgOiAiNjA3MDk1Mjg1IiwKCSJWZXJzaW9uIiA6ICIzMSIKfQo="/>
    </extobj>
    <extobj name="ECB019B1-382A-4266-B25C-5B523AA43C14-2">
      <extobjdata type="ECB019B1-382A-4266-B25C-5B523AA43C14" data="ewoJIkZpbGVJZCIgOiAiNDk0ODUxNzUzNzgxIiwKCSJHcm91cElkIiA6ICI2ODYyMTI1MTQiLAoJIkltYWdlIiA6ICJpVkJPUncwS0dnb0FBQUFOU1VoRVVnQUFCSnNBQUFPVkNBWUFBQURPV3VIakFBQUFBWE5TUjBJQXJzNGM2UUFBSUFCSlJFRlVlSnpzM1hsNFZPWFpCdkQ3ZWM5TVpnSUVraUNDQ2hvRkJRWkk1cHh4MzFwM3JWSzFMdlZUY1YvYnVyVGFhcW5XMXFWcTYxYWw3bHZkeFozYXV0ZWx1RlhubkVrSUVUVFdxRlJsMzBPV21mTjhmK1FNSFlaSlNOZ1M0UDVkRjljdzczYWVNMW5ueWJzQ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pELy9UL3gwMGt2ZkdsUFV3QUFBQUJKUlU1RXJrSmdnZz09IiwKCSJUaGVtZSIgOiAiIiwKCSJUeXBlIiA6ICJmbG93IiwKCSJVc2VySWQiIDogIjYwNzA5NTI4NSIsCgkiVmVyc2lvbiIgOiAiNjk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30300</Words>
  <Characters>34185</Characters>
  <Lines>0</Lines>
  <Paragraphs>0</Paragraphs>
  <TotalTime>1</TotalTime>
  <ScaleCrop>false</ScaleCrop>
  <LinksUpToDate>false</LinksUpToDate>
  <CharactersWithSpaces>34596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2021-03-08T00:56:00Z</dcterms:created>
  <dc:creator>HP</dc:creator>
  <cp:lastModifiedBy>Lemo.</cp:lastModifiedBy>
  <dcterms:modified xsi:type="dcterms:W3CDTF">2026-08-27T00:42:44Z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A63174533D8A4F85AD502888F5AF3C78_13</vt:lpwstr>
  </property>
  <property fmtid="{D5CDD505-2E9C-101B-9397-08002B2CF9AE}" pid="4" name="KSOTemplateDocerSaveRecord">
    <vt:lpwstr>eyJoZGlkIjoiMDRhZmU4NTE0MWZhMjkzYzUxZDdmODBjMzhjZjhjZTUiLCJ1c2VySWQiOiIxNDExODUzOTUwIn0=</vt:lpwstr>
  </property>
</Properties>
</file>