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2E91">
      <w:pPr>
        <w:jc w:val="center"/>
        <w:outlineLvl w:val="9"/>
        <w:rPr>
          <w:rFonts w:hint="default" w:ascii="Times New Roman" w:hAnsi="Times New Roman" w:eastAsia="宋体" w:cs="Times New Roman"/>
          <w:bCs/>
          <w:color w:val="000000"/>
          <w:sz w:val="72"/>
          <w:szCs w:val="72"/>
        </w:rPr>
      </w:pPr>
      <w:bookmarkStart w:id="0" w:name="_Toc16521"/>
      <w:bookmarkStart w:id="1" w:name="_Toc9439"/>
      <w:bookmarkStart w:id="2" w:name="_Toc8537"/>
      <w:bookmarkStart w:id="3" w:name="_Toc10039"/>
    </w:p>
    <w:p w14:paraId="214C6AB3">
      <w:pPr>
        <w:jc w:val="center"/>
        <w:outlineLvl w:val="9"/>
        <w:rPr>
          <w:rFonts w:hint="default" w:ascii="Times New Roman" w:hAnsi="Times New Roman" w:eastAsia="宋体" w:cs="Times New Roman"/>
          <w:bCs/>
          <w:color w:val="000000"/>
          <w:sz w:val="72"/>
          <w:szCs w:val="72"/>
        </w:rPr>
      </w:pPr>
    </w:p>
    <w:p w14:paraId="6802E23F">
      <w:pPr>
        <w:jc w:val="center"/>
        <w:outlineLvl w:val="9"/>
        <w:rPr>
          <w:rFonts w:hint="default" w:ascii="Times New Roman" w:hAnsi="Times New Roman" w:eastAsia="宋体" w:cs="Times New Roman"/>
          <w:bCs/>
          <w:color w:val="000000"/>
          <w:sz w:val="72"/>
          <w:szCs w:val="72"/>
        </w:rPr>
      </w:pPr>
    </w:p>
    <w:p w14:paraId="289CD6B7">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14:paraId="077CDF57">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14:paraId="573E4AC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14:paraId="77743DD0">
      <w:pPr>
        <w:pStyle w:val="15"/>
        <w:rPr>
          <w:rFonts w:hint="default" w:ascii="Times New Roman" w:hAnsi="Times New Roman" w:eastAsia="宋体" w:cs="Times New Roman"/>
          <w:bCs/>
          <w:color w:val="000000"/>
          <w:sz w:val="48"/>
          <w:szCs w:val="48"/>
        </w:rPr>
      </w:pPr>
    </w:p>
    <w:p w14:paraId="4903DCF7">
      <w:pPr>
        <w:pStyle w:val="15"/>
        <w:rPr>
          <w:rFonts w:hint="default" w:ascii="Times New Roman" w:hAnsi="Times New Roman" w:eastAsia="宋体" w:cs="Times New Roman"/>
          <w:bCs/>
          <w:color w:val="000000"/>
          <w:sz w:val="48"/>
          <w:szCs w:val="48"/>
        </w:rPr>
      </w:pPr>
    </w:p>
    <w:p w14:paraId="479CEE63">
      <w:pPr>
        <w:pStyle w:val="15"/>
        <w:rPr>
          <w:rFonts w:hint="default" w:ascii="Times New Roman" w:hAnsi="Times New Roman" w:eastAsia="宋体" w:cs="Times New Roman"/>
          <w:bCs/>
          <w:color w:val="000000"/>
          <w:sz w:val="48"/>
          <w:szCs w:val="48"/>
        </w:rPr>
      </w:pPr>
    </w:p>
    <w:p w14:paraId="7A2C3740">
      <w:pPr>
        <w:bidi w:val="0"/>
        <w:rPr>
          <w:rFonts w:hint="default"/>
        </w:rPr>
      </w:pPr>
    </w:p>
    <w:p w14:paraId="4F33F347">
      <w:pPr>
        <w:pStyle w:val="15"/>
        <w:rPr>
          <w:rFonts w:hint="default" w:ascii="Times New Roman" w:hAnsi="Times New Roman" w:eastAsia="宋体" w:cs="Times New Roman"/>
          <w:bCs/>
          <w:color w:val="000000"/>
          <w:sz w:val="48"/>
          <w:szCs w:val="48"/>
        </w:rPr>
      </w:pPr>
    </w:p>
    <w:p w14:paraId="34143AB9">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14:paraId="04B2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14:paraId="10F9312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14:paraId="405CEAF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新田县大坪塘镇卫生院建设项目</w:t>
            </w:r>
          </w:p>
        </w:tc>
      </w:tr>
      <w:tr w14:paraId="3CC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558BED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14:paraId="1E76D72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14:paraId="2AFC577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新田县大坪塘镇卫生院</w:t>
            </w:r>
          </w:p>
        </w:tc>
      </w:tr>
      <w:tr w14:paraId="428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66E3FF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14:paraId="6EE625A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5</w:t>
            </w:r>
            <w:r>
              <w:rPr>
                <w:rFonts w:hint="default" w:ascii="Times New Roman" w:hAnsi="Times New Roman" w:eastAsia="宋体" w:cs="Times New Roman"/>
                <w:b/>
                <w:bCs/>
                <w:sz w:val="32"/>
                <w:szCs w:val="32"/>
              </w:rPr>
              <w:t>月</w:t>
            </w:r>
          </w:p>
        </w:tc>
      </w:tr>
    </w:tbl>
    <w:p w14:paraId="168D6F1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14:paraId="3DE3FF61">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14:paraId="3FE63B56">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14:paraId="4C92EF63">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14:paraId="366358CE">
          <w:pPr>
            <w:pStyle w:val="47"/>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14:paraId="507958C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14:paraId="6841E79F">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- 7 -</w:t>
          </w:r>
          <w:r>
            <w:rPr>
              <w:sz w:val="28"/>
              <w:szCs w:val="28"/>
            </w:rPr>
            <w:fldChar w:fldCharType="end"/>
          </w:r>
          <w:r>
            <w:rPr>
              <w:rFonts w:hint="eastAsia" w:ascii="楷体_GB2312" w:hAnsi="Times New Roman" w:eastAsia="楷体_GB2312" w:cs="Times New Roman"/>
              <w:color w:val="auto"/>
              <w:sz w:val="28"/>
              <w:szCs w:val="28"/>
            </w:rPr>
            <w:fldChar w:fldCharType="end"/>
          </w:r>
        </w:p>
        <w:p w14:paraId="0712EAC4">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- 19 -</w:t>
          </w:r>
          <w:r>
            <w:rPr>
              <w:sz w:val="28"/>
              <w:szCs w:val="28"/>
            </w:rPr>
            <w:fldChar w:fldCharType="end"/>
          </w:r>
          <w:r>
            <w:rPr>
              <w:rFonts w:hint="eastAsia" w:ascii="楷体_GB2312" w:hAnsi="Times New Roman" w:eastAsia="楷体_GB2312" w:cs="Times New Roman"/>
              <w:color w:val="auto"/>
              <w:sz w:val="28"/>
              <w:szCs w:val="28"/>
            </w:rPr>
            <w:fldChar w:fldCharType="end"/>
          </w:r>
        </w:p>
        <w:p w14:paraId="78475FFB">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- 24 -</w:t>
          </w:r>
          <w:r>
            <w:rPr>
              <w:sz w:val="28"/>
              <w:szCs w:val="28"/>
            </w:rPr>
            <w:fldChar w:fldCharType="end"/>
          </w:r>
          <w:r>
            <w:rPr>
              <w:rFonts w:hint="eastAsia" w:ascii="楷体_GB2312" w:hAnsi="Times New Roman" w:eastAsia="楷体_GB2312" w:cs="Times New Roman"/>
              <w:color w:val="auto"/>
              <w:sz w:val="28"/>
              <w:szCs w:val="28"/>
            </w:rPr>
            <w:fldChar w:fldCharType="end"/>
          </w:r>
        </w:p>
        <w:p w14:paraId="7DBB2F8F">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- 46 -</w:t>
          </w:r>
          <w:r>
            <w:rPr>
              <w:sz w:val="28"/>
              <w:szCs w:val="28"/>
            </w:rPr>
            <w:fldChar w:fldCharType="end"/>
          </w:r>
          <w:r>
            <w:rPr>
              <w:rFonts w:hint="eastAsia" w:ascii="楷体_GB2312" w:hAnsi="Times New Roman" w:eastAsia="楷体_GB2312" w:cs="Times New Roman"/>
              <w:color w:val="auto"/>
              <w:sz w:val="28"/>
              <w:szCs w:val="28"/>
            </w:rPr>
            <w:fldChar w:fldCharType="end"/>
          </w:r>
        </w:p>
        <w:p w14:paraId="3EDA65A4">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- 49 -</w:t>
          </w:r>
          <w:r>
            <w:rPr>
              <w:sz w:val="28"/>
              <w:szCs w:val="28"/>
            </w:rPr>
            <w:fldChar w:fldCharType="end"/>
          </w:r>
          <w:r>
            <w:rPr>
              <w:rFonts w:hint="eastAsia" w:ascii="楷体_GB2312" w:hAnsi="Times New Roman" w:eastAsia="楷体_GB2312" w:cs="Times New Roman"/>
              <w:color w:val="auto"/>
              <w:sz w:val="28"/>
              <w:szCs w:val="28"/>
            </w:rPr>
            <w:fldChar w:fldCharType="end"/>
          </w:r>
        </w:p>
        <w:p w14:paraId="154391EA">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14:paraId="238F9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14:paraId="2CE53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14:paraId="5A607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14:paraId="416D7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r>
            <w:rPr>
              <w:rFonts w:hint="eastAsia" w:cs="Times New Roman"/>
              <w:sz w:val="24"/>
              <w:szCs w:val="24"/>
              <w:u w:val="single"/>
              <w:lang w:val="en-US" w:eastAsia="zh-CN"/>
            </w:rPr>
            <w:t>及转移联单</w:t>
          </w:r>
        </w:p>
        <w:p w14:paraId="787E9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5、现状监测报告</w:t>
          </w:r>
          <w:r>
            <w:rPr>
              <w:rFonts w:hint="eastAsia" w:cs="Times New Roman"/>
              <w:sz w:val="24"/>
              <w:szCs w:val="24"/>
              <w:u w:val="single"/>
              <w:lang w:val="en-US" w:eastAsia="zh-CN"/>
            </w:rPr>
            <w:t>及质保单</w:t>
          </w:r>
        </w:p>
        <w:p w14:paraId="60D80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14:paraId="6D253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14:paraId="7CF08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lang w:val="en-US" w:eastAsia="zh-CN"/>
            </w:rPr>
            <w:t>项目周边环境保护目标示意图</w:t>
          </w:r>
        </w:p>
        <w:p w14:paraId="17700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u w:val="none"/>
              <w:lang w:val="en-US" w:eastAsia="zh-CN"/>
            </w:rPr>
            <w:t>项目平面布置示意图</w:t>
          </w:r>
        </w:p>
        <w:p w14:paraId="0EF08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14:paraId="71317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14:paraId="453F1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6、项目现状监测点位示意图</w:t>
          </w:r>
        </w:p>
        <w:p w14:paraId="1BA2C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7、项目国土空间规划示意图</w:t>
          </w:r>
        </w:p>
        <w:p w14:paraId="21CF8B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8、污水管网路径图</w:t>
          </w:r>
        </w:p>
        <w:p w14:paraId="76A04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14:paraId="1857DEAA">
      <w:pPr>
        <w:numPr>
          <w:ilvl w:val="0"/>
          <w:numId w:val="0"/>
        </w:numPr>
        <w:bidi w:val="0"/>
        <w:jc w:val="center"/>
        <w:outlineLvl w:val="0"/>
        <w:rPr>
          <w:rFonts w:hint="eastAsia"/>
        </w:rPr>
      </w:pPr>
      <w:bookmarkStart w:id="8" w:name="_Toc31887"/>
      <w:bookmarkStart w:id="9" w:name="_Toc9264"/>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14:paraId="0D566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471535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14:paraId="22D0C5F5">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新田县大坪塘镇卫生院建设项目</w:t>
            </w:r>
          </w:p>
        </w:tc>
      </w:tr>
      <w:tr w14:paraId="13627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68F202A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14:paraId="1E7C06C0">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14:paraId="099B5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182EB35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14:paraId="56B831A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woUserID w:val="1"/>
              </w:rPr>
              <w:t>周佳海</w:t>
            </w:r>
          </w:p>
        </w:tc>
        <w:tc>
          <w:tcPr>
            <w:tcW w:w="1810" w:type="dxa"/>
            <w:noWrap w:val="0"/>
            <w:vAlign w:val="center"/>
          </w:tcPr>
          <w:p w14:paraId="553A257A">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14:paraId="7F4C5DA7">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eastAsia="zh"/>
                <w:woUserID w:val="1"/>
              </w:rPr>
              <w:t>1</w:t>
            </w:r>
            <w:r>
              <w:rPr>
                <w:rFonts w:hint="eastAsia"/>
                <w:szCs w:val="16"/>
                <w:lang w:val="en-US" w:eastAsia="zh-CN"/>
                <w:woUserID w:val="1"/>
              </w:rPr>
              <w:t>3974696459</w:t>
            </w:r>
          </w:p>
        </w:tc>
      </w:tr>
      <w:tr w14:paraId="35644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280FAEA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14:paraId="17875B3C">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永州市新田县大坪塘镇</w:t>
            </w:r>
            <w:r>
              <w:rPr>
                <w:rFonts w:hint="eastAsia" w:cs="Arial"/>
                <w:i w:val="0"/>
                <w:iCs w:val="0"/>
                <w:caps w:val="0"/>
                <w:color w:val="auto"/>
                <w:spacing w:val="0"/>
                <w:sz w:val="24"/>
                <w:szCs w:val="24"/>
                <w:u w:val="none"/>
                <w:shd w:val="clear" w:fill="FFFFFF"/>
                <w:lang w:val="en-US" w:eastAsia="zh-CN"/>
              </w:rPr>
              <w:t>知市坪</w:t>
            </w:r>
            <w:r>
              <w:rPr>
                <w:rFonts w:hint="eastAsia" w:cs="Arial"/>
                <w:i w:val="0"/>
                <w:iCs w:val="0"/>
                <w:caps w:val="0"/>
                <w:color w:val="auto"/>
                <w:spacing w:val="0"/>
                <w:sz w:val="24"/>
                <w:szCs w:val="24"/>
                <w:u w:val="none"/>
                <w:shd w:val="clear" w:fill="FFFFFF"/>
                <w:lang w:eastAsia="zh-CN"/>
              </w:rPr>
              <w:t>村</w:t>
            </w:r>
          </w:p>
        </w:tc>
      </w:tr>
      <w:tr w14:paraId="73888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C22EB2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14:paraId="3318BF44">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112度19分58.600秒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25度51分50.134秒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14:paraId="33289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14:paraId="2F528D8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078626B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14:paraId="082AFDCA">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Q8423 - 乡镇卫生院</w:t>
            </w:r>
          </w:p>
        </w:tc>
        <w:tc>
          <w:tcPr>
            <w:tcW w:w="1810" w:type="dxa"/>
            <w:noWrap w:val="0"/>
            <w:vAlign w:val="center"/>
          </w:tcPr>
          <w:p w14:paraId="360DB2F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14:paraId="1021EDE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14:paraId="6DF7099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14:paraId="1FB1A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14:paraId="0FF897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14:paraId="613F4AD8">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14:paraId="6738672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14:paraId="5D232C0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14:paraId="2AE8ED2C">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14:paraId="4508D98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26E1E44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14:paraId="3A9B66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14:paraId="241300C2">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14:paraId="5ACA6B7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14:paraId="3D07E0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14:paraId="6BA17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14:paraId="1244DD5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14:paraId="4A3B8F7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14:paraId="7AAC752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14:paraId="5BD44A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3205E6C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14:paraId="24EED1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3BECA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2864E5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14:paraId="0BCA73D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349.6</w:t>
            </w:r>
          </w:p>
        </w:tc>
        <w:tc>
          <w:tcPr>
            <w:tcW w:w="1810" w:type="dxa"/>
            <w:noWrap w:val="0"/>
            <w:tcMar>
              <w:top w:w="16" w:type="dxa"/>
              <w:left w:w="16" w:type="dxa"/>
              <w:right w:w="16" w:type="dxa"/>
            </w:tcMar>
            <w:vAlign w:val="center"/>
          </w:tcPr>
          <w:p w14:paraId="2A4C72E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14:paraId="466113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w:t>
            </w:r>
          </w:p>
        </w:tc>
      </w:tr>
      <w:tr w14:paraId="3D861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3DEE60F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14:paraId="4A9D9352">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4.6</w:t>
            </w:r>
          </w:p>
        </w:tc>
        <w:tc>
          <w:tcPr>
            <w:tcW w:w="1810" w:type="dxa"/>
            <w:noWrap w:val="0"/>
            <w:tcMar>
              <w:top w:w="16" w:type="dxa"/>
              <w:left w:w="16" w:type="dxa"/>
              <w:right w:w="16" w:type="dxa"/>
            </w:tcMar>
            <w:vAlign w:val="center"/>
          </w:tcPr>
          <w:p w14:paraId="7515B41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14:paraId="6671505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14:paraId="39320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14:paraId="4F5E96E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14:paraId="18A46A7F">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14:paraId="3994BC3C">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14:paraId="6C793DA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3449DF4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14:paraId="126191EB">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2200</w:t>
            </w:r>
          </w:p>
        </w:tc>
      </w:tr>
      <w:tr w14:paraId="65657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14:paraId="200D1C8E">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14:paraId="05C86268">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14:paraId="3C91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806554E">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14:paraId="41245F57">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14:paraId="3E62131D">
                  <w:pPr>
                    <w:pStyle w:val="31"/>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14:paraId="583B78A7">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14:paraId="40A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2A644BF">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14:paraId="57C14D18">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93948C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14:paraId="1288B52C">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14:paraId="28D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3AF5277">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14:paraId="12AE23B5">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14:paraId="384BD2D6">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w:t>
                  </w:r>
                  <w:r>
                    <w:rPr>
                      <w:rFonts w:hint="eastAsia" w:cs="Times New Roman"/>
                      <w:color w:val="auto"/>
                      <w:kern w:val="2"/>
                      <w:sz w:val="21"/>
                      <w:szCs w:val="21"/>
                      <w:highlight w:val="none"/>
                      <w:u w:val="none" w:color="auto"/>
                      <w:vertAlign w:val="baseline"/>
                      <w:lang w:val="en-US" w:eastAsia="zh-CN" w:bidi="ar-SA"/>
                    </w:rPr>
                    <w:t>城镇</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污水管网接入污水处理厂深度处理。</w:t>
                  </w:r>
                </w:p>
              </w:tc>
              <w:tc>
                <w:tcPr>
                  <w:tcW w:w="567" w:type="pct"/>
                  <w:noWrap w:val="0"/>
                  <w:vAlign w:val="center"/>
                </w:tcPr>
                <w:p w14:paraId="45E2F33A">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C7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4AF748A">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14:paraId="449B8C5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14:paraId="7923FEB2">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C9A7C71">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14:paraId="78E05544">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E7C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329EDA9D">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14:paraId="121FEC20">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14:paraId="2B118E7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项目用水为自来水，由城镇供水管网引入，无需设置河道取水口。</w:t>
                  </w:r>
                </w:p>
              </w:tc>
              <w:tc>
                <w:tcPr>
                  <w:tcW w:w="567" w:type="pct"/>
                  <w:noWrap w:val="0"/>
                  <w:vAlign w:val="center"/>
                </w:tcPr>
                <w:p w14:paraId="710E97E2">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3559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79DAA2D8">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14:paraId="6A0BDEFD">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14:paraId="2616D25D">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14:paraId="40BB814B">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0DF6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14:paraId="6FDCC2B8">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14:paraId="2BCFCF33">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14:paraId="63F1D534">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14:paraId="584E1586">
            <w:pPr>
              <w:pStyle w:val="2"/>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14:paraId="5CA0B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14:paraId="7480BCF4">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14:paraId="3152B501">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51E08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14:paraId="5043870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14:paraId="6F54329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14:paraId="419A9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14:paraId="024A0C97">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14:paraId="71A5F966">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3D57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14:paraId="000A5AA1">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14:paraId="74A6B494">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14:paraId="0D7A7342">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Q8423 - 乡镇卫生院</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14:paraId="1CD69791">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同时，本项目不属于《市场准入负面清单（2025年版）》禁止事项，不使用</w:t>
            </w:r>
            <w:r>
              <w:rPr>
                <w:rFonts w:hint="eastAsia" w:ascii="Times New Roman" w:hAnsi="Times New Roman" w:cs="Times New Roman"/>
                <w:color w:val="auto"/>
                <w:kern w:val="0"/>
                <w:sz w:val="24"/>
                <w:szCs w:val="24"/>
                <w:highlight w:val="none"/>
                <w:u w:val="none"/>
                <w:lang w:val="en-US" w:eastAsia="zh-CN" w:bidi="ar-SA"/>
              </w:rPr>
              <w:t>《产业结构调整指导目录（2024年本）》中所述落后、淘汰设备</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14:paraId="57586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pacing w:val="0"/>
                <w:sz w:val="24"/>
                <w:u w:val="single" w:color="auto"/>
                <w:lang w:val="en-US" w:eastAsia="zh-CN"/>
              </w:rPr>
              <w:t>2</w:t>
            </w:r>
            <w:r>
              <w:rPr>
                <w:rFonts w:hint="default" w:ascii="Times New Roman" w:hAnsi="Times New Roman" w:eastAsia="宋体" w:cs="Times New Roman"/>
                <w:b/>
                <w:bCs/>
                <w:color w:val="auto"/>
                <w:spacing w:val="0"/>
                <w:sz w:val="24"/>
                <w:u w:val="single" w:color="auto"/>
              </w:rPr>
              <w:t>、</w:t>
            </w:r>
            <w:r>
              <w:rPr>
                <w:rFonts w:hint="eastAsia" w:cs="Times New Roman"/>
                <w:b/>
                <w:bCs/>
                <w:color w:val="auto"/>
                <w:spacing w:val="0"/>
                <w:sz w:val="24"/>
                <w:u w:val="single" w:color="auto"/>
                <w:lang w:val="en-US" w:eastAsia="zh-CN"/>
              </w:rPr>
              <w:t>生态</w:t>
            </w:r>
            <w:r>
              <w:rPr>
                <w:rFonts w:hint="eastAsia" w:cs="Times New Roman"/>
                <w:b/>
                <w:bCs/>
                <w:color w:val="auto"/>
                <w:kern w:val="0"/>
                <w:sz w:val="24"/>
                <w:szCs w:val="24"/>
                <w:highlight w:val="none"/>
                <w:u w:val="single" w:color="auto"/>
                <w:lang w:val="en-US" w:eastAsia="zh-CN" w:bidi="ar-SA"/>
              </w:rPr>
              <w:t>环境分区管控</w:t>
            </w:r>
            <w:r>
              <w:rPr>
                <w:rFonts w:hint="default" w:ascii="Times New Roman" w:hAnsi="Times New Roman" w:eastAsia="宋体" w:cs="Times New Roman"/>
                <w:b/>
                <w:bCs/>
                <w:color w:val="auto"/>
                <w:spacing w:val="0"/>
                <w:sz w:val="24"/>
                <w:u w:val="single" w:color="auto"/>
              </w:rPr>
              <w:t>要求符合性分析</w:t>
            </w:r>
          </w:p>
          <w:p w14:paraId="5826AF20">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1</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生态红线</w:t>
            </w:r>
          </w:p>
          <w:p w14:paraId="27B037B9">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single" w:color="auto"/>
              </w:rPr>
              <w:t>本项目建设地点位于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永州市新田县大坪塘镇</w:t>
            </w:r>
            <w:r>
              <w:rPr>
                <w:rFonts w:hint="eastAsia" w:ascii="Times New Roman" w:hAnsi="Times New Roman" w:cs="Arial"/>
                <w:i w:val="0"/>
                <w:iCs w:val="0"/>
                <w:caps w:val="0"/>
                <w:color w:val="auto"/>
                <w:spacing w:val="0"/>
                <w:sz w:val="24"/>
                <w:szCs w:val="24"/>
                <w:u w:val="single" w:color="auto"/>
                <w:shd w:val="clear" w:fill="FFFFFF"/>
                <w:lang w:val="en-US" w:eastAsia="zh-CN"/>
              </w:rPr>
              <w:t>知市坪</w:t>
            </w:r>
            <w:r>
              <w:rPr>
                <w:rFonts w:hint="eastAsia" w:ascii="Times New Roman" w:hAnsi="Times New Roman" w:cs="Arial"/>
                <w:i w:val="0"/>
                <w:iCs w:val="0"/>
                <w:caps w:val="0"/>
                <w:color w:val="auto"/>
                <w:spacing w:val="0"/>
                <w:sz w:val="24"/>
                <w:szCs w:val="24"/>
                <w:u w:val="single" w:color="auto"/>
                <w:shd w:val="clear" w:fill="FFFFFF"/>
                <w:lang w:eastAsia="zh-CN"/>
              </w:rPr>
              <w:t>村</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single" w:color="auto"/>
                <w:lang w:val="en-US" w:eastAsia="zh-CN"/>
                <w14:textFill>
                  <w14:solidFill>
                    <w14:schemeClr w14:val="tx1"/>
                  </w14:solidFill>
                </w14:textFill>
              </w:rPr>
              <w:t>根据《新田县国土空间规划》，本项目用地属于城镇开发边界范围内。本项目用地不涉及自然保护区、风景名胜区、森林公园、地质公园、永久基本农田等敏感区，不在生态红线范围内。</w:t>
            </w:r>
          </w:p>
          <w:p w14:paraId="13C84FC1">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2</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环境质量底线</w:t>
            </w:r>
          </w:p>
          <w:p w14:paraId="6CA9D17B">
            <w:pPr>
              <w:spacing w:line="360" w:lineRule="auto"/>
              <w:ind w:firstLine="480"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u w:val="single" w:color="auto"/>
              </w:rPr>
              <w:t>根据</w:t>
            </w:r>
            <w:r>
              <w:rPr>
                <w:rFonts w:hint="eastAsia" w:cs="Times New Roman"/>
                <w:color w:val="auto"/>
                <w:sz w:val="24"/>
                <w:u w:val="single" w:color="auto"/>
                <w:lang w:eastAsia="zh-CN"/>
              </w:rPr>
              <w:t>永州市</w:t>
            </w:r>
            <w:r>
              <w:rPr>
                <w:rFonts w:hint="default" w:ascii="Times New Roman" w:hAnsi="Times New Roman" w:eastAsia="宋体" w:cs="Times New Roman"/>
                <w:color w:val="auto"/>
                <w:sz w:val="24"/>
                <w:u w:val="single" w:color="auto"/>
              </w:rPr>
              <w:t>生态环境</w:t>
            </w:r>
            <w:r>
              <w:rPr>
                <w:rFonts w:hint="eastAsia" w:cs="Times New Roman"/>
                <w:color w:val="auto"/>
                <w:sz w:val="24"/>
                <w:u w:val="single" w:color="auto"/>
                <w:lang w:val="en-US" w:eastAsia="zh-CN"/>
              </w:rPr>
              <w:t>局</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年</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月</w:t>
            </w:r>
            <w:r>
              <w:rPr>
                <w:rFonts w:hint="eastAsia" w:cs="Times New Roman"/>
                <w:color w:val="auto"/>
                <w:sz w:val="24"/>
                <w:u w:val="single" w:color="auto"/>
                <w:lang w:val="en-US" w:eastAsia="zh-CN"/>
              </w:rPr>
              <w:t>25</w:t>
            </w:r>
            <w:r>
              <w:rPr>
                <w:rFonts w:hint="default" w:ascii="Times New Roman" w:hAnsi="Times New Roman" w:eastAsia="宋体" w:cs="Times New Roman"/>
                <w:color w:val="auto"/>
                <w:sz w:val="24"/>
                <w:u w:val="single" w:color="auto"/>
              </w:rPr>
              <w:t>日发布的《关于202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年12月全市环境质量状况的通报》（</w:t>
            </w:r>
            <w:r>
              <w:rPr>
                <w:rFonts w:hint="eastAsia" w:cs="Times New Roman"/>
                <w:color w:val="auto"/>
                <w:sz w:val="24"/>
                <w:u w:val="single" w:color="auto"/>
                <w:lang w:val="en-US" w:eastAsia="zh-CN"/>
              </w:rPr>
              <w:t>永环函</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w:t>
            </w:r>
            <w:r>
              <w:rPr>
                <w:rFonts w:hint="eastAsia" w:cs="Times New Roman"/>
                <w:color w:val="auto"/>
                <w:sz w:val="24"/>
                <w:u w:val="single" w:color="auto"/>
                <w:lang w:val="en-US" w:eastAsia="zh-CN"/>
              </w:rPr>
              <w:t>26</w:t>
            </w:r>
            <w:r>
              <w:rPr>
                <w:rFonts w:hint="default" w:ascii="Times New Roman" w:hAnsi="Times New Roman" w:eastAsia="宋体" w:cs="Times New Roman"/>
                <w:color w:val="auto"/>
                <w:sz w:val="24"/>
                <w:u w:val="single" w:color="auto"/>
              </w:rPr>
              <w:t>号），</w:t>
            </w:r>
            <w:r>
              <w:rPr>
                <w:rFonts w:hint="eastAsia" w:cs="Times New Roman"/>
                <w:color w:val="auto"/>
                <w:sz w:val="24"/>
                <w:u w:val="single" w:color="auto"/>
                <w:lang w:eastAsia="zh-CN"/>
              </w:rPr>
              <w:t>新田县</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年SO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、NO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10</w:t>
            </w:r>
            <w:r>
              <w:rPr>
                <w:rFonts w:hint="default" w:ascii="Times New Roman" w:hAnsi="Times New Roman" w:eastAsia="宋体" w:cs="Times New Roman"/>
                <w:color w:val="auto"/>
                <w:sz w:val="24"/>
                <w:u w:val="single" w:color="auto"/>
              </w:rPr>
              <w:t>、CO、O</w:t>
            </w:r>
            <w:r>
              <w:rPr>
                <w:rFonts w:hint="default" w:ascii="Times New Roman" w:hAnsi="Times New Roman" w:eastAsia="宋体" w:cs="Times New Roman"/>
                <w:color w:val="auto"/>
                <w:sz w:val="24"/>
                <w:u w:val="single" w:color="auto"/>
                <w:vertAlign w:val="subscript"/>
              </w:rPr>
              <w:t>3</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2.5</w:t>
            </w:r>
            <w:r>
              <w:rPr>
                <w:rFonts w:hint="default" w:ascii="Times New Roman" w:hAnsi="Times New Roman" w:eastAsia="宋体" w:cs="Times New Roman"/>
                <w:color w:val="auto"/>
                <w:sz w:val="24"/>
                <w:u w:val="single" w:color="auto"/>
              </w:rPr>
              <w:t>均达到《环境空气质量标准》（GB3095-2012）中二级标准限值；水环境均可达到区域环境功能区划要求。</w:t>
            </w:r>
          </w:p>
          <w:p w14:paraId="33737E8C">
            <w:pPr>
              <w:spacing w:line="360" w:lineRule="auto"/>
              <w:ind w:firstLine="480" w:firstLineChars="200"/>
              <w:rPr>
                <w:rFonts w:hint="default" w:ascii="Times New Roman" w:hAnsi="Times New Roman" w:eastAsia="宋体" w:cs="Times New Roman"/>
                <w:color w:val="auto"/>
                <w:sz w:val="24"/>
                <w:u w:val="single" w:color="auto"/>
              </w:rPr>
            </w:pPr>
            <w:r>
              <w:rPr>
                <w:rFonts w:hint="eastAsia" w:cs="Times New Roman"/>
                <w:color w:val="auto"/>
                <w:sz w:val="24"/>
                <w:u w:val="single" w:color="auto"/>
                <w:lang w:val="en-US" w:eastAsia="zh-CN"/>
              </w:rPr>
              <w:t>本项目为乡镇卫生院</w:t>
            </w:r>
            <w:r>
              <w:rPr>
                <w:rFonts w:hint="eastAsia" w:cs="Times New Roman"/>
                <w:color w:val="000000" w:themeColor="text1"/>
                <w:sz w:val="24"/>
                <w:u w:val="singl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single" w:color="auto"/>
                <w14:textFill>
                  <w14:solidFill>
                    <w14:schemeClr w14:val="tx1"/>
                  </w14:solidFill>
                </w14:textFill>
              </w:rPr>
              <w:t>本</w:t>
            </w:r>
            <w:r>
              <w:rPr>
                <w:rFonts w:hint="default" w:ascii="Times New Roman" w:hAnsi="Times New Roman" w:eastAsia="宋体" w:cs="Times New Roman"/>
                <w:color w:val="auto"/>
                <w:sz w:val="24"/>
                <w:u w:val="single" w:color="auto"/>
              </w:rPr>
              <w:t>项目</w:t>
            </w:r>
            <w:r>
              <w:rPr>
                <w:rFonts w:hint="eastAsia" w:cs="Times New Roman"/>
                <w:color w:val="auto"/>
                <w:sz w:val="24"/>
                <w:u w:val="single" w:color="auto"/>
                <w:lang w:val="en-US" w:eastAsia="zh-CN"/>
              </w:rPr>
              <w:t>排放的污染物可实现</w:t>
            </w:r>
            <w:r>
              <w:rPr>
                <w:rFonts w:hint="default" w:ascii="Times New Roman" w:hAnsi="Times New Roman" w:eastAsia="宋体" w:cs="Times New Roman"/>
                <w:color w:val="auto"/>
                <w:sz w:val="24"/>
                <w:u w:val="single" w:color="auto"/>
              </w:rPr>
              <w:t>达标排放，不会降低区域环境质量等级，对区域环境影响较小，符合环境质量底线要求。</w:t>
            </w:r>
          </w:p>
          <w:p w14:paraId="451EABD3">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3</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资源利用上线</w:t>
            </w:r>
          </w:p>
          <w:p w14:paraId="6AF16EAA">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项目营运过程中会消耗一定量的水、电等资源，项目资源消耗量相对区域资源利用总量较少，且项目生产原料资源条件有保障，符合资源利用上线要求。</w:t>
            </w:r>
          </w:p>
          <w:p w14:paraId="4CBBA2B5">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4</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环境准入清单</w:t>
            </w:r>
          </w:p>
          <w:p w14:paraId="50969F73">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本项目不在</w:t>
            </w:r>
            <w:r>
              <w:rPr>
                <w:rFonts w:hint="eastAsia" w:ascii="Times New Roman" w:hAnsi="Times New Roman" w:cs="Times New Roman"/>
                <w:color w:val="000000" w:themeColor="text1"/>
                <w:kern w:val="2"/>
                <w:sz w:val="24"/>
                <w:szCs w:val="24"/>
                <w:highlight w:val="none"/>
                <w:u w:val="singl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single" w:color="auto"/>
              </w:rPr>
              <w:t>内。本项目选址位于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永州市新田县大坪塘镇</w:t>
            </w:r>
            <w:r>
              <w:rPr>
                <w:rFonts w:hint="eastAsia" w:ascii="Times New Roman" w:hAnsi="Times New Roman" w:cs="Arial"/>
                <w:i w:val="0"/>
                <w:iCs w:val="0"/>
                <w:caps w:val="0"/>
                <w:color w:val="auto"/>
                <w:spacing w:val="0"/>
                <w:sz w:val="24"/>
                <w:szCs w:val="24"/>
                <w:u w:val="single" w:color="auto"/>
                <w:shd w:val="clear" w:fill="FFFFFF"/>
                <w:lang w:val="en-US" w:eastAsia="zh-CN"/>
              </w:rPr>
              <w:t>知市坪</w:t>
            </w:r>
            <w:r>
              <w:rPr>
                <w:rFonts w:hint="eastAsia" w:ascii="Times New Roman" w:hAnsi="Times New Roman" w:cs="Arial"/>
                <w:i w:val="0"/>
                <w:iCs w:val="0"/>
                <w:caps w:val="0"/>
                <w:color w:val="auto"/>
                <w:spacing w:val="0"/>
                <w:sz w:val="24"/>
                <w:szCs w:val="24"/>
                <w:u w:val="single" w:color="auto"/>
                <w:shd w:val="clear" w:fill="FFFFFF"/>
                <w:lang w:eastAsia="zh-CN"/>
              </w:rPr>
              <w:t>村</w:t>
            </w:r>
            <w:r>
              <w:rPr>
                <w:rFonts w:hint="default" w:ascii="Times New Roman" w:hAnsi="Times New Roman" w:eastAsia="宋体" w:cs="Times New Roman"/>
                <w:spacing w:val="0"/>
                <w:w w:val="100"/>
                <w:position w:val="0"/>
                <w:sz w:val="24"/>
                <w:szCs w:val="24"/>
                <w:highlight w:val="none"/>
                <w:u w:val="singl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single" w:color="auto"/>
                <w:lang w:val="en-US" w:eastAsia="zh-CN"/>
              </w:rPr>
              <w:t>11282</w:t>
            </w:r>
            <w:r>
              <w:rPr>
                <w:rFonts w:hint="default" w:ascii="Times New Roman" w:hAnsi="Times New Roman" w:eastAsia="宋体" w:cs="Times New Roman"/>
                <w:spacing w:val="0"/>
                <w:w w:val="100"/>
                <w:position w:val="0"/>
                <w:sz w:val="24"/>
                <w:szCs w:val="24"/>
                <w:highlight w:val="none"/>
                <w:u w:val="single" w:color="auto"/>
              </w:rPr>
              <w:t>000</w:t>
            </w:r>
            <w:r>
              <w:rPr>
                <w:rFonts w:hint="eastAsia" w:ascii="Times New Roman" w:hAnsi="Times New Roman" w:cs="Times New Roman"/>
                <w:spacing w:val="0"/>
                <w:w w:val="100"/>
                <w:position w:val="0"/>
                <w:sz w:val="24"/>
                <w:szCs w:val="24"/>
                <w:highlight w:val="none"/>
                <w:u w:val="single" w:color="auto"/>
                <w:lang w:val="en-US" w:eastAsia="zh-CN"/>
              </w:rPr>
              <w:t>1</w:t>
            </w:r>
            <w:r>
              <w:rPr>
                <w:rFonts w:hint="default" w:ascii="Times New Roman" w:hAnsi="Times New Roman" w:eastAsia="宋体" w:cs="Times New Roman"/>
                <w:spacing w:val="0"/>
                <w:w w:val="100"/>
                <w:position w:val="0"/>
                <w:sz w:val="24"/>
                <w:szCs w:val="24"/>
                <w:highlight w:val="none"/>
                <w:u w:val="single" w:color="auto"/>
              </w:rPr>
              <w:t>，该单元为重点管控单元。其符合性分析详见表1-1。</w:t>
            </w:r>
          </w:p>
          <w:p w14:paraId="51B67003">
            <w:pPr>
              <w:pStyle w:val="36"/>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表1-1</w:t>
            </w:r>
            <w:r>
              <w:rPr>
                <w:rFonts w:hint="eastAsia" w:ascii="Times New Roman" w:hAnsi="Times New Roman" w:cs="Times New Roman"/>
                <w:b/>
                <w:bCs/>
                <w:spacing w:val="0"/>
                <w:w w:val="100"/>
                <w:position w:val="0"/>
                <w:sz w:val="21"/>
                <w:szCs w:val="21"/>
                <w:highlight w:val="none"/>
                <w:u w:val="singl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single" w:color="auto"/>
              </w:rPr>
              <w:t>项目与</w:t>
            </w:r>
            <w:r>
              <w:rPr>
                <w:rFonts w:hint="eastAsia" w:ascii="Times New Roman" w:hAnsi="Times New Roman" w:cs="Times New Roman"/>
                <w:b/>
                <w:bCs/>
                <w:spacing w:val="0"/>
                <w:w w:val="100"/>
                <w:position w:val="0"/>
                <w:sz w:val="21"/>
                <w:szCs w:val="21"/>
                <w:highlight w:val="none"/>
                <w:u w:val="single" w:color="auto"/>
                <w:lang w:eastAsia="zh-CN"/>
              </w:rPr>
              <w:t>永州市</w:t>
            </w:r>
            <w:r>
              <w:rPr>
                <w:rFonts w:hint="default" w:ascii="Times New Roman" w:hAnsi="Times New Roman" w:eastAsia="宋体" w:cs="Times New Roman"/>
                <w:b/>
                <w:bCs/>
                <w:spacing w:val="0"/>
                <w:w w:val="100"/>
                <w:position w:val="0"/>
                <w:sz w:val="21"/>
                <w:szCs w:val="21"/>
                <w:highlight w:val="none"/>
                <w:u w:val="single" w:color="auto"/>
              </w:rPr>
              <w:t>环境管控单元生态环境准入清单的符合性分析</w:t>
            </w:r>
          </w:p>
          <w:tbl>
            <w:tblPr>
              <w:tblStyle w:val="37"/>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14:paraId="46924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14:paraId="3A4CF533">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相关要求</w:t>
                  </w:r>
                </w:p>
              </w:tc>
              <w:tc>
                <w:tcPr>
                  <w:tcW w:w="1264" w:type="pct"/>
                  <w:tcBorders>
                    <w:tl2br w:val="nil"/>
                    <w:tr2bl w:val="nil"/>
                  </w:tcBorders>
                  <w:vAlign w:val="center"/>
                </w:tcPr>
                <w:p w14:paraId="0423F6C2">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本项目情况</w:t>
                  </w:r>
                </w:p>
              </w:tc>
              <w:tc>
                <w:tcPr>
                  <w:tcW w:w="442" w:type="pct"/>
                  <w:tcBorders>
                    <w:tl2br w:val="nil"/>
                    <w:tr2bl w:val="nil"/>
                  </w:tcBorders>
                  <w:vAlign w:val="center"/>
                </w:tcPr>
                <w:p w14:paraId="32733C26">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符合性</w:t>
                  </w:r>
                </w:p>
              </w:tc>
            </w:tr>
            <w:tr w14:paraId="446C56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14:paraId="03946FA1">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空间布局约束</w:t>
                  </w:r>
                </w:p>
              </w:tc>
              <w:tc>
                <w:tcPr>
                  <w:tcW w:w="2878" w:type="pct"/>
                  <w:tcBorders>
                    <w:tl2br w:val="nil"/>
                    <w:tr2bl w:val="nil"/>
                  </w:tcBorders>
                  <w:vAlign w:val="center"/>
                </w:tcPr>
                <w:p w14:paraId="7988EA8D">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(1.1)产业准入应严格执行国家、省级关于主体功能区划的环境保护及产业准入负面清单要求。</w:t>
                  </w:r>
                </w:p>
                <w:p w14:paraId="0844C655">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(1.2)畜禽养殖产业布局应符合《湖南省新田县畜禽规模养殖“三区”划定方案》。</w:t>
                  </w:r>
                </w:p>
              </w:tc>
              <w:tc>
                <w:tcPr>
                  <w:tcW w:w="1264" w:type="pct"/>
                  <w:tcBorders>
                    <w:tl2br w:val="nil"/>
                    <w:tr2bl w:val="nil"/>
                  </w:tcBorders>
                  <w:vAlign w:val="center"/>
                </w:tcPr>
                <w:p w14:paraId="760506C9">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cs="Times New Roman"/>
                      <w:spacing w:val="0"/>
                      <w:w w:val="100"/>
                      <w:position w:val="0"/>
                      <w:sz w:val="21"/>
                      <w:szCs w:val="21"/>
                      <w:highlight w:val="none"/>
                      <w:u w:val="single" w:color="auto"/>
                      <w:lang w:val="en-US" w:eastAsia="zh-CN"/>
                    </w:rPr>
                    <w:t>医疗卫生建设</w:t>
                  </w:r>
                  <w:r>
                    <w:rPr>
                      <w:rFonts w:hint="default" w:ascii="Times New Roman" w:hAnsi="Times New Roman" w:eastAsia="宋体" w:cs="Times New Roman"/>
                      <w:spacing w:val="0"/>
                      <w:w w:val="100"/>
                      <w:position w:val="0"/>
                      <w:sz w:val="21"/>
                      <w:szCs w:val="21"/>
                      <w:highlight w:val="none"/>
                      <w:u w:val="singl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single" w:color="auto"/>
                      <w:lang w:val="en-US" w:eastAsia="zh-CN"/>
                    </w:rPr>
                    <w:t>所列项目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14:paraId="45E2ED14">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79A817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7CFD809">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污染物排放管控</w:t>
                  </w:r>
                </w:p>
              </w:tc>
              <w:tc>
                <w:tcPr>
                  <w:tcW w:w="2878" w:type="pct"/>
                  <w:tcBorders>
                    <w:tl2br w:val="nil"/>
                    <w:tr2bl w:val="nil"/>
                  </w:tcBorders>
                  <w:vAlign w:val="center"/>
                </w:tcPr>
                <w:p w14:paraId="19C1DB4C">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(2.1)有关行业新建项目必须执行《新田县环境突出问题集中整治重点行业操作规范》(试行),现有项目必须在规定期限内达到《规范》要求，否则自行淘汰退出。</w:t>
                  </w:r>
                </w:p>
                <w:p w14:paraId="53DBCCC4">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(2.2)加大露天焚烧垃圾和露天烧烤的查处力度、禁止露天烧烤直排。及时处理群众对露天焚烧的投诉，依法查处露天焚烧建筑垃圾、生活垃圾、秸杆等行为。全面推广并形成“户分类减量、村收集利用、镇少量中转、县处理处置”等符合农村实情、具有新田县特色的农村垃圾收集处理体系。</w:t>
                  </w:r>
                </w:p>
              </w:tc>
              <w:tc>
                <w:tcPr>
                  <w:tcW w:w="1264" w:type="pct"/>
                  <w:tcBorders>
                    <w:tl2br w:val="nil"/>
                    <w:tr2bl w:val="nil"/>
                  </w:tcBorders>
                  <w:vAlign w:val="center"/>
                </w:tcPr>
                <w:p w14:paraId="7E31742D">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single" w:color="auto"/>
                      <w:lang w:val="en-US" w:eastAsia="zh-CN"/>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w:t>
                  </w:r>
                  <w:r>
                    <w:rPr>
                      <w:rFonts w:hint="eastAsia" w:ascii="Times New Roman" w:hAnsi="Times New Roman" w:eastAsia="宋体" w:cs="Times New Roman"/>
                      <w:spacing w:val="0"/>
                      <w:w w:val="100"/>
                      <w:position w:val="0"/>
                      <w:sz w:val="21"/>
                      <w:szCs w:val="21"/>
                      <w:highlight w:val="none"/>
                      <w:u w:val="single" w:color="auto"/>
                      <w:lang w:val="en-US" w:eastAsia="zh-CN"/>
                    </w:rPr>
                    <w:t>不属于</w:t>
                  </w:r>
                  <w:r>
                    <w:rPr>
                      <w:rFonts w:hint="default" w:ascii="Times New Roman" w:hAnsi="Times New Roman" w:eastAsia="宋体" w:cs="Times New Roman"/>
                      <w:spacing w:val="0"/>
                      <w:w w:val="100"/>
                      <w:position w:val="0"/>
                      <w:sz w:val="21"/>
                      <w:szCs w:val="21"/>
                      <w:highlight w:val="none"/>
                      <w:u w:val="singl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singl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single" w:color="auto"/>
                    </w:rPr>
                    <w:t>露天焚烧垃圾</w:t>
                  </w:r>
                  <w:r>
                    <w:rPr>
                      <w:rFonts w:hint="eastAsia" w:ascii="Times New Roman" w:hAnsi="Times New Roman" w:eastAsia="宋体" w:cs="Times New Roman"/>
                      <w:spacing w:val="0"/>
                      <w:w w:val="100"/>
                      <w:position w:val="0"/>
                      <w:sz w:val="21"/>
                      <w:szCs w:val="21"/>
                      <w:highlight w:val="none"/>
                      <w:u w:val="single" w:color="auto"/>
                      <w:lang w:eastAsia="zh-CN"/>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single" w:color="auto"/>
                    </w:rPr>
                    <w:t>露天烧烤</w:t>
                  </w:r>
                  <w:r>
                    <w:rPr>
                      <w:rFonts w:hint="eastAsia" w:ascii="Times New Roman" w:hAnsi="Times New Roman" w:eastAsia="宋体" w:cs="Times New Roman"/>
                      <w:spacing w:val="0"/>
                      <w:w w:val="100"/>
                      <w:position w:val="0"/>
                      <w:sz w:val="21"/>
                      <w:szCs w:val="21"/>
                      <w:highlight w:val="none"/>
                      <w:u w:val="single" w:color="auto"/>
                      <w:lang w:eastAsia="zh-CN"/>
                    </w:rPr>
                    <w:t>。</w:t>
                  </w:r>
                </w:p>
              </w:tc>
              <w:tc>
                <w:tcPr>
                  <w:tcW w:w="442" w:type="pct"/>
                  <w:tcBorders>
                    <w:tl2br w:val="nil"/>
                    <w:tr2bl w:val="nil"/>
                  </w:tcBorders>
                  <w:vAlign w:val="center"/>
                </w:tcPr>
                <w:p w14:paraId="6D583113">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7DD0A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38B2F44">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环境风险防控</w:t>
                  </w:r>
                </w:p>
              </w:tc>
              <w:tc>
                <w:tcPr>
                  <w:tcW w:w="2878" w:type="pct"/>
                  <w:tcBorders>
                    <w:tl2br w:val="nil"/>
                    <w:tr2bl w:val="nil"/>
                  </w:tcBorders>
                  <w:vAlign w:val="center"/>
                </w:tcPr>
                <w:p w14:paraId="00203FD2">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（3.1）建立环境风险台</w:t>
                  </w:r>
                  <w:r>
                    <w:rPr>
                      <w:rFonts w:hint="eastAsia" w:ascii="Times New Roman" w:hAnsi="Times New Roman" w:cs="Times New Roman"/>
                      <w:spacing w:val="0"/>
                      <w:w w:val="100"/>
                      <w:position w:val="0"/>
                      <w:sz w:val="21"/>
                      <w:szCs w:val="21"/>
                      <w:highlight w:val="none"/>
                      <w:u w:val="single" w:color="auto"/>
                      <w:lang w:val="en-US" w:eastAsia="zh-CN"/>
                    </w:rPr>
                    <w:t>账</w:t>
                  </w:r>
                  <w:r>
                    <w:rPr>
                      <w:rFonts w:hint="default" w:ascii="Times New Roman" w:hAnsi="Times New Roman" w:eastAsia="宋体" w:cs="Times New Roman"/>
                      <w:spacing w:val="0"/>
                      <w:w w:val="100"/>
                      <w:position w:val="0"/>
                      <w:sz w:val="21"/>
                      <w:szCs w:val="21"/>
                      <w:highlight w:val="none"/>
                      <w:u w:val="single" w:color="auto"/>
                    </w:rPr>
                    <w:t>。加强灾害应急救助体系建设，建立救灾物资分级筹措、分级管理、逐级保障的体系，建立和完善县级救灾应急仓库。</w:t>
                  </w:r>
                </w:p>
              </w:tc>
              <w:tc>
                <w:tcPr>
                  <w:tcW w:w="1264" w:type="pct"/>
                  <w:tcBorders>
                    <w:tl2br w:val="nil"/>
                    <w:tr2bl w:val="nil"/>
                  </w:tcBorders>
                  <w:vAlign w:val="center"/>
                </w:tcPr>
                <w:p w14:paraId="6CD7F58B">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按要求</w:t>
                  </w:r>
                  <w:r>
                    <w:rPr>
                      <w:rFonts w:hint="default" w:ascii="Times New Roman" w:hAnsi="Times New Roman" w:eastAsia="宋体" w:cs="Times New Roman"/>
                      <w:spacing w:val="0"/>
                      <w:w w:val="100"/>
                      <w:position w:val="0"/>
                      <w:sz w:val="21"/>
                      <w:szCs w:val="21"/>
                      <w:highlight w:val="none"/>
                      <w:u w:val="single" w:color="auto"/>
                    </w:rPr>
                    <w:t>建立环境风险台帐。</w:t>
                  </w:r>
                </w:p>
              </w:tc>
              <w:tc>
                <w:tcPr>
                  <w:tcW w:w="442" w:type="pct"/>
                  <w:tcBorders>
                    <w:tl2br w:val="nil"/>
                    <w:tr2bl w:val="nil"/>
                  </w:tcBorders>
                  <w:vAlign w:val="center"/>
                </w:tcPr>
                <w:p w14:paraId="06EBE763">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14:paraId="5600B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995" w:hRule="atLeast"/>
              </w:trPr>
              <w:tc>
                <w:tcPr>
                  <w:tcW w:w="415" w:type="pct"/>
                  <w:tcBorders>
                    <w:tl2br w:val="nil"/>
                    <w:tr2bl w:val="nil"/>
                  </w:tcBorders>
                  <w:vAlign w:val="center"/>
                </w:tcPr>
                <w:p w14:paraId="0413BC78">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资源开发效率要求</w:t>
                  </w:r>
                </w:p>
              </w:tc>
              <w:tc>
                <w:tcPr>
                  <w:tcW w:w="2878" w:type="pct"/>
                  <w:tcBorders>
                    <w:tl2br w:val="nil"/>
                    <w:tr2bl w:val="nil"/>
                  </w:tcBorders>
                  <w:vAlign w:val="center"/>
                </w:tcPr>
                <w:p w14:paraId="13FFECDA">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（4.1）执行湖南省总体要求、永州市基本要求中与资源开发有关的规定。</w:t>
                  </w:r>
                </w:p>
                <w:p w14:paraId="3067E39D">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（4.2）到2025年，新田县用水总量目标为15187万m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，农业用水总量控制在12112万m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，万元地区生产总值用水量、万元工业增加值用水量分别比2020年降低10.08%、8.87%，农田灌溉水有效利用系数为0.555。</w:t>
                  </w:r>
                </w:p>
              </w:tc>
              <w:tc>
                <w:tcPr>
                  <w:tcW w:w="1264" w:type="pct"/>
                  <w:tcBorders>
                    <w:tl2br w:val="nil"/>
                    <w:tr2bl w:val="nil"/>
                  </w:tcBorders>
                  <w:vAlign w:val="center"/>
                </w:tcPr>
                <w:p w14:paraId="2A2572FE">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不属于高耗能、高耗水项目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14:paraId="7B40DCA7">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bl>
          <w:p w14:paraId="4C3296FA">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single" w:color="auto"/>
                <w:lang w:val="en-US" w:eastAsia="zh-CN"/>
              </w:rPr>
            </w:pPr>
            <w:r>
              <w:rPr>
                <w:rFonts w:hint="default" w:ascii="Times New Roman" w:hAnsi="Times New Roman" w:eastAsia="宋体" w:cs="Times New Roman"/>
                <w:spacing w:val="0"/>
                <w:w w:val="100"/>
                <w:position w:val="0"/>
                <w:sz w:val="24"/>
                <w:szCs w:val="24"/>
                <w:highlight w:val="none"/>
                <w:u w:val="single" w:color="auto"/>
              </w:rPr>
              <w:t>综上，本项目符合《永州市生态环境局关于发布永州市生态环境分区管控更新成果（2023版）的通知》（永环发〔2024〕31号）控制条件要求。</w:t>
            </w:r>
          </w:p>
          <w:p w14:paraId="27FF1AC7">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w:t>
            </w:r>
            <w:r>
              <w:rPr>
                <w:rFonts w:hint="eastAsia" w:ascii="宋体" w:hAnsi="宋体" w:cs="宋体"/>
                <w:b/>
                <w:bCs/>
                <w:snapToGrid w:val="0"/>
                <w:color w:val="000000"/>
                <w:spacing w:val="-4"/>
                <w:sz w:val="24"/>
                <w:szCs w:val="24"/>
                <w:u w:val="single" w:color="auto"/>
                <w:lang w:val="en-US" w:eastAsia="zh-CN" w:bidi="ar-SA"/>
              </w:rPr>
              <w:t>大坪塘镇</w:t>
            </w:r>
            <w:r>
              <w:rPr>
                <w:rFonts w:hint="eastAsia" w:ascii="宋体" w:hAnsi="宋体" w:eastAsia="宋体" w:cs="宋体"/>
                <w:b/>
                <w:bCs/>
                <w:snapToGrid w:val="0"/>
                <w:color w:val="000000"/>
                <w:spacing w:val="-4"/>
                <w:sz w:val="24"/>
                <w:szCs w:val="24"/>
                <w:u w:val="single" w:color="auto"/>
                <w:lang w:val="en-US" w:eastAsia="zh-CN" w:bidi="ar-SA"/>
              </w:rPr>
              <w:t>国土空间总体规划的相符性分析</w:t>
            </w:r>
          </w:p>
          <w:p w14:paraId="29A0B803">
            <w:pPr>
              <w:spacing w:line="360" w:lineRule="auto"/>
              <w:ind w:firstLine="480"/>
              <w:rPr>
                <w:rFonts w:hint="default" w:ascii="Times New Roman" w:hAnsi="Times New Roman" w:eastAsia="宋体" w:cs="Times New Roman"/>
                <w:snapToGrid w:val="0"/>
                <w:color w:val="000000"/>
                <w:spacing w:val="0"/>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根据《</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大坪塘镇</w:t>
            </w:r>
            <w:r>
              <w:rPr>
                <w:rFonts w:hint="default" w:ascii="Times New Roman" w:hAnsi="Times New Roman" w:eastAsia="宋体" w:cs="Times New Roman"/>
                <w:snapToGrid w:val="0"/>
                <w:color w:val="000000"/>
                <w:spacing w:val="0"/>
                <w:sz w:val="24"/>
                <w:szCs w:val="24"/>
                <w:u w:val="single" w:color="auto"/>
                <w:lang w:val="en-US" w:eastAsia="en-US" w:bidi="ar-SA"/>
              </w:rPr>
              <w:t>国土空间总体规划(</w:t>
            </w:r>
            <w:r>
              <w:rPr>
                <w:rFonts w:hint="eastAsia" w:ascii="Times New Roman" w:hAnsi="Times New Roman" w:eastAsia="宋体" w:cs="Times New Roman"/>
                <w:snapToGrid w:val="0"/>
                <w:color w:val="000000"/>
                <w:spacing w:val="0"/>
                <w:sz w:val="24"/>
                <w:szCs w:val="24"/>
                <w:u w:val="single" w:color="auto"/>
                <w:lang w:val="en-US" w:eastAsia="zh-CN" w:bidi="ar-SA"/>
              </w:rPr>
              <w:t>202</w:t>
            </w:r>
            <w:r>
              <w:rPr>
                <w:rFonts w:hint="eastAsia" w:cs="Times New Roman"/>
                <w:snapToGrid w:val="0"/>
                <w:color w:val="000000"/>
                <w:spacing w:val="0"/>
                <w:sz w:val="24"/>
                <w:szCs w:val="24"/>
                <w:u w:val="single" w:color="auto"/>
                <w:lang w:val="en-US" w:eastAsia="zh-CN" w:bidi="ar-SA"/>
              </w:rPr>
              <w:t>1</w:t>
            </w:r>
            <w:r>
              <w:rPr>
                <w:rFonts w:hint="eastAsia" w:ascii="Times New Roman" w:hAnsi="Times New Roman" w:eastAsia="宋体" w:cs="Times New Roman"/>
                <w:snapToGrid w:val="0"/>
                <w:color w:val="000000"/>
                <w:spacing w:val="0"/>
                <w:sz w:val="24"/>
                <w:szCs w:val="24"/>
                <w:u w:val="single" w:color="auto"/>
                <w:lang w:val="en-US" w:eastAsia="zh-CN" w:bidi="ar-SA"/>
              </w:rPr>
              <w:t>-2035</w:t>
            </w:r>
            <w:r>
              <w:rPr>
                <w:rFonts w:hint="default" w:ascii="Times New Roman" w:hAnsi="Times New Roman" w:eastAsia="宋体" w:cs="Times New Roman"/>
                <w:snapToGrid w:val="0"/>
                <w:color w:val="000000"/>
                <w:spacing w:val="0"/>
                <w:sz w:val="24"/>
                <w:szCs w:val="24"/>
                <w:u w:val="single" w:color="auto"/>
                <w:lang w:val="en-US" w:eastAsia="en-US" w:bidi="ar-SA"/>
              </w:rPr>
              <w:t>年)》，</w:t>
            </w:r>
            <w:r>
              <w:rPr>
                <w:rFonts w:hint="eastAsia" w:ascii="Times New Roman" w:hAnsi="Times New Roman" w:eastAsia="宋体" w:cs="Times New Roman"/>
                <w:snapToGrid w:val="0"/>
                <w:color w:val="000000"/>
                <w:spacing w:val="0"/>
                <w:sz w:val="24"/>
                <w:szCs w:val="24"/>
                <w:u w:val="single" w:color="auto"/>
                <w:lang w:val="en-US" w:eastAsia="zh-CN" w:bidi="ar-SA"/>
              </w:rPr>
              <w:t>发展定位规划将大坪塘镇打造为：新田县东南部高效农业小镇；现代农文旅融合发展型重镇；新田县交通物流强镇。至2035年，全镇耕地保有量不低于31296.72亩，永久基本农田不低于29936.56亩。主要分布在地势较为平坦的大坪塘社区、知市坪社区、龙溪村、白杜村、冷水塘村、定家村等区域。落实上位规划下达的生态保护红线划定成果，大坪塘镇生态保护红线面积25.50公顷</w:t>
            </w:r>
            <w:r>
              <w:rPr>
                <w:rFonts w:hint="eastAsia" w:cs="Times New Roman"/>
                <w:snapToGrid w:val="0"/>
                <w:color w:val="000000"/>
                <w:spacing w:val="0"/>
                <w:sz w:val="24"/>
                <w:szCs w:val="24"/>
                <w:u w:val="single" w:color="auto"/>
                <w:lang w:val="en-US" w:eastAsia="zh-CN" w:bidi="ar-SA"/>
              </w:rPr>
              <w:t>，</w:t>
            </w:r>
            <w:r>
              <w:rPr>
                <w:rFonts w:hint="eastAsia" w:ascii="Times New Roman" w:hAnsi="Times New Roman" w:eastAsia="宋体" w:cs="Times New Roman"/>
                <w:snapToGrid w:val="0"/>
                <w:color w:val="000000"/>
                <w:spacing w:val="0"/>
                <w:sz w:val="24"/>
                <w:szCs w:val="24"/>
                <w:u w:val="single" w:color="auto"/>
                <w:lang w:val="en-US" w:eastAsia="zh-CN" w:bidi="ar-SA"/>
              </w:rPr>
              <w:t>位于镇域南部的大凤头村、草坪村。落实上级下达的规模与管控要求，大坪塘镇城镇开发边界面积36.80公顷</w:t>
            </w:r>
            <w:r>
              <w:rPr>
                <w:rFonts w:hint="eastAsia" w:cs="Times New Roman"/>
                <w:snapToGrid w:val="0"/>
                <w:color w:val="000000"/>
                <w:spacing w:val="0"/>
                <w:sz w:val="24"/>
                <w:szCs w:val="24"/>
                <w:u w:val="single" w:color="auto"/>
                <w:lang w:val="en-US" w:eastAsia="zh-CN" w:bidi="ar-SA"/>
              </w:rPr>
              <w:t>，</w:t>
            </w:r>
            <w:r>
              <w:rPr>
                <w:rFonts w:hint="eastAsia" w:ascii="Times New Roman" w:hAnsi="Times New Roman" w:eastAsia="宋体" w:cs="Times New Roman"/>
                <w:snapToGrid w:val="0"/>
                <w:color w:val="000000"/>
                <w:spacing w:val="0"/>
                <w:sz w:val="24"/>
                <w:szCs w:val="24"/>
                <w:u w:val="single" w:color="auto"/>
                <w:lang w:val="en-US" w:eastAsia="zh-CN" w:bidi="ar-SA"/>
              </w:rPr>
              <w:t>主要分布在大坪塘社区、知市坪社区</w:t>
            </w:r>
            <w:r>
              <w:rPr>
                <w:rFonts w:hint="default" w:ascii="Times New Roman" w:hAnsi="Times New Roman" w:eastAsia="宋体" w:cs="Times New Roman"/>
                <w:snapToGrid w:val="0"/>
                <w:color w:val="000000"/>
                <w:spacing w:val="0"/>
                <w:sz w:val="24"/>
                <w:szCs w:val="24"/>
                <w:u w:val="single" w:color="auto"/>
                <w:lang w:val="en-US" w:eastAsia="en-US" w:bidi="ar-SA"/>
              </w:rPr>
              <w:t>。</w:t>
            </w:r>
          </w:p>
          <w:p w14:paraId="113E31B1">
            <w:pPr>
              <w:spacing w:line="360" w:lineRule="auto"/>
              <w:ind w:firstLine="480"/>
              <w:rPr>
                <w:rFonts w:hint="default" w:ascii="宋体" w:hAnsi="宋体" w:eastAsia="宋体" w:cs="宋体"/>
                <w:snapToGrid w:val="0"/>
                <w:color w:val="000000"/>
                <w:spacing w:val="0"/>
                <w:sz w:val="24"/>
                <w:szCs w:val="24"/>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本项目位于新田县</w:t>
            </w:r>
            <w:r>
              <w:rPr>
                <w:rFonts w:hint="eastAsia" w:cs="Times New Roman"/>
                <w:snapToGrid w:val="0"/>
                <w:color w:val="000000"/>
                <w:spacing w:val="0"/>
                <w:sz w:val="24"/>
                <w:szCs w:val="24"/>
                <w:u w:val="single" w:color="auto"/>
                <w:lang w:val="en-US" w:eastAsia="zh-CN" w:bidi="ar-SA"/>
              </w:rPr>
              <w:t>大坪塘镇知市坪村</w:t>
            </w:r>
            <w:r>
              <w:rPr>
                <w:rFonts w:hint="default" w:ascii="Times New Roman" w:hAnsi="Times New Roman" w:eastAsia="宋体" w:cs="Times New Roman"/>
                <w:snapToGrid w:val="0"/>
                <w:color w:val="000000"/>
                <w:spacing w:val="0"/>
                <w:sz w:val="24"/>
                <w:szCs w:val="24"/>
                <w:u w:val="single" w:color="auto"/>
                <w:lang w:val="en-US" w:eastAsia="en-US" w:bidi="ar-SA"/>
              </w:rPr>
              <w:t>，项目为</w:t>
            </w:r>
            <w:r>
              <w:rPr>
                <w:rFonts w:hint="eastAsia" w:cs="Times New Roman"/>
                <w:color w:val="auto"/>
                <w:sz w:val="24"/>
                <w:u w:val="single" w:color="auto"/>
                <w:lang w:val="en-US" w:eastAsia="zh-CN"/>
              </w:rPr>
              <w:t>乡镇卫生院项目</w:t>
            </w:r>
            <w:r>
              <w:rPr>
                <w:rFonts w:hint="default" w:ascii="Times New Roman" w:hAnsi="Times New Roman" w:eastAsia="宋体" w:cs="Times New Roman"/>
                <w:snapToGrid w:val="0"/>
                <w:color w:val="000000"/>
                <w:spacing w:val="0"/>
                <w:sz w:val="24"/>
                <w:szCs w:val="24"/>
                <w:u w:val="single" w:color="auto"/>
                <w:lang w:val="en-US" w:eastAsia="en-US" w:bidi="ar-SA"/>
              </w:rPr>
              <w:t>建设</w:t>
            </w:r>
            <w:r>
              <w:rPr>
                <w:rFonts w:hint="eastAsia" w:ascii="Times New Roman" w:hAnsi="Times New Roman" w:eastAsia="宋体" w:cs="Times New Roman"/>
                <w:snapToGrid w:val="0"/>
                <w:color w:val="000000"/>
                <w:spacing w:val="0"/>
                <w:sz w:val="24"/>
                <w:szCs w:val="24"/>
                <w:u w:val="single" w:color="auto"/>
                <w:lang w:val="en-US" w:eastAsia="zh-CN" w:bidi="ar-SA"/>
              </w:rPr>
              <w:t>。</w:t>
            </w:r>
            <w:r>
              <w:rPr>
                <w:rFonts w:hint="eastAsia" w:cs="Times New Roman"/>
                <w:snapToGrid w:val="0"/>
                <w:color w:val="000000"/>
                <w:spacing w:val="0"/>
                <w:sz w:val="24"/>
                <w:szCs w:val="24"/>
                <w:u w:val="single" w:color="auto"/>
                <w:lang w:val="en-US" w:eastAsia="zh-CN" w:bidi="ar-SA"/>
              </w:rPr>
              <w:t>项目用地为医疗卫生用地，</w:t>
            </w:r>
            <w:r>
              <w:rPr>
                <w:rFonts w:hint="default" w:ascii="Times New Roman" w:hAnsi="Times New Roman" w:eastAsia="宋体" w:cs="Times New Roman"/>
                <w:snapToGrid w:val="0"/>
                <w:color w:val="000000"/>
                <w:spacing w:val="0"/>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0"/>
                <w:sz w:val="24"/>
                <w:szCs w:val="24"/>
                <w:u w:val="single" w:color="auto"/>
                <w:lang w:val="en-US" w:eastAsia="zh-CN" w:bidi="ar-SA"/>
              </w:rPr>
              <w:t>在</w:t>
            </w:r>
            <w:r>
              <w:rPr>
                <w:rFonts w:hint="default" w:ascii="Times New Roman" w:hAnsi="Times New Roman" w:eastAsia="宋体" w:cs="Times New Roman"/>
                <w:snapToGrid w:val="0"/>
                <w:color w:val="000000"/>
                <w:spacing w:val="0"/>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0"/>
                <w:sz w:val="24"/>
                <w:szCs w:val="24"/>
                <w:u w:val="single" w:color="auto"/>
                <w:lang w:val="en-US" w:eastAsia="zh-CN" w:bidi="ar-SA"/>
              </w:rPr>
              <w:t>内</w:t>
            </w:r>
            <w:r>
              <w:rPr>
                <w:rFonts w:hint="default" w:ascii="Times New Roman" w:hAnsi="Times New Roman" w:eastAsia="宋体" w:cs="Times New Roman"/>
                <w:snapToGrid w:val="0"/>
                <w:color w:val="000000"/>
                <w:spacing w:val="0"/>
                <w:sz w:val="24"/>
                <w:szCs w:val="24"/>
                <w:u w:val="single" w:color="auto"/>
                <w:lang w:val="en-US" w:eastAsia="en-US" w:bidi="ar-SA"/>
              </w:rPr>
              <w:t>。</w:t>
            </w:r>
            <w:r>
              <w:rPr>
                <w:rFonts w:hint="eastAsia" w:ascii="Times New Roman" w:hAnsi="Times New Roman" w:eastAsia="宋体" w:cs="Times New Roman"/>
                <w:snapToGrid w:val="0"/>
                <w:color w:val="000000"/>
                <w:spacing w:val="0"/>
                <w:sz w:val="24"/>
                <w:szCs w:val="24"/>
                <w:u w:val="single" w:color="auto"/>
                <w:lang w:val="en-US" w:eastAsia="zh-CN" w:bidi="ar-SA"/>
              </w:rPr>
              <w:t>因此，</w:t>
            </w:r>
            <w:r>
              <w:rPr>
                <w:rFonts w:hint="default" w:ascii="Times New Roman" w:hAnsi="Times New Roman" w:eastAsia="宋体" w:cs="Times New Roman"/>
                <w:snapToGrid w:val="0"/>
                <w:color w:val="000000"/>
                <w:spacing w:val="0"/>
                <w:sz w:val="24"/>
                <w:szCs w:val="24"/>
                <w:u w:val="single" w:color="auto"/>
                <w:lang w:val="en-US" w:eastAsia="en-US" w:bidi="ar-SA"/>
              </w:rPr>
              <w:t>本</w:t>
            </w:r>
            <w:r>
              <w:rPr>
                <w:rFonts w:hint="eastAsia" w:ascii="Times New Roman" w:hAnsi="Times New Roman" w:eastAsia="宋体" w:cs="Times New Roman"/>
                <w:snapToGrid w:val="0"/>
                <w:color w:val="000000"/>
                <w:spacing w:val="0"/>
                <w:sz w:val="24"/>
                <w:szCs w:val="24"/>
                <w:u w:val="single" w:color="auto"/>
                <w:lang w:val="en-US" w:eastAsia="zh-CN" w:bidi="ar-SA"/>
              </w:rPr>
              <w:t>项目</w:t>
            </w:r>
            <w:r>
              <w:rPr>
                <w:rFonts w:hint="default" w:ascii="Times New Roman" w:hAnsi="Times New Roman" w:eastAsia="宋体" w:cs="Times New Roman"/>
                <w:snapToGrid w:val="0"/>
                <w:color w:val="000000"/>
                <w:spacing w:val="0"/>
                <w:sz w:val="24"/>
                <w:szCs w:val="24"/>
                <w:u w:val="single" w:color="auto"/>
                <w:lang w:val="en-US" w:eastAsia="en-US" w:bidi="ar-SA"/>
              </w:rPr>
              <w:t>与</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大坪塘镇</w:t>
            </w:r>
            <w:r>
              <w:rPr>
                <w:rFonts w:hint="default" w:ascii="Times New Roman" w:hAnsi="Times New Roman" w:eastAsia="宋体" w:cs="Times New Roman"/>
                <w:snapToGrid w:val="0"/>
                <w:color w:val="000000"/>
                <w:spacing w:val="0"/>
                <w:sz w:val="24"/>
                <w:szCs w:val="24"/>
                <w:u w:val="single" w:color="auto"/>
                <w:lang w:val="en-US" w:eastAsia="en-US" w:bidi="ar-SA"/>
              </w:rPr>
              <w:t>国土空间规划相关要求相符</w:t>
            </w:r>
            <w:r>
              <w:rPr>
                <w:rFonts w:hint="default" w:ascii="宋体" w:hAnsi="宋体" w:eastAsia="宋体" w:cs="宋体"/>
                <w:snapToGrid w:val="0"/>
                <w:color w:val="000000"/>
                <w:spacing w:val="0"/>
                <w:sz w:val="24"/>
                <w:szCs w:val="24"/>
                <w:lang w:val="en-US" w:eastAsia="en-US" w:bidi="ar-SA"/>
              </w:rPr>
              <w:t>。</w:t>
            </w:r>
          </w:p>
          <w:p w14:paraId="4580E8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14:paraId="1A6E0CAE">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14:paraId="706F512B">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14:paraId="1F8689ED">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14:paraId="0E1A1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14:paraId="5A3D8996">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14:paraId="13E6249B">
            <w:pPr>
              <w:pStyle w:val="36"/>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14:paraId="282428B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永州市新田县大坪塘镇知市坪村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村镇</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14:paraId="22DF2D0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排入污水处理厂处理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14:paraId="35201D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14:paraId="7D6C1B5C">
            <w:pPr>
              <w:pStyle w:val="36"/>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14:paraId="3B2D7A6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14:paraId="464A16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14:paraId="31C7788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spacing w:val="0"/>
                <w:w w:val="100"/>
                <w:position w:val="0"/>
                <w:sz w:val="24"/>
                <w:szCs w:val="24"/>
                <w:highlight w:val="none"/>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本项目生产过程中产生的废水通过自建污水处理站进行处理，排入到污水处理厂中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tc>
      </w:tr>
    </w:tbl>
    <w:p w14:paraId="7738966C">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29863D3">
      <w:pPr>
        <w:numPr>
          <w:ilvl w:val="0"/>
          <w:numId w:val="0"/>
        </w:numPr>
        <w:bidi w:val="0"/>
        <w:jc w:val="center"/>
        <w:outlineLvl w:val="0"/>
        <w:rPr>
          <w:rFonts w:ascii="Times New Roman" w:hAnsi="Times New Roman"/>
          <w:b/>
          <w:bCs/>
          <w:snapToGrid w:val="0"/>
          <w:sz w:val="30"/>
          <w:szCs w:val="30"/>
        </w:rPr>
      </w:pPr>
      <w:bookmarkStart w:id="11" w:name="_Toc2268"/>
      <w:bookmarkStart w:id="12" w:name="_Toc949"/>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100"/>
      </w:tblGrid>
      <w:tr w14:paraId="0BD2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14:paraId="57227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8100" w:type="dxa"/>
            <w:vAlign w:val="center"/>
          </w:tcPr>
          <w:p w14:paraId="4641DA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14:paraId="1DCFC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新田县大坪塘镇卫生院</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永州市新田县大坪塘镇知市坪村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20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40</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14:paraId="2A918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项目于2022年床位增设至20张以上，</w:t>
            </w:r>
            <w:r>
              <w:rPr>
                <w:rFonts w:hint="default" w:ascii="Times New Roman" w:hAnsi="Times New Roman" w:cs="Times New Roman"/>
                <w:sz w:val="24"/>
                <w:szCs w:val="24"/>
                <w:u w:val="none"/>
                <w:lang w:val="en-US" w:eastAsia="zh-CN"/>
              </w:rPr>
              <w:t>该项目已经投入运营两年以上。根据《关于加强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新田县大坪塘镇卫生院</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14:paraId="2F0F2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新田县大坪塘镇卫生院</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新田县大坪塘镇卫生院建设项目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14:paraId="7CCE9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14:paraId="692810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14:paraId="2A351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新田县大坪塘镇卫生院建设项目</w:t>
            </w:r>
          </w:p>
          <w:p w14:paraId="4DAA7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永州市新田县大坪塘镇知市坪村</w:t>
            </w:r>
            <w:r>
              <w:rPr>
                <w:rFonts w:hint="eastAsia"/>
                <w:color w:val="auto"/>
                <w:sz w:val="24"/>
                <w:szCs w:val="24"/>
                <w:u w:val="none" w:color="auto"/>
                <w:lang w:eastAsia="zh-CN"/>
              </w:rPr>
              <w:t>，场地中心地理坐标为：</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112度19分58.600秒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25度51分50.134秒</w:t>
            </w:r>
            <w:r>
              <w:rPr>
                <w:rFonts w:hint="eastAsia"/>
                <w:color w:val="000000" w:themeColor="text1"/>
                <w:sz w:val="24"/>
                <w:szCs w:val="24"/>
                <w:u w:val="none" w:color="auto"/>
                <w:lang w:eastAsia="zh-CN"/>
                <w14:textFill>
                  <w14:solidFill>
                    <w14:schemeClr w14:val="tx1"/>
                  </w14:solidFill>
                </w14:textFill>
              </w:rPr>
              <w:t>。</w:t>
            </w:r>
          </w:p>
          <w:p w14:paraId="2B9DF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14:paraId="2AA32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新田县大坪塘镇卫生院</w:t>
            </w:r>
            <w:r>
              <w:rPr>
                <w:rFonts w:hint="default"/>
                <w:color w:val="auto"/>
                <w:sz w:val="24"/>
                <w:szCs w:val="24"/>
                <w:u w:val="none" w:color="auto"/>
                <w:lang w:eastAsia="zh-CN"/>
              </w:rPr>
              <w:t>。</w:t>
            </w:r>
          </w:p>
          <w:p w14:paraId="12D228C9">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349.6</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14:paraId="0D11587E">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none" w:color="auto"/>
                <w:lang w:val="en-US"/>
              </w:rPr>
            </w:pPr>
            <w:r>
              <w:rPr>
                <w:rFonts w:hint="eastAsia" w:cs="Times New Roman"/>
                <w:color w:val="auto"/>
                <w:sz w:val="24"/>
                <w:u w:val="none" w:color="auto"/>
                <w:lang w:eastAsia="zh-CN"/>
              </w:rPr>
              <w:t>（</w:t>
            </w:r>
            <w:r>
              <w:rPr>
                <w:rFonts w:hint="eastAsia" w:cs="Times New Roman"/>
                <w:color w:val="auto"/>
                <w:sz w:val="24"/>
                <w:u w:val="none" w:color="auto"/>
                <w:lang w:val="en-US" w:eastAsia="zh-CN"/>
              </w:rPr>
              <w:t>6</w:t>
            </w:r>
            <w:r>
              <w:rPr>
                <w:rFonts w:hint="eastAsia" w:cs="Times New Roman"/>
                <w:color w:val="auto"/>
                <w:sz w:val="24"/>
                <w:u w:val="none" w:color="auto"/>
                <w:lang w:eastAsia="zh-CN"/>
              </w:rPr>
              <w:t>）</w:t>
            </w:r>
            <w:r>
              <w:rPr>
                <w:rFonts w:hint="default" w:ascii="Times New Roman" w:hAnsi="Times New Roman" w:cs="Times New Roman"/>
                <w:color w:val="auto"/>
                <w:sz w:val="24"/>
                <w:szCs w:val="24"/>
                <w:u w:val="none" w:color="auto"/>
                <w:lang w:eastAsia="zh-CN"/>
              </w:rPr>
              <w:t>建设</w:t>
            </w:r>
            <w:r>
              <w:rPr>
                <w:rFonts w:hint="eastAsia" w:cs="Times New Roman"/>
                <w:color w:val="auto"/>
                <w:sz w:val="24"/>
                <w:szCs w:val="24"/>
                <w:u w:val="none" w:color="auto"/>
                <w:lang w:eastAsia="zh-CN"/>
              </w:rPr>
              <w:t>内容及</w:t>
            </w:r>
            <w:r>
              <w:rPr>
                <w:rFonts w:hint="default" w:ascii="Times New Roman" w:hAnsi="Times New Roman" w:cs="Times New Roman"/>
                <w:color w:val="auto"/>
                <w:sz w:val="24"/>
                <w:szCs w:val="24"/>
                <w:u w:val="none" w:color="auto"/>
              </w:rPr>
              <w:t>规模：</w:t>
            </w:r>
            <w:r>
              <w:rPr>
                <w:rFonts w:hint="eastAsia" w:cs="Times New Roman"/>
                <w:color w:val="auto"/>
                <w:sz w:val="24"/>
                <w:u w:val="none" w:color="auto"/>
                <w:lang w:val="en-US" w:eastAsia="zh-CN"/>
              </w:rPr>
              <w:t>1</w:t>
            </w:r>
            <w:r>
              <w:rPr>
                <w:rFonts w:hint="default" w:ascii="Times New Roman" w:hAnsi="Times New Roman" w:cs="Times New Roman"/>
                <w:color w:val="auto"/>
                <w:sz w:val="24"/>
                <w:u w:val="none" w:color="auto"/>
              </w:rPr>
              <w:t>栋</w:t>
            </w:r>
            <w:r>
              <w:rPr>
                <w:rFonts w:hint="eastAsia" w:cs="Times New Roman"/>
                <w:color w:val="auto"/>
                <w:sz w:val="24"/>
                <w:u w:val="none" w:color="auto"/>
                <w:lang w:val="en-US" w:eastAsia="zh-CN"/>
              </w:rPr>
              <w:t>综合楼</w:t>
            </w:r>
            <w:r>
              <w:rPr>
                <w:rFonts w:hint="default" w:ascii="Times New Roman" w:hAnsi="Times New Roman" w:cs="Times New Roman"/>
                <w:color w:val="auto"/>
                <w:sz w:val="24"/>
                <w:u w:val="none" w:color="auto"/>
              </w:rPr>
              <w:t>，</w:t>
            </w:r>
            <w:r>
              <w:rPr>
                <w:rFonts w:hint="eastAsia" w:cs="Times New Roman"/>
                <w:color w:val="auto"/>
                <w:sz w:val="24"/>
                <w:u w:val="none" w:color="auto"/>
                <w:lang w:val="en-US" w:eastAsia="zh-CN"/>
              </w:rPr>
              <w:t>1栋宿舍楼，</w:t>
            </w:r>
            <w:r>
              <w:rPr>
                <w:rFonts w:hint="eastAsia"/>
                <w:color w:val="auto"/>
                <w:kern w:val="0"/>
                <w:sz w:val="24"/>
                <w:szCs w:val="24"/>
                <w:u w:val="none" w:color="auto"/>
                <w:lang w:val="en-US" w:eastAsia="zh-CN"/>
              </w:rPr>
              <w:t>设置床位20张</w:t>
            </w:r>
            <w:r>
              <w:rPr>
                <w:rFonts w:hint="eastAsia" w:cs="Times New Roman"/>
                <w:color w:val="auto"/>
                <w:sz w:val="24"/>
                <w:u w:val="none" w:color="auto"/>
                <w:lang w:val="en-US" w:eastAsia="zh-CN"/>
              </w:rPr>
              <w:t>。</w:t>
            </w:r>
          </w:p>
          <w:p w14:paraId="7A82AB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14:paraId="6C64DE9E">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40</w:t>
            </w:r>
            <w:r>
              <w:rPr>
                <w:rFonts w:hint="eastAsia" w:ascii="Times New Roman" w:hAnsi="Times New Roman"/>
                <w:color w:val="auto"/>
                <w:kern w:val="0"/>
                <w:sz w:val="24"/>
                <w:lang w:val="en-US" w:eastAsia="zh-CN"/>
              </w:rPr>
              <w:t>人。</w:t>
            </w:r>
          </w:p>
          <w:p w14:paraId="06F1D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14:paraId="3EDB6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永州市新田县大坪塘镇知市坪村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2200</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1365m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14:paraId="787960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9"/>
              <w:gridCol w:w="1114"/>
              <w:gridCol w:w="815"/>
              <w:gridCol w:w="4455"/>
            </w:tblGrid>
            <w:tr w14:paraId="43C7F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tcBorders>
                    <w:tl2br w:val="nil"/>
                    <w:tr2bl w:val="nil"/>
                  </w:tcBorders>
                  <w:noWrap w:val="0"/>
                  <w:vAlign w:val="center"/>
                </w:tcPr>
                <w:p w14:paraId="6FBA9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477" w:type="pct"/>
                  <w:tcBorders>
                    <w:tl2br w:val="nil"/>
                    <w:tr2bl w:val="nil"/>
                  </w:tcBorders>
                  <w:noWrap w:val="0"/>
                  <w:vAlign w:val="center"/>
                </w:tcPr>
                <w:p w14:paraId="2B09F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709" w:type="pct"/>
                  <w:tcBorders>
                    <w:tl2br w:val="nil"/>
                    <w:tr2bl w:val="nil"/>
                  </w:tcBorders>
                  <w:noWrap w:val="0"/>
                  <w:vAlign w:val="center"/>
                </w:tcPr>
                <w:p w14:paraId="3A1F22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val="en-US" w:eastAsia="zh-CN"/>
                    </w:rPr>
                    <w:t>规模</w:t>
                  </w:r>
                </w:p>
              </w:tc>
              <w:tc>
                <w:tcPr>
                  <w:tcW w:w="518" w:type="pct"/>
                  <w:tcBorders>
                    <w:tl2br w:val="nil"/>
                    <w:tr2bl w:val="nil"/>
                  </w:tcBorders>
                  <w:noWrap w:val="0"/>
                  <w:vAlign w:val="center"/>
                </w:tcPr>
                <w:p w14:paraId="78013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功能区</w:t>
                  </w:r>
                </w:p>
              </w:tc>
              <w:tc>
                <w:tcPr>
                  <w:tcW w:w="2835" w:type="pct"/>
                  <w:tcBorders>
                    <w:tl2br w:val="nil"/>
                    <w:tr2bl w:val="nil"/>
                  </w:tcBorders>
                  <w:noWrap w:val="0"/>
                  <w:vAlign w:val="center"/>
                </w:tcPr>
                <w:p w14:paraId="63263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rPr>
                    <w:t>备注</w:t>
                  </w:r>
                </w:p>
              </w:tc>
            </w:tr>
            <w:tr w14:paraId="6AC8D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14:paraId="4972B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477" w:type="pct"/>
                  <w:vMerge w:val="restart"/>
                  <w:tcBorders>
                    <w:tl2br w:val="nil"/>
                    <w:tr2bl w:val="nil"/>
                  </w:tcBorders>
                  <w:noWrap w:val="0"/>
                  <w:vAlign w:val="center"/>
                </w:tcPr>
                <w:p w14:paraId="3BC02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综合楼</w:t>
                  </w:r>
                </w:p>
              </w:tc>
              <w:tc>
                <w:tcPr>
                  <w:tcW w:w="709" w:type="pct"/>
                  <w:vMerge w:val="restart"/>
                  <w:tcBorders>
                    <w:tl2br w:val="nil"/>
                    <w:tr2bl w:val="nil"/>
                  </w:tcBorders>
                  <w:noWrap w:val="0"/>
                  <w:vAlign w:val="center"/>
                </w:tcPr>
                <w:p w14:paraId="127C4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约800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518" w:type="pct"/>
                  <w:tcBorders>
                    <w:tl2br w:val="nil"/>
                    <w:tr2bl w:val="nil"/>
                  </w:tcBorders>
                  <w:noWrap w:val="0"/>
                  <w:vAlign w:val="center"/>
                </w:tcPr>
                <w:p w14:paraId="0B957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14:paraId="0C89CC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主要布设：门诊室、</w:t>
                  </w:r>
                  <w:r>
                    <w:rPr>
                      <w:rFonts w:hint="default" w:cs="Times New Roman"/>
                      <w:b w:val="0"/>
                      <w:bCs w:val="0"/>
                      <w:color w:val="000000" w:themeColor="text1"/>
                      <w:sz w:val="21"/>
                      <w:szCs w:val="21"/>
                      <w:u w:val="single" w:color="auto"/>
                      <w:lang w:val="en-US" w:eastAsia="zh-CN"/>
                      <w14:textFill>
                        <w14:solidFill>
                          <w14:schemeClr w14:val="tx1"/>
                        </w14:solidFill>
                      </w14:textFill>
                    </w:rPr>
                    <w:t>挂号</w:t>
                  </w:r>
                  <w:r>
                    <w:rPr>
                      <w:rFonts w:hint="eastAsia" w:cs="Times New Roman"/>
                      <w:b w:val="0"/>
                      <w:bCs w:val="0"/>
                      <w:color w:val="000000" w:themeColor="text1"/>
                      <w:sz w:val="21"/>
                      <w:szCs w:val="21"/>
                      <w:u w:val="single" w:color="auto"/>
                      <w:lang w:val="en-US" w:eastAsia="zh-CN"/>
                      <w14:textFill>
                        <w14:solidFill>
                          <w14:schemeClr w14:val="tx1"/>
                        </w14:solidFill>
                      </w14:textFill>
                    </w:rPr>
                    <w:t>及</w:t>
                  </w:r>
                  <w:r>
                    <w:rPr>
                      <w:rFonts w:hint="default" w:cs="Times New Roman"/>
                      <w:b w:val="0"/>
                      <w:bCs w:val="0"/>
                      <w:color w:val="000000" w:themeColor="text1"/>
                      <w:sz w:val="21"/>
                      <w:szCs w:val="21"/>
                      <w:u w:val="single" w:color="auto"/>
                      <w:lang w:val="en-US" w:eastAsia="zh-CN"/>
                      <w14:textFill>
                        <w14:solidFill>
                          <w14:schemeClr w14:val="tx1"/>
                        </w14:solidFill>
                      </w14:textFill>
                    </w:rPr>
                    <w:t>收费</w:t>
                  </w:r>
                  <w:r>
                    <w:rPr>
                      <w:rFonts w:hint="eastAsia" w:cs="Times New Roman"/>
                      <w:b w:val="0"/>
                      <w:bCs w:val="0"/>
                      <w:color w:val="000000" w:themeColor="text1"/>
                      <w:sz w:val="21"/>
                      <w:szCs w:val="21"/>
                      <w:u w:val="single" w:color="auto"/>
                      <w:lang w:val="en-US" w:eastAsia="zh-CN"/>
                      <w14:textFill>
                        <w14:solidFill>
                          <w14:schemeClr w14:val="tx1"/>
                        </w14:solidFill>
                      </w14:textFill>
                    </w:rPr>
                    <w:t>（即药房收费处）、留观室、护士站、卫生间、风湿骨病治疗中心、</w:t>
                  </w: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r>
            <w:tr w14:paraId="45F5A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59EFB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06F1B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14:paraId="5A599C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14:paraId="56C8A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5" w:type="pct"/>
                  <w:tcBorders>
                    <w:tl2br w:val="nil"/>
                    <w:tr2bl w:val="nil"/>
                  </w:tcBorders>
                  <w:noWrap w:val="0"/>
                  <w:vAlign w:val="center"/>
                </w:tcPr>
                <w:p w14:paraId="3297E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主要布设：病房、综合诊疗室、康复理疗室、针灸推拿室、煎药室、中药室、诊断室、预防接种室、办公室、彩超、心电图室</w:t>
                  </w:r>
                </w:p>
              </w:tc>
            </w:tr>
            <w:tr w14:paraId="36304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447FA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57D19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14:paraId="793BA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14:paraId="296E8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5" w:type="pct"/>
                  <w:tcBorders>
                    <w:tl2br w:val="nil"/>
                    <w:tr2bl w:val="nil"/>
                  </w:tcBorders>
                  <w:noWrap w:val="0"/>
                  <w:vAlign w:val="center"/>
                </w:tcPr>
                <w:p w14:paraId="279FFA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主要布设：远程诊疗室、精神卫生综合管理办公室、健康促进办公室、卫生监管项目协管办公室</w:t>
                  </w:r>
                </w:p>
              </w:tc>
            </w:tr>
            <w:tr w14:paraId="04DE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568F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14:paraId="63A1A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宿舍楼</w:t>
                  </w:r>
                </w:p>
              </w:tc>
              <w:tc>
                <w:tcPr>
                  <w:tcW w:w="709" w:type="pct"/>
                  <w:vMerge w:val="restart"/>
                  <w:tcBorders>
                    <w:tl2br w:val="nil"/>
                    <w:tr2bl w:val="nil"/>
                  </w:tcBorders>
                  <w:noWrap w:val="0"/>
                  <w:vAlign w:val="center"/>
                </w:tcPr>
                <w:p w14:paraId="7E248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约560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518" w:type="pct"/>
                  <w:tcBorders>
                    <w:tl2br w:val="nil"/>
                    <w:tr2bl w:val="nil"/>
                  </w:tcBorders>
                  <w:noWrap w:val="0"/>
                  <w:vAlign w:val="center"/>
                </w:tcPr>
                <w:p w14:paraId="4632C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14:paraId="53F0D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主要布设：食堂、宿舍</w:t>
                  </w:r>
                </w:p>
              </w:tc>
            </w:tr>
            <w:tr w14:paraId="25186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18853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451A6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14:paraId="17865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14:paraId="3ADF7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二~四楼</w:t>
                  </w:r>
                </w:p>
              </w:tc>
              <w:tc>
                <w:tcPr>
                  <w:tcW w:w="2835" w:type="pct"/>
                  <w:tcBorders>
                    <w:tl2br w:val="nil"/>
                    <w:tr2bl w:val="nil"/>
                  </w:tcBorders>
                  <w:noWrap w:val="0"/>
                  <w:vAlign w:val="center"/>
                </w:tcPr>
                <w:p w14:paraId="1A2F8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14:paraId="432FA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14:paraId="7B4E5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705" w:type="pct"/>
                  <w:gridSpan w:val="3"/>
                  <w:tcBorders>
                    <w:tl2br w:val="nil"/>
                    <w:tr2bl w:val="nil"/>
                  </w:tcBorders>
                  <w:noWrap w:val="0"/>
                  <w:vAlign w:val="center"/>
                </w:tcPr>
                <w:p w14:paraId="3EBD6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食堂</w:t>
                  </w:r>
                </w:p>
              </w:tc>
              <w:tc>
                <w:tcPr>
                  <w:tcW w:w="2835" w:type="pct"/>
                  <w:tcBorders>
                    <w:tl2br w:val="nil"/>
                    <w:tr2bl w:val="nil"/>
                  </w:tcBorders>
                  <w:noWrap w:val="0"/>
                  <w:vAlign w:val="center"/>
                </w:tcPr>
                <w:p w14:paraId="69C23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位于宿舍楼1层，建筑面积15m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19C76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634A7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14:paraId="684E0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835" w:type="pct"/>
                  <w:tcBorders>
                    <w:tl2br w:val="nil"/>
                    <w:tr2bl w:val="nil"/>
                  </w:tcBorders>
                  <w:noWrap w:val="0"/>
                  <w:vAlign w:val="center"/>
                </w:tcPr>
                <w:p w14:paraId="0D259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位于综合楼1层，建筑面积10m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7EA1D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3837B2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14:paraId="678B0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835" w:type="pct"/>
                  <w:tcBorders>
                    <w:tl2br w:val="nil"/>
                    <w:tr2bl w:val="nil"/>
                  </w:tcBorders>
                  <w:noWrap w:val="0"/>
                  <w:vAlign w:val="center"/>
                </w:tcPr>
                <w:p w14:paraId="05A84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位于综合楼西侧，建筑面积5m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38138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14:paraId="66D22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477" w:type="pct"/>
                  <w:tcBorders>
                    <w:tl2br w:val="nil"/>
                    <w:tr2bl w:val="nil"/>
                  </w:tcBorders>
                  <w:noWrap w:val="0"/>
                  <w:vAlign w:val="center"/>
                </w:tcPr>
                <w:p w14:paraId="32A7F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4063" w:type="pct"/>
                  <w:gridSpan w:val="3"/>
                  <w:tcBorders>
                    <w:tl2br w:val="nil"/>
                    <w:tr2bl w:val="nil"/>
                  </w:tcBorders>
                  <w:noWrap w:val="0"/>
                  <w:vAlign w:val="center"/>
                </w:tcPr>
                <w:p w14:paraId="47D81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eastAsia" w:cs="Times New Roman"/>
                      <w:b w:val="0"/>
                      <w:bCs w:val="0"/>
                      <w:color w:val="auto"/>
                      <w:sz w:val="21"/>
                      <w:szCs w:val="21"/>
                      <w:u w:val="single" w:color="auto"/>
                      <w:lang w:val="en-US" w:eastAsia="zh-CN"/>
                    </w:rPr>
                    <w:t>大坪塘镇</w:t>
                  </w:r>
                  <w:r>
                    <w:rPr>
                      <w:rFonts w:hint="default" w:ascii="Times New Roman" w:hAnsi="Times New Roman" w:eastAsia="宋体" w:cs="Times New Roman"/>
                      <w:b w:val="0"/>
                      <w:bCs w:val="0"/>
                      <w:color w:val="auto"/>
                      <w:sz w:val="21"/>
                      <w:szCs w:val="21"/>
                      <w:u w:val="single" w:color="auto"/>
                    </w:rPr>
                    <w:t>供水管网引入</w:t>
                  </w:r>
                </w:p>
              </w:tc>
            </w:tr>
            <w:tr w14:paraId="3E70C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497AE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299AC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09" w:type="pct"/>
                  <w:tcBorders>
                    <w:tl2br w:val="nil"/>
                    <w:tr2bl w:val="nil"/>
                  </w:tcBorders>
                  <w:noWrap w:val="0"/>
                  <w:vAlign w:val="center"/>
                </w:tcPr>
                <w:p w14:paraId="0B24C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353" w:type="pct"/>
                  <w:gridSpan w:val="2"/>
                  <w:tcBorders>
                    <w:tl2br w:val="nil"/>
                    <w:tr2bl w:val="nil"/>
                  </w:tcBorders>
                  <w:noWrap w:val="0"/>
                  <w:vAlign w:val="center"/>
                </w:tcPr>
                <w:p w14:paraId="1E8CB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r>
            <w:tr w14:paraId="32140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5BBAA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19A5E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09" w:type="pct"/>
                  <w:tcBorders>
                    <w:tl2br w:val="nil"/>
                    <w:tr2bl w:val="nil"/>
                  </w:tcBorders>
                  <w:noWrap w:val="0"/>
                  <w:vAlign w:val="center"/>
                </w:tcPr>
                <w:p w14:paraId="330DE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353" w:type="pct"/>
                  <w:gridSpan w:val="2"/>
                  <w:tcBorders>
                    <w:tl2br w:val="nil"/>
                    <w:tr2bl w:val="nil"/>
                  </w:tcBorders>
                  <w:noWrap w:val="0"/>
                  <w:vAlign w:val="center"/>
                </w:tcPr>
                <w:p w14:paraId="3541E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w:t>
                  </w:r>
                  <w:r>
                    <w:rPr>
                      <w:rFonts w:hint="eastAsia" w:cs="Times New Roman"/>
                      <w:b w:val="0"/>
                      <w:bCs w:val="0"/>
                      <w:color w:val="auto"/>
                      <w:kern w:val="0"/>
                      <w:sz w:val="21"/>
                      <w:szCs w:val="21"/>
                      <w:highlight w:val="none"/>
                      <w:u w:val="single" w:color="auto"/>
                      <w:lang w:val="en-US" w:eastAsia="zh-CN"/>
                    </w:rPr>
                    <w:t>城镇</w:t>
                  </w:r>
                  <w:r>
                    <w:rPr>
                      <w:rFonts w:hint="default" w:ascii="Times New Roman" w:hAnsi="Times New Roman" w:eastAsia="宋体" w:cs="Times New Roman"/>
                      <w:b w:val="0"/>
                      <w:bCs w:val="0"/>
                      <w:color w:val="auto"/>
                      <w:kern w:val="0"/>
                      <w:sz w:val="21"/>
                      <w:szCs w:val="21"/>
                      <w:highlight w:val="none"/>
                      <w:u w:val="single" w:color="auto"/>
                      <w:lang w:val="en-US" w:eastAsia="zh-CN"/>
                    </w:rPr>
                    <w:t>雨水</w:t>
                  </w:r>
                  <w:r>
                    <w:rPr>
                      <w:rFonts w:hint="eastAsia" w:cs="Times New Roman"/>
                      <w:b w:val="0"/>
                      <w:bCs w:val="0"/>
                      <w:color w:val="auto"/>
                      <w:kern w:val="0"/>
                      <w:sz w:val="21"/>
                      <w:szCs w:val="21"/>
                      <w:highlight w:val="none"/>
                      <w:u w:val="single" w:color="auto"/>
                      <w:lang w:val="en-US" w:eastAsia="zh-CN"/>
                    </w:rPr>
                    <w:t>沟</w:t>
                  </w:r>
                </w:p>
              </w:tc>
            </w:tr>
            <w:tr w14:paraId="1A10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60EEC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0B403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09" w:type="pct"/>
                  <w:tcBorders>
                    <w:tl2br w:val="nil"/>
                    <w:tr2bl w:val="nil"/>
                  </w:tcBorders>
                  <w:noWrap w:val="0"/>
                  <w:vAlign w:val="center"/>
                </w:tcPr>
                <w:p w14:paraId="274F8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353" w:type="pct"/>
                  <w:gridSpan w:val="2"/>
                  <w:tcBorders>
                    <w:tl2br w:val="nil"/>
                    <w:tr2bl w:val="nil"/>
                  </w:tcBorders>
                  <w:noWrap w:val="0"/>
                  <w:vAlign w:val="center"/>
                </w:tcPr>
                <w:p w14:paraId="31319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周边小溪，最终汇入新田河支流</w:t>
                  </w:r>
                </w:p>
              </w:tc>
            </w:tr>
            <w:tr w14:paraId="0AC55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1423A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14:paraId="2CC98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4063" w:type="pct"/>
                  <w:gridSpan w:val="3"/>
                  <w:tcBorders>
                    <w:tl2br w:val="nil"/>
                    <w:tr2bl w:val="nil"/>
                  </w:tcBorders>
                  <w:noWrap w:val="0"/>
                  <w:vAlign w:val="center"/>
                </w:tcPr>
                <w:p w14:paraId="3F7B8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由城镇</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r>
            <w:tr w14:paraId="4F315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14:paraId="77E3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477" w:type="pct"/>
                  <w:tcBorders>
                    <w:tl2br w:val="nil"/>
                    <w:tr2bl w:val="nil"/>
                  </w:tcBorders>
                  <w:noWrap w:val="0"/>
                  <w:vAlign w:val="center"/>
                </w:tcPr>
                <w:p w14:paraId="0255D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4063" w:type="pct"/>
                  <w:gridSpan w:val="3"/>
                  <w:tcBorders>
                    <w:tl2br w:val="nil"/>
                    <w:tr2bl w:val="nil"/>
                  </w:tcBorders>
                  <w:noWrap w:val="0"/>
                  <w:vAlign w:val="center"/>
                </w:tcPr>
                <w:p w14:paraId="12FC1B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大坪塘镇污水处理厂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p>
              </w:tc>
            </w:tr>
            <w:tr w14:paraId="0C01F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1AB13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5861B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4063" w:type="pct"/>
                  <w:gridSpan w:val="3"/>
                  <w:tcBorders>
                    <w:tl2br w:val="nil"/>
                    <w:tr2bl w:val="nil"/>
                  </w:tcBorders>
                  <w:noWrap w:val="0"/>
                  <w:vAlign w:val="center"/>
                </w:tcPr>
                <w:p w14:paraId="21873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r>
            <w:tr w14:paraId="5662B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35A7C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61495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063" w:type="pct"/>
                  <w:gridSpan w:val="3"/>
                  <w:tcBorders>
                    <w:tl2br w:val="nil"/>
                    <w:tr2bl w:val="nil"/>
                  </w:tcBorders>
                  <w:noWrap w:val="0"/>
                  <w:vAlign w:val="center"/>
                </w:tcPr>
                <w:p w14:paraId="5CDEC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r>
            <w:tr w14:paraId="3340B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1D041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14:paraId="2A200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4063" w:type="pct"/>
                  <w:gridSpan w:val="3"/>
                  <w:tcBorders>
                    <w:tl2br w:val="nil"/>
                    <w:tr2bl w:val="nil"/>
                  </w:tcBorders>
                  <w:noWrap w:val="0"/>
                  <w:vAlign w:val="center"/>
                </w:tcPr>
                <w:p w14:paraId="6EF7A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r>
            <w:tr w14:paraId="60517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79C16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54262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09" w:type="pct"/>
                  <w:tcBorders>
                    <w:tl2br w:val="nil"/>
                    <w:tr2bl w:val="nil"/>
                  </w:tcBorders>
                  <w:noWrap w:val="0"/>
                  <w:vAlign w:val="center"/>
                </w:tcPr>
                <w:p w14:paraId="53329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353" w:type="pct"/>
                  <w:gridSpan w:val="2"/>
                  <w:tcBorders>
                    <w:tl2br w:val="nil"/>
                    <w:tr2bl w:val="nil"/>
                  </w:tcBorders>
                  <w:noWrap w:val="0"/>
                  <w:vAlign w:val="center"/>
                </w:tcPr>
                <w:p w14:paraId="7E83E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r>
            <w:tr w14:paraId="30CFB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3E082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03EF6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09" w:type="pct"/>
                  <w:tcBorders>
                    <w:tl2br w:val="nil"/>
                    <w:tr2bl w:val="nil"/>
                  </w:tcBorders>
                  <w:noWrap w:val="0"/>
                  <w:vAlign w:val="center"/>
                </w:tcPr>
                <w:p w14:paraId="0D84D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353" w:type="pct"/>
                  <w:gridSpan w:val="2"/>
                  <w:tcBorders>
                    <w:tl2br w:val="nil"/>
                    <w:tr2bl w:val="nil"/>
                  </w:tcBorders>
                  <w:noWrap w:val="0"/>
                  <w:vAlign w:val="center"/>
                </w:tcPr>
                <w:p w14:paraId="30F5E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r>
            <w:tr w14:paraId="139CE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14:paraId="1435B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43176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09" w:type="pct"/>
                  <w:tcBorders>
                    <w:tl2br w:val="nil"/>
                    <w:tr2bl w:val="nil"/>
                  </w:tcBorders>
                  <w:noWrap w:val="0"/>
                  <w:vAlign w:val="center"/>
                </w:tcPr>
                <w:p w14:paraId="21C34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353" w:type="pct"/>
                  <w:gridSpan w:val="2"/>
                  <w:tcBorders>
                    <w:tl2br w:val="nil"/>
                    <w:tr2bl w:val="nil"/>
                  </w:tcBorders>
                  <w:noWrap w:val="0"/>
                  <w:vAlign w:val="center"/>
                </w:tcPr>
                <w:p w14:paraId="69B15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r>
            <w:tr w14:paraId="1DE7D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14:paraId="0582F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14:paraId="6F3E071D">
            <w:pPr>
              <w:tabs>
                <w:tab w:val="left" w:pos="5597"/>
              </w:tabs>
              <w:spacing w:line="360" w:lineRule="auto"/>
              <w:rPr>
                <w:rFonts w:hint="eastAsia" w:ascii="Times New Roman" w:hAnsi="Times New Roman" w:eastAsia="宋体" w:cs="Times New Roman"/>
                <w:b/>
                <w:bCs/>
                <w:color w:val="auto"/>
                <w:spacing w:val="3"/>
                <w:sz w:val="24"/>
                <w:szCs w:val="24"/>
                <w:highlight w:val="none"/>
                <w:u w:val="single" w:color="auto"/>
                <w:lang w:eastAsia="zh-CN"/>
              </w:rPr>
            </w:pPr>
            <w:r>
              <w:rPr>
                <w:rFonts w:hint="eastAsia" w:cs="Times New Roman"/>
                <w:b w:val="0"/>
                <w:bCs w:val="0"/>
                <w:color w:val="auto"/>
                <w:sz w:val="24"/>
                <w:szCs w:val="24"/>
                <w:highlight w:val="none"/>
                <w:u w:val="single" w:color="auto"/>
                <w:vertAlign w:val="baseline"/>
                <w:lang w:val="en-US" w:eastAsia="zh-CN"/>
              </w:rPr>
              <w:t xml:space="preserve"> </w:t>
            </w:r>
            <w:r>
              <w:rPr>
                <w:rFonts w:hint="eastAsia" w:cs="Times New Roman"/>
                <w:b/>
                <w:bCs/>
                <w:color w:val="auto"/>
                <w:spacing w:val="3"/>
                <w:sz w:val="24"/>
                <w:szCs w:val="24"/>
                <w:highlight w:val="none"/>
                <w:u w:val="single" w:color="auto"/>
                <w:lang w:val="en-US" w:eastAsia="zh-CN"/>
              </w:rPr>
              <w:t>4</w:t>
            </w:r>
            <w:r>
              <w:rPr>
                <w:rFonts w:hint="default" w:ascii="Times New Roman" w:hAnsi="Times New Roman" w:eastAsia="宋体" w:cs="Times New Roman"/>
                <w:b/>
                <w:bCs/>
                <w:color w:val="auto"/>
                <w:spacing w:val="3"/>
                <w:sz w:val="24"/>
                <w:szCs w:val="24"/>
                <w:highlight w:val="none"/>
                <w:u w:val="single" w:color="auto"/>
              </w:rPr>
              <w:t>、主要原辅材料</w:t>
            </w:r>
            <w:r>
              <w:rPr>
                <w:rFonts w:hint="eastAsia" w:cs="Times New Roman"/>
                <w:b/>
                <w:bCs/>
                <w:color w:val="auto"/>
                <w:spacing w:val="3"/>
                <w:sz w:val="24"/>
                <w:szCs w:val="24"/>
                <w:highlight w:val="none"/>
                <w:u w:val="single" w:color="auto"/>
                <w:lang w:eastAsia="zh-CN"/>
              </w:rPr>
              <w:t>消耗</w:t>
            </w:r>
          </w:p>
          <w:p w14:paraId="49F445FE">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color w:val="auto"/>
                <w:spacing w:val="3"/>
                <w:sz w:val="24"/>
                <w:szCs w:val="24"/>
                <w:u w:val="single" w:color="auto"/>
              </w:rPr>
              <w:t>项目主要原辅材料见表2-</w:t>
            </w:r>
            <w:r>
              <w:rPr>
                <w:rFonts w:hint="eastAsia" w:cs="Times New Roman"/>
                <w:color w:val="auto"/>
                <w:spacing w:val="3"/>
                <w:sz w:val="24"/>
                <w:szCs w:val="24"/>
                <w:u w:val="single" w:color="auto"/>
                <w:lang w:val="en-US" w:eastAsia="zh-CN"/>
              </w:rPr>
              <w:t>2</w:t>
            </w:r>
            <w:r>
              <w:rPr>
                <w:rFonts w:hint="default" w:ascii="Times New Roman" w:hAnsi="Times New Roman" w:eastAsia="宋体" w:cs="Times New Roman"/>
                <w:color w:val="auto"/>
                <w:spacing w:val="3"/>
                <w:sz w:val="24"/>
                <w:szCs w:val="24"/>
                <w:u w:val="single" w:color="auto"/>
              </w:rPr>
              <w:t>。</w:t>
            </w:r>
          </w:p>
          <w:p w14:paraId="2837B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color="auto"/>
              </w:rPr>
            </w:pPr>
            <w:r>
              <w:rPr>
                <w:rFonts w:hint="default" w:ascii="Times New Roman" w:hAnsi="Times New Roman" w:eastAsia="宋体" w:cs="Times New Roman"/>
                <w:b/>
                <w:color w:val="auto"/>
                <w:spacing w:val="8"/>
                <w:sz w:val="21"/>
                <w:szCs w:val="21"/>
                <w:u w:val="single" w:color="auto"/>
              </w:rPr>
              <w:t>表</w:t>
            </w:r>
            <w:r>
              <w:rPr>
                <w:rFonts w:hint="default" w:ascii="Times New Roman" w:hAnsi="Times New Roman" w:eastAsia="宋体" w:cs="Times New Roman"/>
                <w:b/>
                <w:bCs/>
                <w:color w:val="auto"/>
                <w:spacing w:val="8"/>
                <w:sz w:val="21"/>
                <w:szCs w:val="21"/>
                <w:u w:val="single" w:color="auto"/>
              </w:rPr>
              <w:t>2</w:t>
            </w:r>
            <w:r>
              <w:rPr>
                <w:rFonts w:hint="default" w:ascii="Times New Roman" w:hAnsi="Times New Roman" w:eastAsia="宋体" w:cs="Times New Roman"/>
                <w:b/>
                <w:bCs/>
                <w:color w:val="auto"/>
                <w:spacing w:val="7"/>
                <w:sz w:val="21"/>
                <w:szCs w:val="21"/>
                <w:u w:val="single" w:color="auto"/>
              </w:rPr>
              <w:t>-</w:t>
            </w:r>
            <w:r>
              <w:rPr>
                <w:rFonts w:hint="eastAsia" w:cs="Times New Roman"/>
                <w:b/>
                <w:bCs/>
                <w:color w:val="auto"/>
                <w:spacing w:val="7"/>
                <w:sz w:val="21"/>
                <w:szCs w:val="21"/>
                <w:u w:val="single" w:color="auto"/>
                <w:lang w:val="en-US" w:eastAsia="zh-CN"/>
              </w:rPr>
              <w:t xml:space="preserve">2  </w:t>
            </w:r>
            <w:r>
              <w:rPr>
                <w:rFonts w:hint="default" w:ascii="Times New Roman" w:hAnsi="Times New Roman" w:eastAsia="宋体" w:cs="Times New Roman"/>
                <w:b/>
                <w:color w:val="auto"/>
                <w:spacing w:val="4"/>
                <w:sz w:val="21"/>
                <w:szCs w:val="21"/>
                <w:u w:val="single" w:color="auto"/>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2356"/>
              <w:gridCol w:w="1455"/>
              <w:gridCol w:w="2782"/>
              <w:gridCol w:w="809"/>
            </w:tblGrid>
            <w:tr w14:paraId="2A2717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4296AAD2">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序号</w:t>
                  </w:r>
                </w:p>
              </w:tc>
              <w:tc>
                <w:tcPr>
                  <w:tcW w:w="1500" w:type="pct"/>
                  <w:tcBorders>
                    <w:tl2br w:val="nil"/>
                    <w:tr2bl w:val="nil"/>
                  </w:tcBorders>
                  <w:vAlign w:val="center"/>
                </w:tcPr>
                <w:p w14:paraId="6F7AED5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名称</w:t>
                  </w:r>
                </w:p>
              </w:tc>
              <w:tc>
                <w:tcPr>
                  <w:tcW w:w="926" w:type="pct"/>
                  <w:tcBorders>
                    <w:tl2br w:val="nil"/>
                    <w:tr2bl w:val="nil"/>
                  </w:tcBorders>
                  <w:vAlign w:val="center"/>
                </w:tcPr>
                <w:p w14:paraId="5A052F9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年消耗量</w:t>
                  </w:r>
                </w:p>
              </w:tc>
              <w:tc>
                <w:tcPr>
                  <w:tcW w:w="1771" w:type="pct"/>
                  <w:tcBorders>
                    <w:tl2br w:val="nil"/>
                    <w:tr2bl w:val="nil"/>
                  </w:tcBorders>
                  <w:vAlign w:val="center"/>
                </w:tcPr>
                <w:p w14:paraId="09B5121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包装规格</w:t>
                  </w:r>
                </w:p>
              </w:tc>
              <w:tc>
                <w:tcPr>
                  <w:tcW w:w="512" w:type="pct"/>
                  <w:tcBorders>
                    <w:tl2br w:val="nil"/>
                    <w:tr2bl w:val="nil"/>
                  </w:tcBorders>
                  <w:vAlign w:val="center"/>
                </w:tcPr>
                <w:p w14:paraId="386499B7">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b/>
                      <w:bCs/>
                      <w:color w:val="auto"/>
                      <w:sz w:val="21"/>
                      <w:szCs w:val="21"/>
                      <w:u w:val="single" w:color="auto"/>
                      <w:lang w:eastAsia="zh-CN"/>
                    </w:rPr>
                  </w:pPr>
                  <w:r>
                    <w:rPr>
                      <w:rFonts w:hint="eastAsia" w:ascii="Times New Roman"/>
                      <w:b/>
                      <w:bCs/>
                      <w:color w:val="auto"/>
                      <w:sz w:val="21"/>
                      <w:szCs w:val="21"/>
                      <w:u w:val="single" w:color="auto"/>
                      <w:lang w:val="en-US" w:eastAsia="zh-CN"/>
                    </w:rPr>
                    <w:t>备注</w:t>
                  </w:r>
                </w:p>
              </w:tc>
            </w:tr>
            <w:tr w14:paraId="658469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7840502A">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医疗用品</w:t>
                  </w:r>
                </w:p>
              </w:tc>
            </w:tr>
            <w:tr w14:paraId="4211F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6CFC075">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14:paraId="77324BB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926" w:type="pct"/>
                  <w:tcBorders>
                    <w:tl2br w:val="nil"/>
                    <w:tr2bl w:val="nil"/>
                  </w:tcBorders>
                  <w:vAlign w:val="center"/>
                </w:tcPr>
                <w:p w14:paraId="65A8CCE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20</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14:paraId="4D28894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14:paraId="40F184A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14:paraId="2C7711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8FDD14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14:paraId="6697F24B">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一次性橡胶外科手套</w:t>
                  </w:r>
                </w:p>
              </w:tc>
              <w:tc>
                <w:tcPr>
                  <w:tcW w:w="926" w:type="pct"/>
                  <w:tcBorders>
                    <w:tl2br w:val="nil"/>
                    <w:tr2bl w:val="nil"/>
                  </w:tcBorders>
                  <w:vAlign w:val="center"/>
                </w:tcPr>
                <w:p w14:paraId="568FCB3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0</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14:paraId="6546D6E1">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14:paraId="2674916A">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3413F6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BB682F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14:paraId="427566CD">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kern w:val="0"/>
                      <w:sz w:val="21"/>
                      <w:szCs w:val="21"/>
                      <w:u w:val="single" w:color="auto"/>
                    </w:rPr>
                    <w:t>一次性医用帽子</w:t>
                  </w:r>
                </w:p>
              </w:tc>
              <w:tc>
                <w:tcPr>
                  <w:tcW w:w="926" w:type="pct"/>
                  <w:tcBorders>
                    <w:tl2br w:val="nil"/>
                    <w:tr2bl w:val="nil"/>
                  </w:tcBorders>
                  <w:vAlign w:val="center"/>
                </w:tcPr>
                <w:p w14:paraId="4A367EB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14:paraId="789B2FE2">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14:paraId="3EBBC25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524AA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7A3955D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00" w:type="pct"/>
                  <w:tcBorders>
                    <w:tl2br w:val="nil"/>
                    <w:tr2bl w:val="nil"/>
                  </w:tcBorders>
                  <w:vAlign w:val="center"/>
                </w:tcPr>
                <w:p w14:paraId="5552A950">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rPr>
                    <w:t>口罩</w:t>
                  </w:r>
                </w:p>
              </w:tc>
              <w:tc>
                <w:tcPr>
                  <w:tcW w:w="926" w:type="pct"/>
                  <w:tcBorders>
                    <w:tl2br w:val="nil"/>
                    <w:tr2bl w:val="nil"/>
                  </w:tcBorders>
                  <w:vAlign w:val="center"/>
                </w:tcPr>
                <w:p w14:paraId="5CE6289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6</w:t>
                  </w:r>
                  <w:r>
                    <w:rPr>
                      <w:rFonts w:hint="eastAsia" w:ascii="Times New Roman" w:hAnsi="Times New Roman" w:cs="Times New Roman"/>
                      <w:color w:val="auto"/>
                      <w:kern w:val="2"/>
                      <w:sz w:val="21"/>
                      <w:szCs w:val="21"/>
                      <w:u w:val="single" w:color="auto"/>
                      <w:lang w:val="en-US" w:eastAsia="zh-CN"/>
                    </w:rPr>
                    <w:t>00个</w:t>
                  </w:r>
                  <w:r>
                    <w:rPr>
                      <w:rFonts w:ascii="Times New Roman" w:hAnsi="Times New Roman"/>
                      <w:color w:val="auto"/>
                      <w:sz w:val="21"/>
                      <w:szCs w:val="21"/>
                      <w:u w:val="single" w:color="auto"/>
                    </w:rPr>
                    <w:t>/a</w:t>
                  </w:r>
                </w:p>
              </w:tc>
              <w:tc>
                <w:tcPr>
                  <w:tcW w:w="1771" w:type="pct"/>
                  <w:tcBorders>
                    <w:tl2br w:val="nil"/>
                    <w:tr2bl w:val="nil"/>
                  </w:tcBorders>
                  <w:vAlign w:val="center"/>
                </w:tcPr>
                <w:p w14:paraId="788CB86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14:paraId="298DF30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14:paraId="19162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423EE6E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00" w:type="pct"/>
                  <w:tcBorders>
                    <w:tl2br w:val="nil"/>
                    <w:tr2bl w:val="nil"/>
                  </w:tcBorders>
                  <w:vAlign w:val="center"/>
                </w:tcPr>
                <w:p w14:paraId="645482BE">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医用酒精</w:t>
                  </w:r>
                </w:p>
              </w:tc>
              <w:tc>
                <w:tcPr>
                  <w:tcW w:w="926" w:type="pct"/>
                  <w:tcBorders>
                    <w:tl2br w:val="nil"/>
                    <w:tr2bl w:val="nil"/>
                  </w:tcBorders>
                  <w:vAlign w:val="center"/>
                </w:tcPr>
                <w:p w14:paraId="1B47427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olor w:val="auto"/>
                      <w:sz w:val="21"/>
                      <w:szCs w:val="21"/>
                      <w:u w:val="single" w:color="auto"/>
                      <w:lang w:val="en-US" w:eastAsia="zh-CN"/>
                    </w:rPr>
                    <w:t>2</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14:paraId="7132810A">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100</w:t>
                  </w:r>
                  <w:r>
                    <w:rPr>
                      <w:rFonts w:ascii="Times New Roman" w:hAnsi="Times New Roman"/>
                      <w:color w:val="auto"/>
                      <w:sz w:val="21"/>
                      <w:szCs w:val="21"/>
                      <w:u w:val="single" w:color="auto"/>
                    </w:rPr>
                    <w:t>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14:paraId="602D9E1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7FB113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5013202">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00" w:type="pct"/>
                  <w:tcBorders>
                    <w:tl2br w:val="nil"/>
                    <w:tr2bl w:val="nil"/>
                  </w:tcBorders>
                  <w:shd w:val="clear" w:color="auto" w:fill="auto"/>
                  <w:vAlign w:val="center"/>
                </w:tcPr>
                <w:p w14:paraId="45FA70D7">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0"/>
                      <w:sz w:val="21"/>
                      <w:szCs w:val="21"/>
                      <w:u w:val="single" w:color="auto"/>
                      <w:lang w:val="en-US" w:eastAsia="zh-CN" w:bidi="ar-SA"/>
                    </w:rPr>
                  </w:pPr>
                  <w:r>
                    <w:rPr>
                      <w:rFonts w:hint="default" w:ascii="Times New Roman" w:hAnsi="Times New Roman" w:cs="Times New Roman"/>
                      <w:color w:val="auto"/>
                      <w:sz w:val="21"/>
                      <w:szCs w:val="21"/>
                      <w:u w:val="single" w:color="auto"/>
                    </w:rPr>
                    <w:t>血糖试条</w:t>
                  </w:r>
                </w:p>
              </w:tc>
              <w:tc>
                <w:tcPr>
                  <w:tcW w:w="926" w:type="pct"/>
                  <w:tcBorders>
                    <w:tl2br w:val="nil"/>
                    <w:tr2bl w:val="nil"/>
                  </w:tcBorders>
                  <w:shd w:val="clear" w:color="auto" w:fill="auto"/>
                  <w:vAlign w:val="center"/>
                </w:tcPr>
                <w:p w14:paraId="6EF3A38D">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1000/a</w:t>
                  </w:r>
                </w:p>
              </w:tc>
              <w:tc>
                <w:tcPr>
                  <w:tcW w:w="1771" w:type="pct"/>
                  <w:tcBorders>
                    <w:tl2br w:val="nil"/>
                    <w:tr2bl w:val="nil"/>
                  </w:tcBorders>
                  <w:shd w:val="clear" w:color="auto" w:fill="auto"/>
                  <w:vAlign w:val="center"/>
                </w:tcPr>
                <w:p w14:paraId="5E57E8C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150</w:t>
                  </w:r>
                  <w:r>
                    <w:rPr>
                      <w:rFonts w:hint="eastAsia" w:ascii="Times New Roman" w:hAnsi="Times New Roman"/>
                      <w:color w:val="auto"/>
                      <w:sz w:val="21"/>
                      <w:szCs w:val="21"/>
                      <w:u w:val="single" w:color="auto"/>
                    </w:rPr>
                    <w:t>条</w:t>
                  </w:r>
                  <w:r>
                    <w:rPr>
                      <w:rFonts w:hint="eastAsia" w:ascii="Times New Roman" w:hAnsi="Times New Roman" w:cs="Times New Roman"/>
                      <w:color w:val="auto"/>
                      <w:kern w:val="2"/>
                      <w:sz w:val="21"/>
                      <w:szCs w:val="21"/>
                      <w:u w:val="single" w:color="auto"/>
                      <w:lang w:val="en-US" w:eastAsia="zh-CN"/>
                    </w:rPr>
                    <w:t>/盒</w:t>
                  </w:r>
                </w:p>
              </w:tc>
              <w:tc>
                <w:tcPr>
                  <w:tcW w:w="512" w:type="pct"/>
                  <w:tcBorders>
                    <w:tl2br w:val="nil"/>
                    <w:tr2bl w:val="nil"/>
                  </w:tcBorders>
                  <w:vAlign w:val="center"/>
                </w:tcPr>
                <w:p w14:paraId="3C02DAC0">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14:paraId="20E9C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348697F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00" w:type="pct"/>
                  <w:tcBorders>
                    <w:tl2br w:val="nil"/>
                    <w:tr2bl w:val="nil"/>
                  </w:tcBorders>
                  <w:vAlign w:val="center"/>
                </w:tcPr>
                <w:p w14:paraId="761F28BA">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无菌注射器</w:t>
                  </w:r>
                </w:p>
              </w:tc>
              <w:tc>
                <w:tcPr>
                  <w:tcW w:w="926" w:type="pct"/>
                  <w:tcBorders>
                    <w:tl2br w:val="nil"/>
                    <w:tr2bl w:val="nil"/>
                  </w:tcBorders>
                  <w:vAlign w:val="center"/>
                </w:tcPr>
                <w:p w14:paraId="238EB53E">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2000支</w:t>
                  </w:r>
                  <w:r>
                    <w:rPr>
                      <w:rFonts w:hint="eastAsia" w:ascii="Times New Roman" w:cs="Times New Roman"/>
                      <w:color w:val="auto"/>
                      <w:kern w:val="2"/>
                      <w:sz w:val="21"/>
                      <w:szCs w:val="21"/>
                      <w:u w:val="single" w:color="auto"/>
                      <w:lang w:val="en-US" w:eastAsia="zh-CN"/>
                    </w:rPr>
                    <w:t>/a</w:t>
                  </w:r>
                </w:p>
              </w:tc>
              <w:tc>
                <w:tcPr>
                  <w:tcW w:w="1771" w:type="pct"/>
                  <w:tcBorders>
                    <w:tl2br w:val="nil"/>
                    <w:tr2bl w:val="nil"/>
                  </w:tcBorders>
                  <w:vAlign w:val="center"/>
                </w:tcPr>
                <w:p w14:paraId="7F834159">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1ml、2.5ml、5ml、10ml</w:t>
                  </w:r>
                  <w:r>
                    <w:rPr>
                      <w:rFonts w:hint="eastAsia" w:ascii="Times New Roman" w:cs="Times New Roman"/>
                      <w:color w:val="auto"/>
                      <w:kern w:val="2"/>
                      <w:sz w:val="21"/>
                      <w:szCs w:val="21"/>
                      <w:u w:val="single" w:color="auto"/>
                      <w:lang w:val="en-US" w:eastAsia="zh-CN"/>
                    </w:rPr>
                    <w:t>/支</w:t>
                  </w:r>
                </w:p>
              </w:tc>
              <w:tc>
                <w:tcPr>
                  <w:tcW w:w="512" w:type="pct"/>
                  <w:tcBorders>
                    <w:tl2br w:val="nil"/>
                    <w:tr2bl w:val="nil"/>
                  </w:tcBorders>
                  <w:vAlign w:val="center"/>
                </w:tcPr>
                <w:p w14:paraId="3D9C175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4085C9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133032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00" w:type="pct"/>
                  <w:tcBorders>
                    <w:tl2br w:val="nil"/>
                    <w:tr2bl w:val="nil"/>
                  </w:tcBorders>
                  <w:vAlign w:val="center"/>
                </w:tcPr>
                <w:p w14:paraId="23008121">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default" w:ascii="Times New Roman" w:hAnsi="Times New Roman" w:cs="Times New Roman"/>
                      <w:color w:val="auto"/>
                      <w:kern w:val="0"/>
                      <w:sz w:val="21"/>
                      <w:szCs w:val="21"/>
                      <w:u w:val="single" w:color="auto"/>
                    </w:rPr>
                    <w:t>纱布</w:t>
                  </w:r>
                </w:p>
              </w:tc>
              <w:tc>
                <w:tcPr>
                  <w:tcW w:w="926" w:type="pct"/>
                  <w:tcBorders>
                    <w:tl2br w:val="nil"/>
                    <w:tr2bl w:val="nil"/>
                  </w:tcBorders>
                  <w:vAlign w:val="center"/>
                </w:tcPr>
                <w:p w14:paraId="343B2F9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4</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块</w:t>
                  </w:r>
                  <w:r>
                    <w:rPr>
                      <w:rFonts w:ascii="Times New Roman" w:hAnsi="Times New Roman"/>
                      <w:color w:val="auto"/>
                      <w:sz w:val="21"/>
                      <w:szCs w:val="21"/>
                      <w:u w:val="single" w:color="auto"/>
                    </w:rPr>
                    <w:t>/a</w:t>
                  </w:r>
                </w:p>
              </w:tc>
              <w:tc>
                <w:tcPr>
                  <w:tcW w:w="1771" w:type="pct"/>
                  <w:tcBorders>
                    <w:tl2br w:val="nil"/>
                    <w:tr2bl w:val="nil"/>
                  </w:tcBorders>
                  <w:vAlign w:val="center"/>
                </w:tcPr>
                <w:p w14:paraId="4F79F813">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w:t>
                  </w:r>
                </w:p>
              </w:tc>
              <w:tc>
                <w:tcPr>
                  <w:tcW w:w="512" w:type="pct"/>
                  <w:tcBorders>
                    <w:tl2br w:val="nil"/>
                    <w:tr2bl w:val="nil"/>
                  </w:tcBorders>
                  <w:vAlign w:val="center"/>
                </w:tcPr>
                <w:p w14:paraId="51A007F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398D17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230103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00" w:type="pct"/>
                  <w:tcBorders>
                    <w:tl2br w:val="nil"/>
                    <w:tr2bl w:val="nil"/>
                  </w:tcBorders>
                  <w:shd w:val="clear" w:color="auto" w:fill="auto"/>
                  <w:vAlign w:val="center"/>
                </w:tcPr>
                <w:p w14:paraId="4B2137E4">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小棉签</w:t>
                  </w:r>
                </w:p>
              </w:tc>
              <w:tc>
                <w:tcPr>
                  <w:tcW w:w="926" w:type="pct"/>
                  <w:tcBorders>
                    <w:tl2br w:val="nil"/>
                    <w:tr2bl w:val="nil"/>
                  </w:tcBorders>
                  <w:shd w:val="clear" w:color="auto" w:fill="auto"/>
                  <w:vAlign w:val="center"/>
                </w:tcPr>
                <w:p w14:paraId="07FB0F2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olor w:val="auto"/>
                      <w:sz w:val="21"/>
                      <w:szCs w:val="21"/>
                      <w:u w:val="single" w:color="auto"/>
                      <w:lang w:val="en-US" w:eastAsia="zh-CN"/>
                    </w:rPr>
                    <w:t>1</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14:paraId="728C4590">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w:t>
                  </w:r>
                </w:p>
              </w:tc>
              <w:tc>
                <w:tcPr>
                  <w:tcW w:w="512" w:type="pct"/>
                  <w:tcBorders>
                    <w:tl2br w:val="nil"/>
                    <w:tr2bl w:val="nil"/>
                  </w:tcBorders>
                  <w:vAlign w:val="center"/>
                </w:tcPr>
                <w:p w14:paraId="58489FBA">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63945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303BF49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00" w:type="pct"/>
                  <w:tcBorders>
                    <w:tl2br w:val="nil"/>
                    <w:tr2bl w:val="nil"/>
                  </w:tcBorders>
                  <w:shd w:val="clear" w:color="auto" w:fill="auto"/>
                  <w:vAlign w:val="center"/>
                </w:tcPr>
                <w:p w14:paraId="12A0457C">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一次性采血针</w:t>
                  </w:r>
                </w:p>
              </w:tc>
              <w:tc>
                <w:tcPr>
                  <w:tcW w:w="926" w:type="pct"/>
                  <w:tcBorders>
                    <w:tl2br w:val="nil"/>
                    <w:tr2bl w:val="nil"/>
                  </w:tcBorders>
                  <w:shd w:val="clear" w:color="auto" w:fill="auto"/>
                  <w:vAlign w:val="center"/>
                </w:tcPr>
                <w:p w14:paraId="1E3F0A86">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50</w:t>
                  </w:r>
                  <w:r>
                    <w:rPr>
                      <w:rFonts w:hint="eastAsia" w:ascii="Times New Roman" w:hAnsi="Times New Roman" w:cs="Times New Roman"/>
                      <w:color w:val="auto"/>
                      <w:kern w:val="2"/>
                      <w:sz w:val="21"/>
                      <w:szCs w:val="21"/>
                      <w:u w:val="single" w:color="auto"/>
                      <w:lang w:val="en-US" w:eastAsia="zh-CN"/>
                    </w:rPr>
                    <w:t>00个</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14:paraId="122C7BC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w:t>
                  </w:r>
                </w:p>
              </w:tc>
              <w:tc>
                <w:tcPr>
                  <w:tcW w:w="512" w:type="pct"/>
                  <w:tcBorders>
                    <w:tl2br w:val="nil"/>
                    <w:tr2bl w:val="nil"/>
                  </w:tcBorders>
                  <w:vAlign w:val="center"/>
                </w:tcPr>
                <w:p w14:paraId="63EA75F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3F7E0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86F135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00" w:type="pct"/>
                  <w:tcBorders>
                    <w:tl2br w:val="nil"/>
                    <w:tr2bl w:val="nil"/>
                  </w:tcBorders>
                  <w:shd w:val="clear" w:color="auto" w:fill="auto"/>
                  <w:vAlign w:val="center"/>
                </w:tcPr>
                <w:p w14:paraId="6DBE4D2C">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一次性鼻氧管</w:t>
                  </w:r>
                </w:p>
              </w:tc>
              <w:tc>
                <w:tcPr>
                  <w:tcW w:w="926" w:type="pct"/>
                  <w:tcBorders>
                    <w:tl2br w:val="nil"/>
                    <w:tr2bl w:val="nil"/>
                  </w:tcBorders>
                  <w:shd w:val="clear" w:color="auto" w:fill="auto"/>
                  <w:vAlign w:val="center"/>
                </w:tcPr>
                <w:p w14:paraId="41226FD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3</w:t>
                  </w:r>
                  <w:r>
                    <w:rPr>
                      <w:rFonts w:hint="eastAsia" w:ascii="Times New Roman" w:hAnsi="Times New Roman" w:cs="Times New Roman"/>
                      <w:color w:val="auto"/>
                      <w:kern w:val="2"/>
                      <w:sz w:val="21"/>
                      <w:szCs w:val="21"/>
                      <w:u w:val="single" w:color="auto"/>
                      <w:lang w:val="en-US" w:eastAsia="zh-CN"/>
                    </w:rPr>
                    <w:t>0个</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14:paraId="462E08AF">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w:t>
                  </w:r>
                </w:p>
              </w:tc>
              <w:tc>
                <w:tcPr>
                  <w:tcW w:w="512" w:type="pct"/>
                  <w:tcBorders>
                    <w:tl2br w:val="nil"/>
                    <w:tr2bl w:val="nil"/>
                  </w:tcBorders>
                  <w:vAlign w:val="center"/>
                </w:tcPr>
                <w:p w14:paraId="2C409D5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50C20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13FAD10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消毒剂</w:t>
                  </w:r>
                </w:p>
              </w:tc>
            </w:tr>
            <w:tr w14:paraId="537A8D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9A65D42">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14:paraId="4EEDB55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络合碘</w:t>
                  </w:r>
                </w:p>
              </w:tc>
              <w:tc>
                <w:tcPr>
                  <w:tcW w:w="926" w:type="pct"/>
                  <w:tcBorders>
                    <w:tl2br w:val="nil"/>
                    <w:tr2bl w:val="nil"/>
                  </w:tcBorders>
                  <w:vAlign w:val="center"/>
                </w:tcPr>
                <w:p w14:paraId="30A1FB11">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14:paraId="7955807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14:paraId="3DF3A54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0A690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4C7B484E">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14:paraId="0A191292">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医用酒精</w:t>
                  </w:r>
                </w:p>
              </w:tc>
              <w:tc>
                <w:tcPr>
                  <w:tcW w:w="926" w:type="pct"/>
                  <w:tcBorders>
                    <w:tl2br w:val="nil"/>
                    <w:tr2bl w:val="nil"/>
                  </w:tcBorders>
                  <w:vAlign w:val="center"/>
                </w:tcPr>
                <w:p w14:paraId="382979D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50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14:paraId="706646E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14:paraId="33902317">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58553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2288EE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14:paraId="1B9939A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84</w:t>
                  </w:r>
                  <w:r>
                    <w:rPr>
                      <w:rFonts w:hint="eastAsia" w:ascii="Times New Roman" w:hAnsi="Times New Roman"/>
                      <w:color w:val="auto"/>
                      <w:sz w:val="21"/>
                      <w:szCs w:val="21"/>
                      <w:u w:val="single" w:color="auto"/>
                    </w:rPr>
                    <w:t>消毒液</w:t>
                  </w:r>
                </w:p>
              </w:tc>
              <w:tc>
                <w:tcPr>
                  <w:tcW w:w="926" w:type="pct"/>
                  <w:tcBorders>
                    <w:tl2br w:val="nil"/>
                    <w:tr2bl w:val="nil"/>
                  </w:tcBorders>
                  <w:vAlign w:val="center"/>
                </w:tcPr>
                <w:p w14:paraId="6F901621">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14:paraId="1DCA036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14:paraId="13DEFCA8">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065C9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681FBBB7">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检化验试剂</w:t>
                  </w:r>
                </w:p>
              </w:tc>
            </w:tr>
            <w:tr w14:paraId="6B3AFC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4AD96C2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14:paraId="681FB8D9">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肌酐测定试剂盒</w:t>
                  </w:r>
                </w:p>
              </w:tc>
              <w:tc>
                <w:tcPr>
                  <w:tcW w:w="926" w:type="pct"/>
                  <w:tcBorders>
                    <w:tl2br w:val="nil"/>
                    <w:tr2bl w:val="nil"/>
                  </w:tcBorders>
                  <w:vAlign w:val="center"/>
                </w:tcPr>
                <w:p w14:paraId="0E4A0C4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3</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1335820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2*27+1*18</w:t>
                  </w:r>
                </w:p>
              </w:tc>
              <w:tc>
                <w:tcPr>
                  <w:tcW w:w="512" w:type="pct"/>
                  <w:tcBorders>
                    <w:tl2br w:val="nil"/>
                    <w:tr2bl w:val="nil"/>
                  </w:tcBorders>
                  <w:vAlign w:val="center"/>
                </w:tcPr>
                <w:p w14:paraId="6476ABCA">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eastAsia="zh-CN"/>
                    </w:rPr>
                  </w:pPr>
                  <w:r>
                    <w:rPr>
                      <w:rFonts w:hint="eastAsia" w:ascii="Times New Roman" w:cs="Times New Roman"/>
                      <w:color w:val="auto"/>
                      <w:kern w:val="2"/>
                      <w:sz w:val="21"/>
                      <w:szCs w:val="21"/>
                      <w:u w:val="single" w:color="auto"/>
                      <w:lang w:val="en-US" w:eastAsia="zh-CN"/>
                    </w:rPr>
                    <w:t>外购</w:t>
                  </w:r>
                </w:p>
              </w:tc>
            </w:tr>
            <w:tr w14:paraId="46D6E5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7CE930D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14:paraId="3987DDA6">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丙氨酸氨基转移酶测定试剂盒</w:t>
                  </w:r>
                </w:p>
              </w:tc>
              <w:tc>
                <w:tcPr>
                  <w:tcW w:w="926" w:type="pct"/>
                  <w:tcBorders>
                    <w:tl2br w:val="nil"/>
                    <w:tr2bl w:val="nil"/>
                  </w:tcBorders>
                  <w:vAlign w:val="center"/>
                </w:tcPr>
                <w:p w14:paraId="407968A5">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1657BB3E">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14:paraId="0FE8D64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737BE4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07B377A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14:paraId="3B9C005A">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天门冬氨酸氨基转移酶测定试剂盒</w:t>
                  </w:r>
                </w:p>
              </w:tc>
              <w:tc>
                <w:tcPr>
                  <w:tcW w:w="926" w:type="pct"/>
                  <w:tcBorders>
                    <w:tl2br w:val="nil"/>
                    <w:tr2bl w:val="nil"/>
                  </w:tcBorders>
                  <w:vAlign w:val="center"/>
                </w:tcPr>
                <w:p w14:paraId="65BCB219">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6F28BB6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14:paraId="337C5D8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558F0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969788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00" w:type="pct"/>
                  <w:tcBorders>
                    <w:tl2br w:val="nil"/>
                    <w:tr2bl w:val="nil"/>
                  </w:tcBorders>
                  <w:vAlign w:val="center"/>
                </w:tcPr>
                <w:p w14:paraId="4300073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总胆红素测定试剂盒</w:t>
                  </w:r>
                </w:p>
              </w:tc>
              <w:tc>
                <w:tcPr>
                  <w:tcW w:w="926" w:type="pct"/>
                  <w:tcBorders>
                    <w:tl2br w:val="nil"/>
                    <w:tr2bl w:val="nil"/>
                  </w:tcBorders>
                  <w:vAlign w:val="center"/>
                </w:tcPr>
                <w:p w14:paraId="36251EDE">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74E8254A">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14:paraId="2B6305B9">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0B6D7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9476F79">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00" w:type="pct"/>
                  <w:tcBorders>
                    <w:tl2br w:val="nil"/>
                    <w:tr2bl w:val="nil"/>
                  </w:tcBorders>
                  <w:vAlign w:val="center"/>
                </w:tcPr>
                <w:p w14:paraId="2C5DF03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尿素测定试剂盒</w:t>
                  </w:r>
                </w:p>
              </w:tc>
              <w:tc>
                <w:tcPr>
                  <w:tcW w:w="926" w:type="pct"/>
                  <w:tcBorders>
                    <w:tl2br w:val="nil"/>
                    <w:tr2bl w:val="nil"/>
                  </w:tcBorders>
                  <w:vAlign w:val="center"/>
                </w:tcPr>
                <w:p w14:paraId="78889E9E">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12CE1C6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14:paraId="7E47333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42126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6BA76955">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00" w:type="pct"/>
                  <w:tcBorders>
                    <w:tl2br w:val="nil"/>
                    <w:tr2bl w:val="nil"/>
                  </w:tcBorders>
                  <w:vAlign w:val="center"/>
                </w:tcPr>
                <w:p w14:paraId="4710A120">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尿酸测定试剂盒</w:t>
                  </w:r>
                </w:p>
              </w:tc>
              <w:tc>
                <w:tcPr>
                  <w:tcW w:w="926" w:type="pct"/>
                  <w:tcBorders>
                    <w:tl2br w:val="nil"/>
                    <w:tr2bl w:val="nil"/>
                  </w:tcBorders>
                  <w:vAlign w:val="center"/>
                </w:tcPr>
                <w:p w14:paraId="11A84FA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3681A6B1">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14:paraId="1098B26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2FE53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41643230">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00" w:type="pct"/>
                  <w:tcBorders>
                    <w:tl2br w:val="nil"/>
                    <w:tr2bl w:val="nil"/>
                  </w:tcBorders>
                  <w:vAlign w:val="center"/>
                </w:tcPr>
                <w:p w14:paraId="4AA0378E">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高密度脂蛋白测定试剂盒</w:t>
                  </w:r>
                  <w:r>
                    <w:rPr>
                      <w:sz w:val="21"/>
                      <w:szCs w:val="21"/>
                      <w:u w:val="single" w:color="auto"/>
                    </w:rPr>
                    <w:t xml:space="preserve"> </w:t>
                  </w:r>
                </w:p>
              </w:tc>
              <w:tc>
                <w:tcPr>
                  <w:tcW w:w="926" w:type="pct"/>
                  <w:tcBorders>
                    <w:tl2br w:val="nil"/>
                    <w:tr2bl w:val="nil"/>
                  </w:tcBorders>
                  <w:vAlign w:val="center"/>
                </w:tcPr>
                <w:p w14:paraId="6CF4E95E">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2ED0B62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1*40+1*14</w:t>
                  </w:r>
                </w:p>
              </w:tc>
              <w:tc>
                <w:tcPr>
                  <w:tcW w:w="512" w:type="pct"/>
                  <w:tcBorders>
                    <w:tl2br w:val="nil"/>
                    <w:tr2bl w:val="nil"/>
                  </w:tcBorders>
                  <w:vAlign w:val="center"/>
                </w:tcPr>
                <w:p w14:paraId="66A4A20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7C6F0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1D2A3AE6">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00" w:type="pct"/>
                  <w:tcBorders>
                    <w:tl2br w:val="nil"/>
                    <w:tr2bl w:val="nil"/>
                  </w:tcBorders>
                  <w:vAlign w:val="center"/>
                </w:tcPr>
                <w:p w14:paraId="3E7FB7EB">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低密度脂蛋白测定试剂盒</w:t>
                  </w:r>
                  <w:r>
                    <w:rPr>
                      <w:sz w:val="21"/>
                      <w:szCs w:val="21"/>
                      <w:u w:val="single" w:color="auto"/>
                    </w:rPr>
                    <w:t xml:space="preserve"> </w:t>
                  </w:r>
                </w:p>
              </w:tc>
              <w:tc>
                <w:tcPr>
                  <w:tcW w:w="926" w:type="pct"/>
                  <w:tcBorders>
                    <w:tl2br w:val="nil"/>
                    <w:tr2bl w:val="nil"/>
                  </w:tcBorders>
                  <w:vAlign w:val="center"/>
                </w:tcPr>
                <w:p w14:paraId="19EE465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3</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0A9EAD7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1*40+1*14</w:t>
                  </w:r>
                </w:p>
              </w:tc>
              <w:tc>
                <w:tcPr>
                  <w:tcW w:w="512" w:type="pct"/>
                  <w:tcBorders>
                    <w:tl2br w:val="nil"/>
                    <w:tr2bl w:val="nil"/>
                  </w:tcBorders>
                  <w:vAlign w:val="center"/>
                </w:tcPr>
                <w:p w14:paraId="01C49E95">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6BE10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0435ABA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00" w:type="pct"/>
                  <w:tcBorders>
                    <w:tl2br w:val="nil"/>
                    <w:tr2bl w:val="nil"/>
                  </w:tcBorders>
                  <w:vAlign w:val="center"/>
                </w:tcPr>
                <w:p w14:paraId="283AC8AC">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血细胞分析用稀释液</w:t>
                  </w:r>
                </w:p>
              </w:tc>
              <w:tc>
                <w:tcPr>
                  <w:tcW w:w="926" w:type="pct"/>
                  <w:tcBorders>
                    <w:tl2br w:val="nil"/>
                    <w:tr2bl w:val="nil"/>
                  </w:tcBorders>
                  <w:vAlign w:val="center"/>
                </w:tcPr>
                <w:p w14:paraId="62A4553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49D11A10">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20L</w:t>
                  </w:r>
                </w:p>
              </w:tc>
              <w:tc>
                <w:tcPr>
                  <w:tcW w:w="512" w:type="pct"/>
                  <w:tcBorders>
                    <w:tl2br w:val="nil"/>
                    <w:tr2bl w:val="nil"/>
                  </w:tcBorders>
                  <w:vAlign w:val="center"/>
                </w:tcPr>
                <w:p w14:paraId="5B451BD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1D5A4C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768056D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00" w:type="pct"/>
                  <w:tcBorders>
                    <w:tl2br w:val="nil"/>
                    <w:tr2bl w:val="nil"/>
                  </w:tcBorders>
                  <w:vAlign w:val="center"/>
                </w:tcPr>
                <w:p w14:paraId="391B3823">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sz w:val="21"/>
                      <w:szCs w:val="21"/>
                      <w:u w:val="single" w:color="auto"/>
                      <w:lang w:val="en-US" w:eastAsia="zh-CN"/>
                    </w:rPr>
                    <w:t>总蛋白</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vAlign w:val="center"/>
                </w:tcPr>
                <w:p w14:paraId="28CCBC78">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2A41BEC5">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w:t>
                  </w:r>
                  <w:r>
                    <w:rPr>
                      <w:rFonts w:hint="eastAsia" w:ascii="Times New Roman" w:hAnsi="Times New Roman"/>
                      <w:color w:val="auto"/>
                      <w:sz w:val="21"/>
                      <w:szCs w:val="21"/>
                      <w:u w:val="single" w:color="auto"/>
                      <w:lang w:val="en-US" w:eastAsia="zh-CN"/>
                    </w:rPr>
                    <w:t>8</w:t>
                  </w:r>
                  <w:r>
                    <w:rPr>
                      <w:rFonts w:ascii="Times New Roman" w:hAnsi="Times New Roman"/>
                      <w:color w:val="auto"/>
                      <w:sz w:val="21"/>
                      <w:szCs w:val="21"/>
                      <w:u w:val="single" w:color="auto"/>
                    </w:rPr>
                    <w:t>+2*1</w:t>
                  </w:r>
                  <w:r>
                    <w:rPr>
                      <w:rFonts w:hint="eastAsia" w:ascii="Times New Roman" w:hAnsi="Times New Roman"/>
                      <w:color w:val="auto"/>
                      <w:sz w:val="21"/>
                      <w:szCs w:val="21"/>
                      <w:u w:val="single" w:color="auto"/>
                      <w:lang w:val="en-US" w:eastAsia="zh-CN"/>
                    </w:rPr>
                    <w:t>1</w:t>
                  </w:r>
                </w:p>
              </w:tc>
              <w:tc>
                <w:tcPr>
                  <w:tcW w:w="512" w:type="pct"/>
                  <w:tcBorders>
                    <w:tl2br w:val="nil"/>
                    <w:tr2bl w:val="nil"/>
                  </w:tcBorders>
                  <w:vAlign w:val="center"/>
                </w:tcPr>
                <w:p w14:paraId="15F1EC11">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14:paraId="579CB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347ED684">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00" w:type="pct"/>
                  <w:tcBorders>
                    <w:tl2br w:val="nil"/>
                    <w:tr2bl w:val="nil"/>
                  </w:tcBorders>
                  <w:vAlign w:val="center"/>
                </w:tcPr>
                <w:p w14:paraId="05E16ED2">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color w:val="auto"/>
                      <w:sz w:val="21"/>
                      <w:szCs w:val="21"/>
                      <w:u w:val="single" w:color="auto"/>
                      <w:lang w:val="en-US" w:eastAsia="zh-CN"/>
                    </w:rPr>
                    <w:t>直</w:t>
                  </w:r>
                  <w:r>
                    <w:rPr>
                      <w:rFonts w:hint="eastAsia" w:ascii="Times New Roman" w:hAnsi="Times New Roman"/>
                      <w:color w:val="auto"/>
                      <w:sz w:val="21"/>
                      <w:szCs w:val="21"/>
                      <w:u w:val="single" w:color="auto"/>
                    </w:rPr>
                    <w:t>胆红素测定试剂盒</w:t>
                  </w:r>
                </w:p>
              </w:tc>
              <w:tc>
                <w:tcPr>
                  <w:tcW w:w="926" w:type="pct"/>
                  <w:tcBorders>
                    <w:tl2br w:val="nil"/>
                    <w:tr2bl w:val="nil"/>
                  </w:tcBorders>
                  <w:vAlign w:val="center"/>
                </w:tcPr>
                <w:p w14:paraId="7D4D93CA">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7E65A6B9">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14:paraId="33748CF4">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14:paraId="3CD2CC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02C28116">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12</w:t>
                  </w:r>
                </w:p>
              </w:tc>
              <w:tc>
                <w:tcPr>
                  <w:tcW w:w="1500" w:type="pct"/>
                  <w:tcBorders>
                    <w:tl2br w:val="nil"/>
                    <w:tr2bl w:val="nil"/>
                  </w:tcBorders>
                  <w:vAlign w:val="center"/>
                </w:tcPr>
                <w:p w14:paraId="743E6F78">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color w:val="auto"/>
                      <w:sz w:val="21"/>
                      <w:szCs w:val="21"/>
                      <w:u w:val="single" w:color="auto"/>
                      <w:lang w:val="en-US" w:eastAsia="zh-CN"/>
                    </w:rPr>
                    <w:t>葡萄糖</w:t>
                  </w:r>
                  <w:r>
                    <w:rPr>
                      <w:rFonts w:hint="eastAsia" w:ascii="Times New Roman" w:hAnsi="Times New Roman"/>
                      <w:color w:val="auto"/>
                      <w:sz w:val="21"/>
                      <w:szCs w:val="21"/>
                      <w:u w:val="single" w:color="auto"/>
                    </w:rPr>
                    <w:t>测定试剂盒</w:t>
                  </w:r>
                </w:p>
              </w:tc>
              <w:tc>
                <w:tcPr>
                  <w:tcW w:w="926" w:type="pct"/>
                  <w:tcBorders>
                    <w:tl2br w:val="nil"/>
                    <w:tr2bl w:val="nil"/>
                  </w:tcBorders>
                  <w:vAlign w:val="center"/>
                </w:tcPr>
                <w:p w14:paraId="43B4C338">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66F863E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14:paraId="6D210BB4">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14:paraId="16E9B0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0AD1A09E">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13</w:t>
                  </w:r>
                </w:p>
              </w:tc>
              <w:tc>
                <w:tcPr>
                  <w:tcW w:w="1500" w:type="pct"/>
                  <w:tcBorders>
                    <w:tl2br w:val="nil"/>
                    <w:tr2bl w:val="nil"/>
                  </w:tcBorders>
                  <w:vAlign w:val="center"/>
                </w:tcPr>
                <w:p w14:paraId="1027E0C4">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血细胞分析用溶血剂</w:t>
                  </w:r>
                  <w:r>
                    <w:rPr>
                      <w:sz w:val="21"/>
                      <w:szCs w:val="21"/>
                      <w:u w:val="single" w:color="auto"/>
                    </w:rPr>
                    <w:t xml:space="preserve"> M-52LH</w:t>
                  </w:r>
                  <w:r>
                    <w:rPr>
                      <w:rFonts w:hint="eastAsia"/>
                      <w:sz w:val="21"/>
                      <w:szCs w:val="21"/>
                      <w:u w:val="single" w:color="auto"/>
                    </w:rPr>
                    <w:t>溶血剂</w:t>
                  </w:r>
                </w:p>
              </w:tc>
              <w:tc>
                <w:tcPr>
                  <w:tcW w:w="926" w:type="pct"/>
                  <w:tcBorders>
                    <w:tl2br w:val="nil"/>
                    <w:tr2bl w:val="nil"/>
                  </w:tcBorders>
                  <w:vAlign w:val="center"/>
                </w:tcPr>
                <w:p w14:paraId="709D5264">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1A6DF552">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14:paraId="09035A2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0D3A0E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121A1119">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14</w:t>
                  </w:r>
                </w:p>
              </w:tc>
              <w:tc>
                <w:tcPr>
                  <w:tcW w:w="1500" w:type="pct"/>
                  <w:tcBorders>
                    <w:tl2br w:val="nil"/>
                    <w:tr2bl w:val="nil"/>
                  </w:tcBorders>
                  <w:shd w:val="clear" w:color="auto" w:fill="auto"/>
                  <w:vAlign w:val="center"/>
                </w:tcPr>
                <w:p w14:paraId="618A7743">
                  <w:pPr>
                    <w:keepNext w:val="0"/>
                    <w:keepLines w:val="0"/>
                    <w:pageBreakBefore w:val="0"/>
                    <w:widowControl/>
                    <w:kinsoku/>
                    <w:wordWrap/>
                    <w:overflowPunct/>
                    <w:topLinePunct w:val="0"/>
                    <w:bidi w:val="0"/>
                    <w:snapToGrid/>
                    <w:spacing w:line="240" w:lineRule="auto"/>
                    <w:jc w:val="center"/>
                    <w:textAlignment w:val="center"/>
                    <w:rPr>
                      <w:rFonts w:hint="eastAsia" w:ascii="Times New Roman" w:hAnsi="Times New Roman" w:eastAsia="宋体" w:cs="Times New Roman"/>
                      <w:kern w:val="2"/>
                      <w:sz w:val="21"/>
                      <w:szCs w:val="21"/>
                      <w:u w:val="single" w:color="auto"/>
                      <w:lang w:val="en-US" w:eastAsia="zh-CN" w:bidi="ar-SA"/>
                    </w:rPr>
                  </w:pPr>
                  <w:r>
                    <w:rPr>
                      <w:rFonts w:hint="eastAsia" w:eastAsia="宋体"/>
                      <w:sz w:val="21"/>
                      <w:szCs w:val="21"/>
                      <w:u w:val="single" w:color="auto"/>
                      <w:lang w:val="en-US" w:eastAsia="zh-CN"/>
                    </w:rPr>
                    <w:t>胆固醇</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shd w:val="clear" w:color="auto" w:fill="auto"/>
                  <w:vAlign w:val="center"/>
                </w:tcPr>
                <w:p w14:paraId="1BAB186A">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3B6386B0">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vAlign w:val="center"/>
                </w:tcPr>
                <w:p w14:paraId="6F6CD237">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14:paraId="0E493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1866F85F">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15</w:t>
                  </w:r>
                </w:p>
              </w:tc>
              <w:tc>
                <w:tcPr>
                  <w:tcW w:w="1500" w:type="pct"/>
                  <w:tcBorders>
                    <w:tl2br w:val="nil"/>
                    <w:tr2bl w:val="nil"/>
                  </w:tcBorders>
                  <w:shd w:val="clear" w:color="auto" w:fill="auto"/>
                  <w:vAlign w:val="center"/>
                </w:tcPr>
                <w:p w14:paraId="0540BED6">
                  <w:pPr>
                    <w:keepNext w:val="0"/>
                    <w:keepLines w:val="0"/>
                    <w:pageBreakBefore w:val="0"/>
                    <w:widowControl/>
                    <w:kinsoku/>
                    <w:wordWrap/>
                    <w:overflowPunct/>
                    <w:topLinePunct w:val="0"/>
                    <w:bidi w:val="0"/>
                    <w:snapToGrid/>
                    <w:spacing w:line="240" w:lineRule="auto"/>
                    <w:jc w:val="center"/>
                    <w:textAlignment w:val="center"/>
                    <w:rPr>
                      <w:rFonts w:hint="eastAsia" w:ascii="Times New Roman" w:hAnsi="Times New Roman" w:eastAsia="宋体" w:cs="Times New Roman"/>
                      <w:kern w:val="2"/>
                      <w:sz w:val="21"/>
                      <w:szCs w:val="21"/>
                      <w:u w:val="single" w:color="auto"/>
                      <w:lang w:val="en-US" w:eastAsia="zh-CN" w:bidi="ar-SA"/>
                    </w:rPr>
                  </w:pPr>
                  <w:r>
                    <w:rPr>
                      <w:rFonts w:hint="eastAsia" w:eastAsia="宋体"/>
                      <w:sz w:val="21"/>
                      <w:szCs w:val="21"/>
                      <w:u w:val="single" w:color="auto"/>
                      <w:lang w:val="en-US" w:eastAsia="zh-CN"/>
                    </w:rPr>
                    <w:t>白蛋白</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shd w:val="clear" w:color="auto" w:fill="auto"/>
                  <w:vAlign w:val="center"/>
                </w:tcPr>
                <w:p w14:paraId="7B70A5F3">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14:paraId="06D1B36D">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shd w:val="clear" w:color="auto" w:fill="auto"/>
                  <w:vAlign w:val="center"/>
                </w:tcPr>
                <w:p w14:paraId="42287FE2">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14:paraId="3EC36B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14:paraId="77A7A56E">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eastAsia="zh-CN"/>
                    </w:rPr>
                  </w:pPr>
                  <w:r>
                    <w:rPr>
                      <w:rFonts w:hint="eastAsia" w:ascii="Times New Roman" w:hAnsi="Times New Roman"/>
                      <w:color w:val="auto"/>
                      <w:sz w:val="21"/>
                      <w:szCs w:val="21"/>
                      <w:u w:val="single" w:color="auto"/>
                      <w:lang w:val="en-US" w:eastAsia="zh-CN"/>
                    </w:rPr>
                    <w:t>16</w:t>
                  </w:r>
                </w:p>
              </w:tc>
              <w:tc>
                <w:tcPr>
                  <w:tcW w:w="1500" w:type="pct"/>
                  <w:tcBorders>
                    <w:tl2br w:val="nil"/>
                    <w:tr2bl w:val="nil"/>
                  </w:tcBorders>
                  <w:vAlign w:val="center"/>
                </w:tcPr>
                <w:p w14:paraId="7BB42E0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eastAsia="宋体"/>
                      <w:sz w:val="21"/>
                      <w:szCs w:val="21"/>
                      <w:u w:val="single" w:color="auto"/>
                      <w:lang w:eastAsia="zh-CN"/>
                    </w:rPr>
                  </w:pPr>
                  <w:r>
                    <w:rPr>
                      <w:rFonts w:hint="eastAsia"/>
                      <w:sz w:val="21"/>
                      <w:szCs w:val="21"/>
                      <w:u w:val="single" w:color="auto"/>
                    </w:rPr>
                    <w:t>甘油三酯测定试剂盒</w:t>
                  </w:r>
                  <w:r>
                    <w:rPr>
                      <w:sz w:val="21"/>
                      <w:szCs w:val="21"/>
                      <w:u w:val="single" w:color="auto"/>
                    </w:rPr>
                    <w:t xml:space="preserve"> </w:t>
                  </w:r>
                </w:p>
              </w:tc>
              <w:tc>
                <w:tcPr>
                  <w:tcW w:w="926" w:type="pct"/>
                  <w:tcBorders>
                    <w:tl2br w:val="nil"/>
                    <w:tr2bl w:val="nil"/>
                  </w:tcBorders>
                  <w:vAlign w:val="center"/>
                </w:tcPr>
                <w:p w14:paraId="01B4ADB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14:paraId="60DEA074">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eastAsia="zh-CN"/>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vAlign w:val="center"/>
                </w:tcPr>
                <w:p w14:paraId="540FA6B4">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226D49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6756641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废水处理药剂</w:t>
                  </w:r>
                </w:p>
              </w:tc>
            </w:tr>
            <w:tr w14:paraId="54041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1AAA17F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14:paraId="2D491A8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eastAsia="宋体"/>
                      <w:sz w:val="21"/>
                      <w:szCs w:val="21"/>
                      <w:u w:val="single" w:color="auto"/>
                      <w:lang w:val="en-US" w:eastAsia="zh-CN"/>
                    </w:rPr>
                  </w:pPr>
                  <w:r>
                    <w:rPr>
                      <w:rFonts w:hint="eastAsia"/>
                      <w:color w:val="000000" w:themeColor="text1"/>
                      <w:sz w:val="21"/>
                      <w:szCs w:val="21"/>
                      <w:u w:val="single" w:color="auto"/>
                      <w:lang w:val="en-US" w:eastAsia="zh-CN"/>
                      <w14:textFill>
                        <w14:solidFill>
                          <w14:schemeClr w14:val="tx1"/>
                        </w14:solidFill>
                      </w14:textFill>
                    </w:rPr>
                    <w:t>活性氧</w:t>
                  </w:r>
                </w:p>
              </w:tc>
              <w:tc>
                <w:tcPr>
                  <w:tcW w:w="926" w:type="pct"/>
                  <w:tcBorders>
                    <w:tl2br w:val="nil"/>
                    <w:tr2bl w:val="nil"/>
                  </w:tcBorders>
                  <w:vAlign w:val="center"/>
                </w:tcPr>
                <w:p w14:paraId="06D25B9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1.5t</w:t>
                  </w:r>
                  <w:r>
                    <w:rPr>
                      <w:rFonts w:ascii="Times New Roman" w:hAnsi="Times New Roman"/>
                      <w:color w:val="auto"/>
                      <w:sz w:val="21"/>
                      <w:szCs w:val="21"/>
                      <w:u w:val="single" w:color="auto"/>
                    </w:rPr>
                    <w:t>/a</w:t>
                  </w:r>
                </w:p>
              </w:tc>
              <w:tc>
                <w:tcPr>
                  <w:tcW w:w="1771" w:type="pct"/>
                  <w:tcBorders>
                    <w:tl2br w:val="nil"/>
                    <w:tr2bl w:val="nil"/>
                  </w:tcBorders>
                  <w:vAlign w:val="center"/>
                </w:tcPr>
                <w:p w14:paraId="11A405C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14:paraId="094DFBCB">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14:paraId="68297A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14:paraId="42AD9533">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能源消耗</w:t>
                  </w:r>
                </w:p>
              </w:tc>
            </w:tr>
            <w:tr w14:paraId="61964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0A5B216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14:paraId="7622647C">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电</w:t>
                  </w:r>
                </w:p>
              </w:tc>
              <w:tc>
                <w:tcPr>
                  <w:tcW w:w="926" w:type="pct"/>
                  <w:tcBorders>
                    <w:tl2br w:val="nil"/>
                    <w:tr2bl w:val="nil"/>
                  </w:tcBorders>
                  <w:vAlign w:val="center"/>
                </w:tcPr>
                <w:p w14:paraId="53E09EDD">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sz w:val="21"/>
                      <w:szCs w:val="21"/>
                      <w:u w:val="single" w:color="auto"/>
                    </w:rPr>
                  </w:pPr>
                  <w:r>
                    <w:rPr>
                      <w:rFonts w:hint="eastAsia" w:ascii="Times New Roman" w:cs="Times New Roman"/>
                      <w:i w:val="0"/>
                      <w:iCs w:val="0"/>
                      <w:color w:val="000000"/>
                      <w:kern w:val="0"/>
                      <w:sz w:val="22"/>
                      <w:szCs w:val="22"/>
                      <w:u w:val="single" w:color="auto"/>
                      <w:lang w:val="en-US" w:eastAsia="zh-CN" w:bidi="ar"/>
                    </w:rPr>
                    <w:t>5</w:t>
                  </w:r>
                  <w:r>
                    <w:rPr>
                      <w:rFonts w:hint="eastAsia" w:ascii="Times New Roman" w:hAnsi="Times New Roman" w:eastAsia="宋体" w:cs="Times New Roman"/>
                      <w:i w:val="0"/>
                      <w:iCs w:val="0"/>
                      <w:color w:val="000000"/>
                      <w:kern w:val="0"/>
                      <w:sz w:val="22"/>
                      <w:szCs w:val="22"/>
                      <w:u w:val="single" w:color="auto"/>
                      <w:lang w:val="en-US" w:eastAsia="zh-CN" w:bidi="ar"/>
                    </w:rPr>
                    <w:t>万</w:t>
                  </w:r>
                  <w:r>
                    <w:rPr>
                      <w:rFonts w:hint="default" w:ascii="Times New Roman" w:hAnsi="Times New Roman" w:cs="Times New Roman"/>
                      <w:bCs/>
                      <w:color w:val="auto"/>
                      <w:sz w:val="21"/>
                      <w:szCs w:val="21"/>
                      <w:u w:val="single" w:color="auto"/>
                    </w:rPr>
                    <w:t>kWh/a</w:t>
                  </w:r>
                </w:p>
              </w:tc>
              <w:tc>
                <w:tcPr>
                  <w:tcW w:w="1771" w:type="pct"/>
                  <w:tcBorders>
                    <w:tl2br w:val="nil"/>
                    <w:tr2bl w:val="nil"/>
                  </w:tcBorders>
                  <w:vAlign w:val="center"/>
                </w:tcPr>
                <w:p w14:paraId="2C2A3FB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14:paraId="57F235FD">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r w14:paraId="54AD5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14:paraId="5FC0FE3C">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14:paraId="54024884">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水</w:t>
                  </w:r>
                </w:p>
              </w:tc>
              <w:tc>
                <w:tcPr>
                  <w:tcW w:w="926" w:type="pct"/>
                  <w:tcBorders>
                    <w:tl2br w:val="nil"/>
                    <w:tr2bl w:val="nil"/>
                  </w:tcBorders>
                  <w:vAlign w:val="center"/>
                </w:tcPr>
                <w:p w14:paraId="58351CB8">
                  <w:pPr>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sz w:val="21"/>
                      <w:szCs w:val="21"/>
                      <w:u w:val="single" w:color="auto"/>
                    </w:rPr>
                  </w:pPr>
                  <w:r>
                    <w:rPr>
                      <w:rFonts w:hint="eastAsia" w:cs="Times New Roman"/>
                      <w:color w:val="auto"/>
                      <w:kern w:val="2"/>
                      <w:sz w:val="21"/>
                      <w:szCs w:val="21"/>
                      <w:u w:val="single" w:color="auto"/>
                      <w:lang w:val="en-US" w:eastAsia="zh-CN"/>
                    </w:rPr>
                    <w:t>4949.4</w:t>
                  </w:r>
                  <w:r>
                    <w:rPr>
                      <w:rFonts w:hint="default" w:ascii="Times New Roman" w:hAnsi="Times New Roman" w:cs="Times New Roman"/>
                      <w:sz w:val="21"/>
                      <w:szCs w:val="21"/>
                      <w:u w:val="single" w:color="auto"/>
                    </w:rPr>
                    <w:t>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/a</w:t>
                  </w:r>
                </w:p>
              </w:tc>
              <w:tc>
                <w:tcPr>
                  <w:tcW w:w="1771" w:type="pct"/>
                  <w:tcBorders>
                    <w:tl2br w:val="nil"/>
                    <w:tr2bl w:val="nil"/>
                  </w:tcBorders>
                  <w:vAlign w:val="center"/>
                </w:tcPr>
                <w:p w14:paraId="55892C88">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14:paraId="440AB55F">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bl>
          <w:p w14:paraId="32678E1F">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color="auto"/>
                <w:lang w:val="en-US" w:eastAsia="zh-CN"/>
              </w:rPr>
            </w:pPr>
            <w:r>
              <w:rPr>
                <w:rFonts w:hint="eastAsia" w:cs="Times New Roman"/>
                <w:b/>
                <w:color w:val="auto"/>
                <w:spacing w:val="4"/>
                <w:sz w:val="21"/>
                <w:szCs w:val="21"/>
                <w:u w:val="single" w:color="auto"/>
                <w:lang w:val="en-US" w:eastAsia="zh-CN"/>
              </w:rPr>
              <w:t xml:space="preserve"> </w:t>
            </w:r>
            <w:r>
              <w:rPr>
                <w:rFonts w:hint="eastAsia" w:ascii="Times New Roman" w:hAnsi="Times New Roman" w:cs="Times New Roman"/>
                <w:color w:val="auto"/>
                <w:sz w:val="24"/>
                <w:u w:val="single" w:color="auto"/>
                <w:lang w:eastAsia="zh-CN"/>
              </w:rPr>
              <w:t>主要原辅材料理化性质详见下表</w:t>
            </w:r>
            <w:r>
              <w:rPr>
                <w:rFonts w:hint="eastAsia" w:ascii="Times New Roman" w:hAnsi="Times New Roman" w:cs="Times New Roman"/>
                <w:color w:val="auto"/>
                <w:sz w:val="24"/>
                <w:u w:val="single" w:color="auto"/>
                <w:lang w:val="en-US" w:eastAsia="zh-CN"/>
              </w:rPr>
              <w:t>2-3。</w:t>
            </w:r>
          </w:p>
          <w:p w14:paraId="00C9EC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color="auto"/>
                <w:lang w:eastAsia="zh-CN"/>
              </w:rPr>
            </w:pPr>
            <w:r>
              <w:rPr>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2</w:t>
            </w:r>
            <w:r>
              <w:rPr>
                <w:rFonts w:hint="default" w:ascii="Times New Roman" w:hAnsi="Times New Roman" w:cs="Times New Roman"/>
                <w:b/>
                <w:bCs/>
                <w:color w:val="auto"/>
                <w:sz w:val="21"/>
                <w:szCs w:val="21"/>
                <w:u w:val="single" w:color="auto"/>
              </w:rPr>
              <w:t>-</w:t>
            </w:r>
            <w:r>
              <w:rPr>
                <w:rFonts w:hint="eastAsia" w:ascii="Times New Roman" w:hAnsi="Times New Roman" w:cs="Times New Roman"/>
                <w:b/>
                <w:bCs/>
                <w:color w:val="auto"/>
                <w:sz w:val="21"/>
                <w:szCs w:val="21"/>
                <w:u w:val="single" w:color="auto"/>
                <w:lang w:val="en-US" w:eastAsia="zh-CN"/>
              </w:rPr>
              <w:t xml:space="preserve">3 </w:t>
            </w:r>
            <w:r>
              <w:rPr>
                <w:rFonts w:hint="eastAsia"/>
                <w:b/>
                <w:bCs/>
                <w:color w:val="auto"/>
                <w:sz w:val="21"/>
                <w:szCs w:val="21"/>
                <w:u w:val="single" w:color="auto"/>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086"/>
            </w:tblGrid>
            <w:tr w14:paraId="0CBD1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14:paraId="5F47C347">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物料</w:t>
                  </w:r>
                </w:p>
                <w:p w14:paraId="37A83753">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名称</w:t>
                  </w:r>
                </w:p>
              </w:tc>
              <w:tc>
                <w:tcPr>
                  <w:tcW w:w="4510" w:type="pct"/>
                  <w:tcBorders>
                    <w:tl2br w:val="nil"/>
                    <w:tr2bl w:val="nil"/>
                  </w:tcBorders>
                  <w:noWrap/>
                  <w:vAlign w:val="center"/>
                </w:tcPr>
                <w:p w14:paraId="55F34B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color="auto"/>
                      <w:lang w:eastAsia="zh-CN"/>
                    </w:rPr>
                  </w:pPr>
                  <w:r>
                    <w:rPr>
                      <w:rFonts w:hint="default" w:ascii="Times New Roman" w:hAnsi="Times New Roman" w:cs="Times New Roman"/>
                      <w:b/>
                      <w:bCs/>
                      <w:color w:val="auto"/>
                      <w:kern w:val="0"/>
                      <w:sz w:val="21"/>
                      <w:szCs w:val="21"/>
                      <w:u w:val="single" w:color="auto"/>
                      <w:lang w:eastAsia="zh-CN"/>
                    </w:rPr>
                    <w:t>理化性质</w:t>
                  </w:r>
                </w:p>
              </w:tc>
            </w:tr>
            <w:tr w14:paraId="149B1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345220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eastAsia="zh-CN"/>
                    </w:rPr>
                    <w:t>碘伏</w:t>
                  </w:r>
                </w:p>
              </w:tc>
              <w:tc>
                <w:tcPr>
                  <w:tcW w:w="4510" w:type="pct"/>
                  <w:tcBorders>
                    <w:tl2br w:val="nil"/>
                    <w:tr2bl w:val="nil"/>
                  </w:tcBorders>
                  <w:noWrap/>
                  <w:vAlign w:val="center"/>
                </w:tcPr>
                <w:p w14:paraId="31CE90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碘伏是单质碘与聚乙烯吡咯烷酮的不定型结合物。聚乙烯吡咯烷酮可溶解分散9%~12%的碘，此时呈现紫黑色液体。医用碘伏通常浓度较低（1%或以下）。</w:t>
                  </w:r>
                </w:p>
              </w:tc>
            </w:tr>
            <w:tr w14:paraId="535F9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14:paraId="053F1C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val="en-US" w:eastAsia="zh-CN"/>
                    </w:rPr>
                  </w:pPr>
                  <w:r>
                    <w:rPr>
                      <w:rFonts w:hint="default" w:ascii="Times New Roman" w:hAnsi="Times New Roman" w:cs="Times New Roman"/>
                      <w:color w:val="auto"/>
                      <w:kern w:val="0"/>
                      <w:sz w:val="21"/>
                      <w:szCs w:val="21"/>
                      <w:u w:val="single" w:color="auto"/>
                      <w:lang w:val="en-US" w:eastAsia="zh-CN"/>
                    </w:rPr>
                    <w:t>医药酒精</w:t>
                  </w:r>
                </w:p>
              </w:tc>
              <w:tc>
                <w:tcPr>
                  <w:tcW w:w="4510" w:type="pct"/>
                  <w:tcBorders>
                    <w:tl2br w:val="nil"/>
                    <w:tr2bl w:val="nil"/>
                  </w:tcBorders>
                  <w:noWrap/>
                  <w:vAlign w:val="center"/>
                </w:tcPr>
                <w:p w14:paraId="78A8EB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无色透明、易燃易挥发液体。有酒的气味和刺激性辛辣味。溶于水、甲醇、乙醚和氯仿。能溶解许多有机化合物和若干无机化合物，熔点-114℃，相对密度0.789，闪点12℃</w:t>
                  </w:r>
                </w:p>
              </w:tc>
            </w:tr>
            <w:tr w14:paraId="515B9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nil"/>
                    <w:tr2bl w:val="nil"/>
                  </w:tcBorders>
                  <w:noWrap/>
                  <w:vAlign w:val="center"/>
                </w:tcPr>
                <w:p w14:paraId="4381B3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sz w:val="21"/>
                      <w:szCs w:val="21"/>
                      <w:u w:val="single" w:color="auto"/>
                      <w:lang w:val="en-US" w:eastAsia="zh-CN"/>
                    </w:rPr>
                    <w:t>84消毒液</w:t>
                  </w:r>
                </w:p>
              </w:tc>
              <w:tc>
                <w:tcPr>
                  <w:tcW w:w="7080" w:type="dxa"/>
                  <w:tcBorders>
                    <w:tl2br w:val="nil"/>
                    <w:tr2bl w:val="nil"/>
                  </w:tcBorders>
                  <w:noWrap/>
                  <w:vAlign w:val="center"/>
                </w:tcPr>
                <w:p w14:paraId="2F12DD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kern w:val="0"/>
                      <w:sz w:val="21"/>
                      <w:szCs w:val="21"/>
                      <w:u w:val="single" w:color="auto"/>
                      <w:lang w:val="en-US" w:eastAsia="zh-CN"/>
                    </w:rPr>
                    <w:t>84消毒液（Ⅱ型）含氯量（5.0%）是主要用于环境和物体表面消毒的</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"https://baike.so.com/doc/1353441-1430869.html"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含氯消毒剂</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，含有强力去污成分，可杀灭</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"https://baike.so.com/doc/2985839-3149270.html"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大肠杆菌</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w:t>
                  </w:r>
                  <w:r>
                    <w:rPr>
                      <w:rFonts w:hint="default" w:ascii="Times New Roman" w:hAnsi="Times New Roman" w:eastAsia="宋体" w:cs="Times New Roman"/>
                      <w:color w:val="auto"/>
                      <w:sz w:val="21"/>
                      <w:szCs w:val="21"/>
                      <w:u w:val="single" w:color="auto"/>
                      <w:lang w:val="en-US" w:eastAsia="zh-CN"/>
                    </w:rPr>
                    <w:t>适用于家庭，宾馆，医院，饭店及其他公共场所的物体表面消毒。</w:t>
                  </w:r>
                  <w:r>
                    <w:rPr>
                      <w:rFonts w:hint="default" w:ascii="Times New Roman" w:hAnsi="Times New Roman" w:eastAsia="宋体" w:cs="Times New Roman"/>
                      <w:color w:val="auto"/>
                      <w:sz w:val="21"/>
                      <w:szCs w:val="21"/>
                      <w:u w:val="single" w:color="auto"/>
                      <w:lang w:eastAsia="zh-CN"/>
                    </w:rPr>
                    <w:t>8</w:t>
                  </w:r>
                  <w:r>
                    <w:rPr>
                      <w:rFonts w:hint="default" w:ascii="Times New Roman" w:hAnsi="Times New Roman" w:eastAsia="宋体" w:cs="Times New Roman"/>
                      <w:color w:val="auto"/>
                      <w:sz w:val="21"/>
                      <w:szCs w:val="21"/>
                      <w:u w:val="single" w:color="auto"/>
                      <w:lang w:val="en-US" w:eastAsia="zh-CN"/>
                    </w:rPr>
                    <w:t>4</w:t>
                  </w:r>
                  <w:r>
                    <w:rPr>
                      <w:rFonts w:hint="default" w:ascii="Times New Roman" w:hAnsi="Times New Roman" w:eastAsia="宋体" w:cs="Times New Roman"/>
                      <w:color w:val="auto"/>
                      <w:sz w:val="21"/>
                      <w:szCs w:val="21"/>
                      <w:u w:val="single" w:color="auto"/>
                      <w:lang w:eastAsia="zh-CN"/>
                    </w:rPr>
                    <w:t>消毒液有一定的健康危害，经常用手接触本品的工人，手掌大量出汗，指甲变薄，毛发脱落，有致敏作用。</w:t>
                  </w:r>
                </w:p>
              </w:tc>
            </w:tr>
            <w:tr w14:paraId="45BF3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60E905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活性氧</w:t>
                  </w:r>
                </w:p>
              </w:tc>
              <w:tc>
                <w:tcPr>
                  <w:tcW w:w="4510" w:type="pct"/>
                  <w:tcBorders>
                    <w:tl2br w:val="nil"/>
                    <w:tr2bl w:val="nil"/>
                  </w:tcBorders>
                  <w:noWrap/>
                  <w:vAlign w:val="center"/>
                </w:tcPr>
                <w:p w14:paraId="053753EB">
                  <w:pPr>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olor w:val="auto"/>
                      <w:sz w:val="21"/>
                      <w:szCs w:val="21"/>
                      <w:u w:val="single" w:color="auto"/>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color="auto"/>
                      <w:lang w:eastAsia="zh-CN"/>
                    </w:rPr>
                    <w:t>±</w:t>
                  </w:r>
                  <w:r>
                    <w:rPr>
                      <w:rFonts w:hint="eastAsia"/>
                      <w:color w:val="auto"/>
                      <w:sz w:val="21"/>
                      <w:szCs w:val="21"/>
                      <w:u w:val="single" w:color="auto"/>
                      <w:lang w:eastAsia="zh-CN"/>
                    </w:rPr>
                    <w:t>1.3%。可杀灭金黄色葡萄球菌、大肠杆菌、致病性酵母菌等。适用于医院污水消毒。</w:t>
                  </w:r>
                </w:p>
              </w:tc>
            </w:tr>
          </w:tbl>
          <w:p w14:paraId="1B5D60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color="auto"/>
              </w:rPr>
            </w:pPr>
            <w:r>
              <w:rPr>
                <w:rFonts w:hint="eastAsia" w:cs="Times New Roman"/>
                <w:b/>
                <w:color w:val="auto"/>
                <w:spacing w:val="4"/>
                <w:sz w:val="21"/>
                <w:szCs w:val="21"/>
                <w:u w:val="single" w:color="auto"/>
                <w:lang w:val="en-US" w:eastAsia="zh-CN"/>
              </w:rPr>
              <w:t xml:space="preserve"> </w:t>
            </w:r>
            <w:r>
              <w:rPr>
                <w:rFonts w:hint="eastAsia" w:cs="Times New Roman"/>
                <w:b/>
                <w:bCs/>
                <w:color w:val="auto"/>
                <w:spacing w:val="2"/>
                <w:sz w:val="24"/>
                <w:szCs w:val="24"/>
                <w:u w:val="single" w:color="auto"/>
                <w:lang w:val="en-US" w:eastAsia="zh-CN"/>
              </w:rPr>
              <w:t>5</w:t>
            </w:r>
            <w:r>
              <w:rPr>
                <w:rFonts w:hint="default" w:ascii="Times New Roman" w:hAnsi="Times New Roman" w:eastAsia="宋体" w:cs="Times New Roman"/>
                <w:b/>
                <w:bCs/>
                <w:color w:val="auto"/>
                <w:spacing w:val="2"/>
                <w:sz w:val="24"/>
                <w:szCs w:val="24"/>
                <w:u w:val="single" w:color="auto"/>
              </w:rPr>
              <w:t>、</w:t>
            </w:r>
            <w:r>
              <w:rPr>
                <w:rFonts w:hint="eastAsia" w:cs="Times New Roman"/>
                <w:b/>
                <w:bCs/>
                <w:color w:val="auto"/>
                <w:spacing w:val="2"/>
                <w:sz w:val="24"/>
                <w:szCs w:val="24"/>
                <w:u w:val="single" w:color="auto"/>
                <w:lang w:eastAsia="zh-CN"/>
              </w:rPr>
              <w:t>主要</w:t>
            </w:r>
            <w:r>
              <w:rPr>
                <w:rFonts w:hint="default" w:ascii="Times New Roman" w:hAnsi="Times New Roman" w:eastAsia="宋体" w:cs="Times New Roman"/>
                <w:b/>
                <w:bCs/>
                <w:color w:val="auto"/>
                <w:spacing w:val="1"/>
                <w:sz w:val="24"/>
                <w:szCs w:val="24"/>
                <w:u w:val="single" w:color="auto"/>
              </w:rPr>
              <w:t>设备清单</w:t>
            </w:r>
          </w:p>
          <w:p w14:paraId="5ABA89BE">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color="auto"/>
                <w:lang w:val="en-US" w:eastAsia="zh-CN"/>
              </w:rPr>
            </w:pPr>
            <w:r>
              <w:rPr>
                <w:rFonts w:hint="default" w:ascii="Times New Roman" w:hAnsi="Times New Roman" w:eastAsia="宋体" w:cs="Times New Roman"/>
                <w:color w:val="auto"/>
                <w:spacing w:val="9"/>
                <w:sz w:val="24"/>
                <w:szCs w:val="24"/>
                <w:u w:val="single" w:color="auto"/>
              </w:rPr>
              <w:t>本</w:t>
            </w:r>
            <w:r>
              <w:rPr>
                <w:rFonts w:hint="default" w:ascii="Times New Roman" w:hAnsi="Times New Roman" w:eastAsia="宋体" w:cs="Times New Roman"/>
                <w:color w:val="auto"/>
                <w:spacing w:val="8"/>
                <w:sz w:val="24"/>
                <w:szCs w:val="24"/>
                <w:u w:val="single" w:color="auto"/>
              </w:rPr>
              <w:t>项目主要设备见下表。</w:t>
            </w:r>
          </w:p>
          <w:p w14:paraId="1D7F2500">
            <w:pPr>
              <w:spacing w:line="240" w:lineRule="auto"/>
              <w:ind w:firstLine="454" w:firstLineChars="200"/>
              <w:jc w:val="center"/>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b/>
                <w:color w:val="auto"/>
                <w:spacing w:val="8"/>
                <w:sz w:val="21"/>
                <w:szCs w:val="21"/>
                <w:u w:val="single" w:color="auto"/>
              </w:rPr>
              <w:t>表2-</w:t>
            </w:r>
            <w:r>
              <w:rPr>
                <w:rFonts w:hint="eastAsia" w:cs="Times New Roman"/>
                <w:b/>
                <w:color w:val="auto"/>
                <w:spacing w:val="8"/>
                <w:sz w:val="21"/>
                <w:szCs w:val="21"/>
                <w:u w:val="single" w:color="auto"/>
                <w:lang w:val="en-US" w:eastAsia="zh-CN"/>
              </w:rPr>
              <w:t>4</w:t>
            </w:r>
            <w:r>
              <w:rPr>
                <w:rFonts w:hint="default" w:ascii="Times New Roman" w:hAnsi="Times New Roman" w:eastAsia="宋体" w:cs="Times New Roman"/>
                <w:b/>
                <w:color w:val="auto"/>
                <w:spacing w:val="8"/>
                <w:sz w:val="21"/>
                <w:szCs w:val="21"/>
                <w:u w:val="single" w:color="auto"/>
              </w:rPr>
              <w:t>项目主要设备一览表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465"/>
              <w:gridCol w:w="2053"/>
              <w:gridCol w:w="1389"/>
              <w:gridCol w:w="1029"/>
            </w:tblGrid>
            <w:tr w14:paraId="13C341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21AF57E1">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序号</w:t>
                  </w:r>
                </w:p>
              </w:tc>
              <w:tc>
                <w:tcPr>
                  <w:tcW w:w="1569" w:type="pct"/>
                  <w:tcBorders>
                    <w:tl2br w:val="nil"/>
                    <w:tr2bl w:val="nil"/>
                  </w:tcBorders>
                  <w:noWrap w:val="0"/>
                  <w:vAlign w:val="center"/>
                </w:tcPr>
                <w:p w14:paraId="14571866">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设备名称</w:t>
                  </w:r>
                </w:p>
              </w:tc>
              <w:tc>
                <w:tcPr>
                  <w:tcW w:w="1307" w:type="pct"/>
                  <w:tcBorders>
                    <w:tl2br w:val="nil"/>
                    <w:tr2bl w:val="nil"/>
                  </w:tcBorders>
                  <w:noWrap w:val="0"/>
                  <w:vAlign w:val="center"/>
                </w:tcPr>
                <w:p w14:paraId="6545932B">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型号</w:t>
                  </w:r>
                </w:p>
              </w:tc>
              <w:tc>
                <w:tcPr>
                  <w:tcW w:w="884" w:type="pct"/>
                  <w:tcBorders>
                    <w:tl2br w:val="nil"/>
                    <w:tr2bl w:val="nil"/>
                  </w:tcBorders>
                  <w:noWrap w:val="0"/>
                  <w:vAlign w:val="center"/>
                </w:tcPr>
                <w:p w14:paraId="156317F2">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数量</w:t>
                  </w:r>
                </w:p>
              </w:tc>
              <w:tc>
                <w:tcPr>
                  <w:tcW w:w="655" w:type="pct"/>
                  <w:tcBorders>
                    <w:tl2br w:val="nil"/>
                    <w:tr2bl w:val="nil"/>
                  </w:tcBorders>
                  <w:noWrap w:val="0"/>
                  <w:vAlign w:val="center"/>
                </w:tcPr>
                <w:p w14:paraId="2F279964">
                  <w:pPr>
                    <w:pStyle w:val="31"/>
                    <w:keepNext w:val="0"/>
                    <w:keepLines w:val="0"/>
                    <w:pageBreakBefore w:val="0"/>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bCs/>
                      <w:color w:val="auto"/>
                      <w:kern w:val="2"/>
                      <w:sz w:val="21"/>
                      <w:szCs w:val="21"/>
                      <w:u w:val="single" w:color="auto"/>
                      <w:lang w:eastAsia="zh-CN"/>
                    </w:rPr>
                  </w:pPr>
                  <w:r>
                    <w:rPr>
                      <w:rFonts w:hint="eastAsia" w:ascii="Times New Roman" w:hAnsi="Times New Roman" w:eastAsia="宋体" w:cs="Times New Roman"/>
                      <w:b/>
                      <w:bCs/>
                      <w:color w:val="auto"/>
                      <w:kern w:val="2"/>
                      <w:sz w:val="21"/>
                      <w:szCs w:val="21"/>
                      <w:u w:val="single" w:color="auto"/>
                      <w:lang w:val="en-US" w:eastAsia="zh-CN"/>
                    </w:rPr>
                    <w:t>备注</w:t>
                  </w:r>
                </w:p>
              </w:tc>
            </w:tr>
            <w:tr w14:paraId="1512B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34041AC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w:t>
                  </w:r>
                </w:p>
              </w:tc>
              <w:tc>
                <w:tcPr>
                  <w:tcW w:w="1569" w:type="pct"/>
                  <w:tcBorders>
                    <w:tl2br w:val="nil"/>
                    <w:tr2bl w:val="nil"/>
                  </w:tcBorders>
                  <w:noWrap w:val="0"/>
                  <w:vAlign w:val="center"/>
                </w:tcPr>
                <w:p w14:paraId="04C59E82">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全自动生化分析仪</w:t>
                  </w:r>
                </w:p>
              </w:tc>
              <w:tc>
                <w:tcPr>
                  <w:tcW w:w="1307" w:type="pct"/>
                  <w:tcBorders>
                    <w:tl2br w:val="nil"/>
                    <w:tr2bl w:val="nil"/>
                  </w:tcBorders>
                  <w:noWrap w:val="0"/>
                  <w:vAlign w:val="center"/>
                </w:tcPr>
                <w:p w14:paraId="4B963228">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BS-430</w:t>
                  </w:r>
                </w:p>
              </w:tc>
              <w:tc>
                <w:tcPr>
                  <w:tcW w:w="884" w:type="pct"/>
                  <w:tcBorders>
                    <w:tl2br w:val="nil"/>
                    <w:tr2bl w:val="nil"/>
                  </w:tcBorders>
                  <w:noWrap w:val="0"/>
                  <w:vAlign w:val="center"/>
                </w:tcPr>
                <w:p w14:paraId="0F93B941">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6100816A">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74220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4072B7B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2</w:t>
                  </w:r>
                </w:p>
              </w:tc>
              <w:tc>
                <w:tcPr>
                  <w:tcW w:w="1569" w:type="pct"/>
                  <w:tcBorders>
                    <w:tl2br w:val="nil"/>
                    <w:tr2bl w:val="nil"/>
                  </w:tcBorders>
                  <w:noWrap w:val="0"/>
                  <w:vAlign w:val="center"/>
                </w:tcPr>
                <w:p w14:paraId="173DB950">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尿液分析仪</w:t>
                  </w:r>
                </w:p>
              </w:tc>
              <w:tc>
                <w:tcPr>
                  <w:tcW w:w="1307" w:type="pct"/>
                  <w:tcBorders>
                    <w:tl2br w:val="nil"/>
                    <w:tr2bl w:val="nil"/>
                  </w:tcBorders>
                  <w:noWrap w:val="0"/>
                  <w:vAlign w:val="center"/>
                </w:tcPr>
                <w:p w14:paraId="0FC0770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CBU-060</w:t>
                  </w:r>
                </w:p>
              </w:tc>
              <w:tc>
                <w:tcPr>
                  <w:tcW w:w="884" w:type="pct"/>
                  <w:tcBorders>
                    <w:tl2br w:val="nil"/>
                    <w:tr2bl w:val="nil"/>
                  </w:tcBorders>
                  <w:noWrap w:val="0"/>
                  <w:vAlign w:val="center"/>
                </w:tcPr>
                <w:p w14:paraId="18F0BFC3">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06FC961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3A941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567E527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3</w:t>
                  </w:r>
                </w:p>
              </w:tc>
              <w:tc>
                <w:tcPr>
                  <w:tcW w:w="1569" w:type="pct"/>
                  <w:tcBorders>
                    <w:tl2br w:val="nil"/>
                    <w:tr2bl w:val="nil"/>
                  </w:tcBorders>
                  <w:noWrap w:val="0"/>
                  <w:vAlign w:val="center"/>
                </w:tcPr>
                <w:p w14:paraId="2808D0E4">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全自动血液细胞分析仪</w:t>
                  </w:r>
                </w:p>
              </w:tc>
              <w:tc>
                <w:tcPr>
                  <w:tcW w:w="1307" w:type="pct"/>
                  <w:tcBorders>
                    <w:tl2br w:val="nil"/>
                    <w:tr2bl w:val="nil"/>
                  </w:tcBorders>
                  <w:noWrap w:val="0"/>
                  <w:vAlign w:val="center"/>
                </w:tcPr>
                <w:p w14:paraId="79AAEA4A">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BC-5130</w:t>
                  </w:r>
                </w:p>
              </w:tc>
              <w:tc>
                <w:tcPr>
                  <w:tcW w:w="884" w:type="pct"/>
                  <w:tcBorders>
                    <w:tl2br w:val="nil"/>
                    <w:tr2bl w:val="nil"/>
                  </w:tcBorders>
                  <w:noWrap w:val="0"/>
                  <w:vAlign w:val="center"/>
                </w:tcPr>
                <w:p w14:paraId="36E218BC">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48F9129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0EB27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1ECD2745">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4</w:t>
                  </w:r>
                </w:p>
              </w:tc>
              <w:tc>
                <w:tcPr>
                  <w:tcW w:w="1569" w:type="pct"/>
                  <w:tcBorders>
                    <w:tl2br w:val="nil"/>
                    <w:tr2bl w:val="nil"/>
                  </w:tcBorders>
                  <w:noWrap w:val="0"/>
                  <w:vAlign w:val="center"/>
                </w:tcPr>
                <w:p w14:paraId="085AB26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台式低速离心机</w:t>
                  </w:r>
                </w:p>
              </w:tc>
              <w:tc>
                <w:tcPr>
                  <w:tcW w:w="1307" w:type="pct"/>
                  <w:tcBorders>
                    <w:tl2br w:val="nil"/>
                    <w:tr2bl w:val="nil"/>
                  </w:tcBorders>
                  <w:noWrap w:val="0"/>
                  <w:vAlign w:val="center"/>
                </w:tcPr>
                <w:p w14:paraId="552FC161">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TL80-2</w:t>
                  </w:r>
                </w:p>
              </w:tc>
              <w:tc>
                <w:tcPr>
                  <w:tcW w:w="884" w:type="pct"/>
                  <w:tcBorders>
                    <w:tl2br w:val="nil"/>
                    <w:tr2bl w:val="nil"/>
                  </w:tcBorders>
                  <w:noWrap w:val="0"/>
                  <w:vAlign w:val="center"/>
                </w:tcPr>
                <w:p w14:paraId="124D4CAC">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7ECF0B4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598F1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3F415F6B">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5</w:t>
                  </w:r>
                </w:p>
              </w:tc>
              <w:tc>
                <w:tcPr>
                  <w:tcW w:w="1569" w:type="pct"/>
                  <w:tcBorders>
                    <w:tl2br w:val="nil"/>
                    <w:tr2bl w:val="nil"/>
                  </w:tcBorders>
                  <w:noWrap w:val="0"/>
                  <w:vAlign w:val="center"/>
                </w:tcPr>
                <w:p w14:paraId="6AAFFEFD">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紫外线消毒灯</w:t>
                  </w:r>
                </w:p>
              </w:tc>
              <w:tc>
                <w:tcPr>
                  <w:tcW w:w="1307" w:type="pct"/>
                  <w:tcBorders>
                    <w:tl2br w:val="nil"/>
                    <w:tr2bl w:val="nil"/>
                  </w:tcBorders>
                  <w:noWrap w:val="0"/>
                  <w:vAlign w:val="center"/>
                </w:tcPr>
                <w:p w14:paraId="774D14D0">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YZSC-IA</w:t>
                  </w:r>
                </w:p>
              </w:tc>
              <w:tc>
                <w:tcPr>
                  <w:tcW w:w="884" w:type="pct"/>
                  <w:tcBorders>
                    <w:tl2br w:val="nil"/>
                    <w:tr2bl w:val="nil"/>
                  </w:tcBorders>
                  <w:noWrap w:val="0"/>
                  <w:vAlign w:val="center"/>
                </w:tcPr>
                <w:p w14:paraId="76566D92">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0270009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48F7C5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2C707119">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6</w:t>
                  </w:r>
                </w:p>
              </w:tc>
              <w:tc>
                <w:tcPr>
                  <w:tcW w:w="1569" w:type="pct"/>
                  <w:tcBorders>
                    <w:tl2br w:val="nil"/>
                    <w:tr2bl w:val="nil"/>
                  </w:tcBorders>
                  <w:noWrap w:val="0"/>
                  <w:vAlign w:val="center"/>
                </w:tcPr>
                <w:p w14:paraId="7962D513">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手提式压力蒸汽灭菌器</w:t>
                  </w:r>
                </w:p>
              </w:tc>
              <w:tc>
                <w:tcPr>
                  <w:tcW w:w="1307" w:type="pct"/>
                  <w:tcBorders>
                    <w:tl2br w:val="nil"/>
                    <w:tr2bl w:val="nil"/>
                  </w:tcBorders>
                  <w:noWrap w:val="0"/>
                  <w:vAlign w:val="center"/>
                </w:tcPr>
                <w:p w14:paraId="7B1A191F">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JXQG02</w:t>
                  </w:r>
                </w:p>
              </w:tc>
              <w:tc>
                <w:tcPr>
                  <w:tcW w:w="884" w:type="pct"/>
                  <w:tcBorders>
                    <w:tl2br w:val="nil"/>
                    <w:tr2bl w:val="nil"/>
                  </w:tcBorders>
                  <w:noWrap w:val="0"/>
                  <w:vAlign w:val="center"/>
                </w:tcPr>
                <w:p w14:paraId="1C62C35C">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2F72763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1E75C2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5E63A25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7</w:t>
                  </w:r>
                </w:p>
              </w:tc>
              <w:tc>
                <w:tcPr>
                  <w:tcW w:w="1569" w:type="pct"/>
                  <w:tcBorders>
                    <w:tl2br w:val="nil"/>
                    <w:tr2bl w:val="nil"/>
                  </w:tcBorders>
                  <w:noWrap w:val="0"/>
                  <w:vAlign w:val="center"/>
                </w:tcPr>
                <w:p w14:paraId="09C64CAB">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彩色多普勒超声系统</w:t>
                  </w:r>
                </w:p>
              </w:tc>
              <w:tc>
                <w:tcPr>
                  <w:tcW w:w="1307" w:type="pct"/>
                  <w:tcBorders>
                    <w:tl2br w:val="nil"/>
                    <w:tr2bl w:val="nil"/>
                  </w:tcBorders>
                  <w:noWrap w:val="0"/>
                  <w:vAlign w:val="center"/>
                </w:tcPr>
                <w:p w14:paraId="3DD984F7">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DC-25</w:t>
                  </w:r>
                </w:p>
              </w:tc>
              <w:tc>
                <w:tcPr>
                  <w:tcW w:w="884" w:type="pct"/>
                  <w:tcBorders>
                    <w:tl2br w:val="nil"/>
                    <w:tr2bl w:val="nil"/>
                  </w:tcBorders>
                  <w:noWrap w:val="0"/>
                  <w:vAlign w:val="center"/>
                </w:tcPr>
                <w:p w14:paraId="652EE5F7">
                  <w:pPr>
                    <w:pStyle w:val="35"/>
                    <w:tabs>
                      <w:tab w:val="left" w:pos="3541"/>
                    </w:tabs>
                    <w:spacing w:before="43"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kern w:val="0"/>
                      <w:sz w:val="21"/>
                      <w:szCs w:val="21"/>
                      <w:u w:val="single" w:color="auto"/>
                      <w:lang w:val="en-US" w:eastAsia="zh-CN"/>
                    </w:rPr>
                    <w:t>个</w:t>
                  </w:r>
                </w:p>
              </w:tc>
              <w:tc>
                <w:tcPr>
                  <w:tcW w:w="655" w:type="pct"/>
                  <w:tcBorders>
                    <w:tl2br w:val="nil"/>
                    <w:tr2bl w:val="nil"/>
                  </w:tcBorders>
                  <w:noWrap w:val="0"/>
                  <w:vAlign w:val="center"/>
                </w:tcPr>
                <w:p w14:paraId="3ABC71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03A841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194D3922">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8</w:t>
                  </w:r>
                </w:p>
              </w:tc>
              <w:tc>
                <w:tcPr>
                  <w:tcW w:w="1569" w:type="pct"/>
                  <w:tcBorders>
                    <w:tl2br w:val="nil"/>
                    <w:tr2bl w:val="nil"/>
                  </w:tcBorders>
                  <w:noWrap w:val="0"/>
                  <w:vAlign w:val="center"/>
                </w:tcPr>
                <w:p w14:paraId="050D64C7">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数字化X射线机</w:t>
                  </w:r>
                </w:p>
              </w:tc>
              <w:tc>
                <w:tcPr>
                  <w:tcW w:w="1307" w:type="pct"/>
                  <w:tcBorders>
                    <w:tl2br w:val="nil"/>
                    <w:tr2bl w:val="nil"/>
                  </w:tcBorders>
                  <w:noWrap w:val="0"/>
                  <w:vAlign w:val="center"/>
                </w:tcPr>
                <w:p w14:paraId="7A0ACFA9">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SONTU300-Mars-j</w:t>
                  </w:r>
                </w:p>
              </w:tc>
              <w:tc>
                <w:tcPr>
                  <w:tcW w:w="884" w:type="pct"/>
                  <w:tcBorders>
                    <w:tl2br w:val="nil"/>
                    <w:tr2bl w:val="nil"/>
                  </w:tcBorders>
                  <w:noWrap w:val="0"/>
                  <w:vAlign w:val="center"/>
                </w:tcPr>
                <w:p w14:paraId="0245CED6">
                  <w:pPr>
                    <w:keepNext w:val="0"/>
                    <w:keepLines w:val="0"/>
                    <w:pageBreakBefore w:val="0"/>
                    <w:widowControl/>
                    <w:kinsoku/>
                    <w:wordWrap/>
                    <w:overflowPunct/>
                    <w:topLinePunct w:val="0"/>
                    <w:bidi w:val="0"/>
                    <w:snapToGrid w:val="0"/>
                    <w:spacing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noWrap w:val="0"/>
                  <w:vAlign w:val="center"/>
                </w:tcPr>
                <w:p w14:paraId="33FB7300">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1F6A36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3919DA36">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9</w:t>
                  </w:r>
                </w:p>
              </w:tc>
              <w:tc>
                <w:tcPr>
                  <w:tcW w:w="1569" w:type="pct"/>
                  <w:tcBorders>
                    <w:tl2br w:val="nil"/>
                    <w:tr2bl w:val="nil"/>
                  </w:tcBorders>
                  <w:noWrap w:val="0"/>
                  <w:vAlign w:val="center"/>
                </w:tcPr>
                <w:p w14:paraId="7D62A67A">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自动煎药机</w:t>
                  </w:r>
                </w:p>
              </w:tc>
              <w:tc>
                <w:tcPr>
                  <w:tcW w:w="1307" w:type="pct"/>
                  <w:tcBorders>
                    <w:tl2br w:val="nil"/>
                    <w:tr2bl w:val="nil"/>
                  </w:tcBorders>
                  <w:noWrap w:val="0"/>
                  <w:vAlign w:val="center"/>
                </w:tcPr>
                <w:p w14:paraId="23CC05C3">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YJDJ13</w:t>
                  </w:r>
                </w:p>
              </w:tc>
              <w:tc>
                <w:tcPr>
                  <w:tcW w:w="884" w:type="pct"/>
                  <w:tcBorders>
                    <w:tl2br w:val="nil"/>
                    <w:tr2bl w:val="nil"/>
                  </w:tcBorders>
                  <w:noWrap w:val="0"/>
                  <w:vAlign w:val="center"/>
                </w:tcPr>
                <w:p w14:paraId="55353C0D">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14:paraId="6A0E76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7616A6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6D7367A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10</w:t>
                  </w:r>
                </w:p>
              </w:tc>
              <w:tc>
                <w:tcPr>
                  <w:tcW w:w="1569" w:type="pct"/>
                  <w:tcBorders>
                    <w:tl2br w:val="nil"/>
                    <w:tr2bl w:val="nil"/>
                  </w:tcBorders>
                  <w:noWrap w:val="0"/>
                  <w:vAlign w:val="center"/>
                </w:tcPr>
                <w:p w14:paraId="1ED3C05B">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听诊器</w:t>
                  </w:r>
                </w:p>
              </w:tc>
              <w:tc>
                <w:tcPr>
                  <w:tcW w:w="1307" w:type="pct"/>
                  <w:tcBorders>
                    <w:tl2br w:val="nil"/>
                    <w:tr2bl w:val="nil"/>
                  </w:tcBorders>
                  <w:noWrap w:val="0"/>
                  <w:vAlign w:val="center"/>
                </w:tcPr>
                <w:p w14:paraId="29C62258">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ascii="Times New Roman" w:hAnsi="Times New Roman" w:eastAsia="宋体" w:cs="Times New Roman"/>
                      <w:b w:val="0"/>
                      <w:bCs w:val="0"/>
                      <w:color w:val="auto"/>
                      <w:kern w:val="2"/>
                      <w:sz w:val="21"/>
                      <w:szCs w:val="21"/>
                      <w:u w:val="single" w:color="auto"/>
                      <w:lang w:val="en-US" w:eastAsia="zh-CN" w:bidi="ar-SA"/>
                    </w:rPr>
                    <w:t>鱼跃</w:t>
                  </w:r>
                </w:p>
              </w:tc>
              <w:tc>
                <w:tcPr>
                  <w:tcW w:w="884" w:type="pct"/>
                  <w:tcBorders>
                    <w:tl2br w:val="nil"/>
                    <w:tr2bl w:val="nil"/>
                  </w:tcBorders>
                  <w:noWrap w:val="0"/>
                  <w:vAlign w:val="center"/>
                </w:tcPr>
                <w:p w14:paraId="7060E161">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cs="Times New Roman"/>
                      <w:b w:val="0"/>
                      <w:bCs w:val="0"/>
                      <w:color w:val="auto"/>
                      <w:kern w:val="0"/>
                      <w:sz w:val="21"/>
                      <w:szCs w:val="21"/>
                      <w:u w:val="single" w:color="auto"/>
                      <w:lang w:val="en-US" w:eastAsia="zh-CN"/>
                    </w:rPr>
                    <w:t>15</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14:paraId="1D6610C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2E9E14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14:paraId="4C726800">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cs="Times New Roman"/>
                      <w:b w:val="0"/>
                      <w:bCs w:val="0"/>
                      <w:i w:val="0"/>
                      <w:iCs w:val="0"/>
                      <w:color w:val="auto"/>
                      <w:kern w:val="0"/>
                      <w:sz w:val="21"/>
                      <w:szCs w:val="21"/>
                      <w:u w:val="single" w:color="auto"/>
                      <w:lang w:val="en-US" w:eastAsia="zh-CN" w:bidi="ar"/>
                    </w:rPr>
                    <w:t>11</w:t>
                  </w:r>
                </w:p>
              </w:tc>
              <w:tc>
                <w:tcPr>
                  <w:tcW w:w="1569" w:type="pct"/>
                  <w:tcBorders>
                    <w:tl2br w:val="nil"/>
                    <w:tr2bl w:val="nil"/>
                  </w:tcBorders>
                  <w:shd w:val="clear" w:color="auto" w:fill="auto"/>
                  <w:noWrap w:val="0"/>
                  <w:vAlign w:val="center"/>
                </w:tcPr>
                <w:p w14:paraId="5CD8706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color w:val="auto"/>
                      <w:kern w:val="2"/>
                      <w:sz w:val="21"/>
                      <w:szCs w:val="21"/>
                      <w:u w:val="single" w:color="auto"/>
                    </w:rPr>
                    <w:t>环境污染处理剂投加装置（医用污水处理设备）</w:t>
                  </w:r>
                </w:p>
              </w:tc>
              <w:tc>
                <w:tcPr>
                  <w:tcW w:w="1307" w:type="pct"/>
                  <w:tcBorders>
                    <w:tl2br w:val="nil"/>
                    <w:tr2bl w:val="nil"/>
                  </w:tcBorders>
                  <w:shd w:val="clear" w:color="auto" w:fill="auto"/>
                  <w:noWrap w:val="0"/>
                  <w:vAlign w:val="center"/>
                </w:tcPr>
                <w:p w14:paraId="3966134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w:t>
                  </w:r>
                </w:p>
              </w:tc>
              <w:tc>
                <w:tcPr>
                  <w:tcW w:w="884" w:type="pct"/>
                  <w:tcBorders>
                    <w:tl2br w:val="nil"/>
                    <w:tr2bl w:val="nil"/>
                  </w:tcBorders>
                  <w:shd w:val="clear" w:color="auto" w:fill="auto"/>
                  <w:noWrap w:val="0"/>
                  <w:vAlign w:val="center"/>
                </w:tcPr>
                <w:p w14:paraId="189CBC9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shd w:val="clear" w:color="auto" w:fill="auto"/>
                  <w:noWrap w:val="0"/>
                  <w:vAlign w:val="center"/>
                </w:tcPr>
                <w:p w14:paraId="28CD624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14:paraId="62B4C9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14:paraId="2987E29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cs="Times New Roman"/>
                      <w:b w:val="0"/>
                      <w:bCs w:val="0"/>
                      <w:i w:val="0"/>
                      <w:iCs w:val="0"/>
                      <w:color w:val="000000"/>
                      <w:kern w:val="2"/>
                      <w:sz w:val="21"/>
                      <w:szCs w:val="21"/>
                      <w:u w:val="single" w:color="auto"/>
                      <w:lang w:val="en-US" w:eastAsia="zh-CN" w:bidi="ar-SA"/>
                    </w:rPr>
                    <w:t>备注：</w:t>
                  </w:r>
                  <w:r>
                    <w:rPr>
                      <w:rFonts w:hint="eastAsia" w:cs="Times New Roman"/>
                      <w:b w:val="0"/>
                      <w:bCs w:val="0"/>
                      <w:i w:val="0"/>
                      <w:iCs w:val="0"/>
                      <w:color w:val="000000"/>
                      <w:kern w:val="2"/>
                      <w:sz w:val="21"/>
                      <w:szCs w:val="21"/>
                      <w:u w:val="single"/>
                      <w:lang w:val="en-US" w:eastAsia="zh-CN" w:bidi="ar-SA"/>
                    </w:rPr>
                    <w:t>本项目所用设备无国家明确的淘汰设备。</w:t>
                  </w:r>
                </w:p>
              </w:tc>
            </w:tr>
          </w:tbl>
          <w:p w14:paraId="5BD036C1">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14:paraId="6907A6F8">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14:paraId="5FFE16E5">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自来水管网供水。</w:t>
            </w:r>
          </w:p>
          <w:p w14:paraId="2E4C9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本项目影像科采用数码打印成像，不涉及洗印用水。同时，本项目不设置传染科、手术室及锅炉房。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olor w:val="auto"/>
                <w:sz w:val="24"/>
                <w:szCs w:val="24"/>
                <w:u w:val="none"/>
                <w:lang w:val="en-US" w:eastAsia="zh-CN"/>
              </w:rPr>
              <w:t>检验化验室使用成品试剂，不使用含氰、含铬等重金属检验试剂，无含氰废水、含铬等重金属以及特殊废水产生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14:paraId="767A2005">
            <w:pPr>
              <w:pStyle w:val="48"/>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single" w:color="auto"/>
                <w:lang w:val="en-US"/>
              </w:rPr>
            </w:pPr>
            <w:r>
              <w:rPr>
                <w:rFonts w:hint="eastAsia" w:cs="Times New Roman"/>
                <w:color w:val="000000" w:themeColor="text1"/>
                <w:sz w:val="24"/>
                <w:szCs w:val="24"/>
                <w:highlight w:val="none"/>
                <w:u w:val="singl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本项目用水主要为</w:t>
            </w:r>
            <w:r>
              <w:rPr>
                <w:rFonts w:hint="eastAsia"/>
                <w:color w:val="000000" w:themeColor="text1"/>
                <w:sz w:val="24"/>
                <w:szCs w:val="24"/>
                <w:u w:val="single" w:color="auto"/>
                <w:lang w:val="en-US" w:eastAsia="zh-CN"/>
                <w14:textFill>
                  <w14:solidFill>
                    <w14:schemeClr w14:val="tx1"/>
                  </w14:solidFill>
                </w14:textFill>
              </w:rPr>
              <w:t>医院职工人员生活用水、门诊用水、检验科用水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w:t>
            </w:r>
            <w:r>
              <w:rPr>
                <w:rFonts w:hint="eastAsia" w:ascii="Times New Roman" w:hAnsi="Times New Roman" w:eastAsia="宋体" w:cs="宋体"/>
                <w:color w:val="auto"/>
                <w:sz w:val="24"/>
                <w:szCs w:val="24"/>
                <w:u w:val="single" w:color="auto"/>
                <w:lang w:val="en-US" w:eastAsia="zh-CN"/>
              </w:rPr>
              <w:t>结合《湖南省用水定额》（</w:t>
            </w:r>
            <w:r>
              <w:rPr>
                <w:rFonts w:hint="default" w:ascii="Times New Roman" w:hAnsi="Times New Roman" w:eastAsia="宋体" w:cs="宋体"/>
                <w:color w:val="auto"/>
                <w:sz w:val="24"/>
                <w:szCs w:val="24"/>
                <w:u w:val="single" w:color="auto"/>
                <w:lang w:val="en-US" w:eastAsia="zh-CN"/>
              </w:rPr>
              <w:t>DB43/T388-2020</w:t>
            </w:r>
            <w:r>
              <w:rPr>
                <w:rFonts w:hint="eastAsia" w:ascii="Times New Roman" w:hAnsi="Times New Roman" w:eastAsia="宋体" w:cs="宋体"/>
                <w:color w:val="auto"/>
                <w:sz w:val="24"/>
                <w:szCs w:val="24"/>
                <w:u w:val="single" w:color="auto"/>
                <w:lang w:val="en-US" w:eastAsia="zh-CN"/>
              </w:rPr>
              <w:t>）、《建筑给水排水设计规范）》（</w:t>
            </w:r>
            <w:r>
              <w:rPr>
                <w:rFonts w:hint="default" w:ascii="Times New Roman" w:hAnsi="Times New Roman" w:eastAsia="宋体" w:cs="宋体"/>
                <w:color w:val="auto"/>
                <w:sz w:val="24"/>
                <w:szCs w:val="24"/>
                <w:u w:val="single" w:color="auto"/>
                <w:lang w:val="en-US" w:eastAsia="zh-CN"/>
              </w:rPr>
              <w:t>GB50015-</w:t>
            </w:r>
            <w:r>
              <w:rPr>
                <w:rFonts w:hint="eastAsia" w:ascii="Times New Roman" w:hAnsi="Times New Roman" w:eastAsia="宋体" w:cs="宋体"/>
                <w:color w:val="auto"/>
                <w:sz w:val="24"/>
                <w:szCs w:val="24"/>
                <w:u w:val="single" w:color="auto"/>
                <w:lang w:val="en-US" w:eastAsia="zh-CN"/>
              </w:rPr>
              <w:t>2019）和</w:t>
            </w:r>
            <w:r>
              <w:rPr>
                <w:rFonts w:ascii="Times New Roman" w:cs="Times New Roman"/>
                <w:color w:val="auto"/>
                <w:u w:val="single" w:color="auto"/>
              </w:rPr>
              <w:t>《医疗污水处理技术指南</w:t>
            </w:r>
            <w:r>
              <w:rPr>
                <w:rFonts w:hint="eastAsia" w:ascii="Times New Roman" w:cs="Times New Roman"/>
                <w:color w:val="auto"/>
                <w:u w:val="single" w:color="auto"/>
              </w:rPr>
              <w:t>（2017年版）</w:t>
            </w:r>
            <w:r>
              <w:rPr>
                <w:rFonts w:ascii="Times New Roman" w:cs="Times New Roman"/>
                <w:color w:val="auto"/>
                <w:u w:val="single" w:color="auto"/>
              </w:rPr>
              <w:t>》</w:t>
            </w:r>
            <w:r>
              <w:rPr>
                <w:rFonts w:hint="eastAsia" w:ascii="Times New Roman" w:hAnsi="Times New Roman" w:eastAsia="宋体" w:cs="宋体"/>
                <w:color w:val="auto"/>
                <w:sz w:val="24"/>
                <w:szCs w:val="24"/>
                <w:u w:val="single" w:color="auto"/>
                <w:lang w:val="en-US" w:eastAsia="zh-CN"/>
              </w:rPr>
              <w:t>，门诊就医人员用水量为</w:t>
            </w:r>
            <w:r>
              <w:rPr>
                <w:rFonts w:hint="default" w:ascii="Times New Roman" w:hAnsi="Times New Roman" w:eastAsia="宋体" w:cs="宋体"/>
                <w:color w:val="auto"/>
                <w:sz w:val="24"/>
                <w:szCs w:val="24"/>
                <w:u w:val="single" w:color="auto"/>
                <w:lang w:val="en-US" w:eastAsia="zh-CN"/>
              </w:rPr>
              <w:t>15L/</w:t>
            </w:r>
            <w:r>
              <w:rPr>
                <w:rFonts w:hint="eastAsia" w:ascii="Times New Roman" w:hAnsi="Times New Roman" w:eastAsia="宋体" w:cs="宋体"/>
                <w:color w:val="auto"/>
                <w:sz w:val="24"/>
                <w:szCs w:val="24"/>
                <w:u w:val="single" w:color="auto"/>
                <w:lang w:val="en-US" w:eastAsia="zh-CN"/>
              </w:rPr>
              <w:t>人次，住院病人用水</w:t>
            </w:r>
            <w:r>
              <w:rPr>
                <w:rFonts w:hint="default" w:ascii="Times New Roman" w:hAnsi="Times New Roman" w:eastAsia="宋体" w:cs="宋体"/>
                <w:color w:val="auto"/>
                <w:sz w:val="24"/>
                <w:szCs w:val="24"/>
                <w:u w:val="single" w:color="auto"/>
                <w:lang w:val="en-US" w:eastAsia="zh-CN"/>
              </w:rPr>
              <w:t>300L/</w:t>
            </w:r>
            <w:r>
              <w:rPr>
                <w:rFonts w:hint="eastAsia" w:ascii="Times New Roman" w:hAnsi="Times New Roman" w:eastAsia="宋体" w:cs="宋体"/>
                <w:color w:val="auto"/>
                <w:sz w:val="24"/>
                <w:szCs w:val="24"/>
                <w:u w:val="single" w:color="auto"/>
                <w:lang w:val="en-US" w:eastAsia="zh-CN"/>
              </w:rPr>
              <w:t>床</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，医务人员用水1</w:t>
            </w:r>
            <w:r>
              <w:rPr>
                <w:rFonts w:hint="default" w:ascii="Times New Roman" w:hAnsi="Times New Roman" w:eastAsia="宋体" w:cs="宋体"/>
                <w:color w:val="auto"/>
                <w:sz w:val="24"/>
                <w:szCs w:val="24"/>
                <w:u w:val="single" w:color="auto"/>
                <w:lang w:val="en-US" w:eastAsia="zh-CN"/>
              </w:rPr>
              <w:t>45L/</w:t>
            </w:r>
            <w:r>
              <w:rPr>
                <w:rFonts w:hint="eastAsia" w:ascii="Times New Roman" w:hAnsi="Times New Roman" w:eastAsia="宋体" w:cs="宋体"/>
                <w:color w:val="auto"/>
                <w:sz w:val="24"/>
                <w:szCs w:val="24"/>
                <w:u w:val="single" w:color="auto"/>
                <w:lang w:val="en-US" w:eastAsia="zh-CN"/>
              </w:rPr>
              <w:t>人</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，食堂用水量为</w:t>
            </w:r>
            <w:r>
              <w:rPr>
                <w:rFonts w:hint="default" w:ascii="Times New Roman" w:hAnsi="Times New Roman" w:eastAsia="宋体" w:cs="宋体"/>
                <w:color w:val="auto"/>
                <w:sz w:val="24"/>
                <w:szCs w:val="24"/>
                <w:u w:val="single" w:color="auto"/>
                <w:lang w:val="en-US" w:eastAsia="zh-CN"/>
              </w:rPr>
              <w:t>20L/</w:t>
            </w:r>
            <w:r>
              <w:rPr>
                <w:rFonts w:hint="eastAsia" w:ascii="Times New Roman" w:hAnsi="Times New Roman" w:eastAsia="宋体" w:cs="宋体"/>
                <w:color w:val="auto"/>
                <w:sz w:val="24"/>
                <w:szCs w:val="24"/>
                <w:u w:val="single" w:color="auto"/>
                <w:lang w:val="en-US" w:eastAsia="zh-CN"/>
              </w:rPr>
              <w:t>人次，食堂就餐按4</w:t>
            </w:r>
            <w:r>
              <w:rPr>
                <w:rFonts w:hint="eastAsia" w:cs="宋体"/>
                <w:color w:val="auto"/>
                <w:sz w:val="24"/>
                <w:szCs w:val="24"/>
                <w:u w:val="single" w:color="auto"/>
                <w:lang w:val="en-US" w:eastAsia="zh-CN"/>
              </w:rPr>
              <w:t>0</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eastAsia="宋体" w:cs="宋体"/>
                <w:color w:val="auto"/>
                <w:sz w:val="24"/>
                <w:szCs w:val="24"/>
                <w:u w:val="single" w:color="auto"/>
                <w:lang w:val="en-US" w:eastAsia="zh-CN"/>
              </w:rPr>
              <w:t>/</w:t>
            </w:r>
            <w:r>
              <w:rPr>
                <w:rFonts w:hint="eastAsia" w:ascii="Times New Roman" w:hAnsi="Times New Roman" w:eastAsia="宋体" w:cs="宋体"/>
                <w:color w:val="auto"/>
                <w:sz w:val="24"/>
                <w:szCs w:val="24"/>
                <w:u w:val="single" w:color="auto"/>
                <w:lang w:val="en-US" w:eastAsia="zh-CN"/>
              </w:rPr>
              <w:t>天，每天3次；检验科用水按每天接待</w:t>
            </w:r>
            <w:r>
              <w:rPr>
                <w:rFonts w:hint="eastAsia" w:cs="宋体"/>
                <w:color w:val="auto"/>
                <w:sz w:val="24"/>
                <w:szCs w:val="24"/>
                <w:u w:val="single" w:color="auto"/>
                <w:lang w:val="en-US" w:eastAsia="zh-CN"/>
              </w:rPr>
              <w:t>20</w:t>
            </w:r>
            <w:r>
              <w:rPr>
                <w:rFonts w:hint="eastAsia" w:ascii="Times New Roman" w:hAnsi="Times New Roman" w:eastAsia="宋体" w:cs="宋体"/>
                <w:color w:val="auto"/>
                <w:sz w:val="24"/>
                <w:szCs w:val="24"/>
                <w:u w:val="single" w:color="auto"/>
                <w:lang w:val="en-US" w:eastAsia="zh-CN"/>
              </w:rPr>
              <w:t>人，用水量按</w:t>
            </w:r>
            <w:r>
              <w:rPr>
                <w:rFonts w:hint="default" w:ascii="Times New Roman" w:hAnsi="Times New Roman" w:eastAsia="宋体" w:cs="宋体"/>
                <w:color w:val="auto"/>
                <w:sz w:val="24"/>
                <w:szCs w:val="24"/>
                <w:u w:val="single" w:color="auto"/>
                <w:lang w:val="en-US" w:eastAsia="zh-CN"/>
              </w:rPr>
              <w:t>3L/</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cs="Times New Roman"/>
                <w:sz w:val="24"/>
                <w:szCs w:val="24"/>
                <w:u w:val="single" w:color="auto"/>
              </w:rPr>
              <w:t>进行</w:t>
            </w:r>
            <w:r>
              <w:rPr>
                <w:rFonts w:hint="default" w:ascii="Times New Roman" w:hAnsi="Times New Roman" w:cs="Times New Roman"/>
                <w:color w:val="auto"/>
                <w:sz w:val="24"/>
                <w:szCs w:val="24"/>
                <w:u w:val="single" w:color="auto"/>
              </w:rPr>
              <w:t>计算</w:t>
            </w:r>
            <w:r>
              <w:rPr>
                <w:rFonts w:hint="eastAsia" w:ascii="Times New Roman" w:hAnsi="Times New Roman" w:eastAsia="宋体" w:cs="宋体"/>
                <w:color w:val="auto"/>
                <w:sz w:val="24"/>
                <w:szCs w:val="24"/>
                <w:u w:val="single" w:color="auto"/>
                <w:lang w:val="en-US" w:eastAsia="zh-CN"/>
              </w:rPr>
              <w:t>。各用水量统计结果见下表2-5。</w:t>
            </w:r>
          </w:p>
          <w:p w14:paraId="5D87AE67">
            <w:pPr>
              <w:pStyle w:val="48"/>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single" w:color="auto"/>
                <w:lang w:val="en-US" w:eastAsia="zh-CN"/>
              </w:rPr>
            </w:pPr>
            <w:r>
              <w:rPr>
                <w:rFonts w:hint="eastAsia" w:ascii="Times New Roman" w:hAnsi="Times New Roman" w:eastAsia="宋体" w:cs="宋体"/>
                <w:b/>
                <w:bCs/>
                <w:color w:val="auto"/>
                <w:sz w:val="21"/>
                <w:szCs w:val="21"/>
                <w:u w:val="single" w:color="auto"/>
                <w:lang w:eastAsia="zh-CN"/>
              </w:rPr>
              <w:t>表</w:t>
            </w:r>
            <w:r>
              <w:rPr>
                <w:rFonts w:hint="eastAsia" w:ascii="Times New Roman" w:hAnsi="Times New Roman" w:eastAsia="宋体" w:cs="宋体"/>
                <w:b/>
                <w:bCs/>
                <w:color w:val="auto"/>
                <w:sz w:val="21"/>
                <w:szCs w:val="21"/>
                <w:u w:val="single" w:color="auto"/>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66"/>
              <w:gridCol w:w="1617"/>
              <w:gridCol w:w="1229"/>
              <w:gridCol w:w="1453"/>
              <w:gridCol w:w="1502"/>
            </w:tblGrid>
            <w:tr w14:paraId="052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1D72127F">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序号</w:t>
                  </w:r>
                </w:p>
              </w:tc>
              <w:tc>
                <w:tcPr>
                  <w:tcW w:w="931" w:type="pct"/>
                  <w:noWrap w:val="0"/>
                  <w:vAlign w:val="center"/>
                </w:tcPr>
                <w:p w14:paraId="15592B8A">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用水项目</w:t>
                  </w:r>
                </w:p>
              </w:tc>
              <w:tc>
                <w:tcPr>
                  <w:tcW w:w="1027" w:type="pct"/>
                  <w:noWrap w:val="0"/>
                  <w:vAlign w:val="center"/>
                </w:tcPr>
                <w:p w14:paraId="2A10BE8B">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单位数量</w:t>
                  </w:r>
                </w:p>
              </w:tc>
              <w:tc>
                <w:tcPr>
                  <w:tcW w:w="780" w:type="pct"/>
                  <w:noWrap w:val="0"/>
                  <w:vAlign w:val="center"/>
                </w:tcPr>
                <w:p w14:paraId="0574EC95">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用水标准</w:t>
                  </w:r>
                </w:p>
              </w:tc>
              <w:tc>
                <w:tcPr>
                  <w:tcW w:w="923" w:type="pct"/>
                  <w:noWrap w:val="0"/>
                  <w:vAlign w:val="center"/>
                </w:tcPr>
                <w:p w14:paraId="65D43968">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日用水量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/d</w:t>
                  </w:r>
                </w:p>
              </w:tc>
              <w:tc>
                <w:tcPr>
                  <w:tcW w:w="954" w:type="pct"/>
                  <w:noWrap w:val="0"/>
                  <w:vAlign w:val="center"/>
                </w:tcPr>
                <w:p w14:paraId="468FDC32">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年用水量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/a</w:t>
                  </w:r>
                </w:p>
              </w:tc>
            </w:tr>
            <w:tr w14:paraId="3C7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69A65195">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1</w:t>
                  </w:r>
                </w:p>
              </w:tc>
              <w:tc>
                <w:tcPr>
                  <w:tcW w:w="931" w:type="pct"/>
                  <w:noWrap w:val="0"/>
                  <w:vAlign w:val="center"/>
                </w:tcPr>
                <w:p w14:paraId="4E34CC39">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rPr>
                    <w:t>门诊就医人员</w:t>
                  </w:r>
                </w:p>
              </w:tc>
              <w:tc>
                <w:tcPr>
                  <w:tcW w:w="1027" w:type="pct"/>
                  <w:noWrap w:val="0"/>
                  <w:vAlign w:val="center"/>
                </w:tcPr>
                <w:p w14:paraId="6548BBFE">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lang w:val="en-US" w:eastAsia="zh-CN"/>
                    </w:rPr>
                    <w:t>60</w:t>
                  </w:r>
                  <w:r>
                    <w:rPr>
                      <w:rFonts w:hint="eastAsia" w:ascii="Times New Roman" w:hAnsi="Times New Roman" w:eastAsia="宋体" w:cs="宋体"/>
                      <w:color w:val="auto"/>
                      <w:sz w:val="21"/>
                      <w:szCs w:val="21"/>
                      <w:u w:val="single" w:color="auto"/>
                      <w:lang w:val="en-US" w:eastAsia="zh-CN"/>
                    </w:rPr>
                    <w:t>人次</w:t>
                  </w:r>
                  <w:r>
                    <w:rPr>
                      <w:rFonts w:hint="default" w:ascii="Times New Roman" w:hAnsi="Times New Roman" w:eastAsia="宋体" w:cs="宋体"/>
                      <w:color w:val="auto"/>
                      <w:sz w:val="21"/>
                      <w:szCs w:val="21"/>
                      <w:u w:val="single" w:color="auto"/>
                      <w:lang w:val="en-US" w:eastAsia="zh-CN"/>
                    </w:rPr>
                    <w:t>/d</w:t>
                  </w:r>
                </w:p>
              </w:tc>
              <w:tc>
                <w:tcPr>
                  <w:tcW w:w="780" w:type="pct"/>
                  <w:noWrap w:val="0"/>
                  <w:vAlign w:val="center"/>
                </w:tcPr>
                <w:p w14:paraId="4E4F0FFD">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15L/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14:paraId="770BE2A7">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0.9</w:t>
                  </w:r>
                </w:p>
              </w:tc>
              <w:tc>
                <w:tcPr>
                  <w:tcW w:w="1525" w:type="dxa"/>
                  <w:noWrap w:val="0"/>
                  <w:vAlign w:val="center"/>
                </w:tcPr>
                <w:p w14:paraId="67CC1BFD">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328.5</w:t>
                  </w:r>
                </w:p>
              </w:tc>
            </w:tr>
            <w:tr w14:paraId="5F0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CD6069C">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2</w:t>
                  </w:r>
                </w:p>
              </w:tc>
              <w:tc>
                <w:tcPr>
                  <w:tcW w:w="931" w:type="pct"/>
                  <w:noWrap w:val="0"/>
                  <w:vAlign w:val="center"/>
                </w:tcPr>
                <w:p w14:paraId="54D59152">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住院病人</w:t>
                  </w:r>
                </w:p>
              </w:tc>
              <w:tc>
                <w:tcPr>
                  <w:tcW w:w="1027" w:type="pct"/>
                  <w:noWrap w:val="0"/>
                  <w:vAlign w:val="center"/>
                </w:tcPr>
                <w:p w14:paraId="1B5F5306">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2</w:t>
                  </w:r>
                  <w:r>
                    <w:rPr>
                      <w:rFonts w:hint="eastAsia" w:ascii="Times New Roman" w:hAnsi="Times New Roman" w:eastAsia="宋体" w:cs="宋体"/>
                      <w:color w:val="auto"/>
                      <w:sz w:val="21"/>
                      <w:szCs w:val="21"/>
                      <w:u w:val="single" w:color="auto"/>
                      <w:vertAlign w:val="baseline"/>
                      <w:lang w:val="en-US" w:eastAsia="zh-CN"/>
                    </w:rPr>
                    <w:t>0床</w:t>
                  </w:r>
                </w:p>
              </w:tc>
              <w:tc>
                <w:tcPr>
                  <w:tcW w:w="780" w:type="pct"/>
                  <w:noWrap w:val="0"/>
                  <w:vAlign w:val="center"/>
                </w:tcPr>
                <w:p w14:paraId="212580D9">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300L/</w:t>
                  </w:r>
                  <w:r>
                    <w:rPr>
                      <w:rFonts w:hint="eastAsia" w:ascii="Times New Roman" w:hAnsi="Times New Roman" w:eastAsia="宋体" w:cs="宋体"/>
                      <w:color w:val="auto"/>
                      <w:sz w:val="21"/>
                      <w:szCs w:val="21"/>
                      <w:u w:val="single" w:color="auto"/>
                      <w:lang w:val="en-US" w:eastAsia="zh-CN"/>
                    </w:rPr>
                    <w:t>床</w:t>
                  </w:r>
                  <w:r>
                    <w:rPr>
                      <w:rFonts w:hint="default" w:ascii="Times New Roman" w:hAnsi="Times New Roman" w:eastAsia="宋体" w:cs="宋体"/>
                      <w:color w:val="auto"/>
                      <w:sz w:val="21"/>
                      <w:szCs w:val="21"/>
                      <w:u w:val="single" w:color="auto"/>
                      <w:lang w:val="en-US" w:eastAsia="zh-CN"/>
                    </w:rPr>
                    <w:t>•d</w:t>
                  </w:r>
                </w:p>
              </w:tc>
              <w:tc>
                <w:tcPr>
                  <w:tcW w:w="1476" w:type="dxa"/>
                  <w:noWrap w:val="0"/>
                  <w:vAlign w:val="center"/>
                </w:tcPr>
                <w:p w14:paraId="2CE742E6">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6</w:t>
                  </w:r>
                </w:p>
              </w:tc>
              <w:tc>
                <w:tcPr>
                  <w:tcW w:w="1525" w:type="dxa"/>
                  <w:noWrap w:val="0"/>
                  <w:vAlign w:val="center"/>
                </w:tcPr>
                <w:p w14:paraId="3A75918C">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2190</w:t>
                  </w:r>
                </w:p>
              </w:tc>
            </w:tr>
            <w:tr w14:paraId="521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3DBA5660">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3</w:t>
                  </w:r>
                </w:p>
              </w:tc>
              <w:tc>
                <w:tcPr>
                  <w:tcW w:w="931" w:type="pct"/>
                  <w:noWrap w:val="0"/>
                  <w:vAlign w:val="center"/>
                </w:tcPr>
                <w:p w14:paraId="70070C22">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医务人员</w:t>
                  </w:r>
                </w:p>
              </w:tc>
              <w:tc>
                <w:tcPr>
                  <w:tcW w:w="1027" w:type="pct"/>
                  <w:noWrap w:val="0"/>
                  <w:vAlign w:val="center"/>
                </w:tcPr>
                <w:p w14:paraId="3E00AFA9">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r>
                    <w:rPr>
                      <w:rFonts w:hint="eastAsia" w:cs="宋体"/>
                      <w:color w:val="auto"/>
                      <w:sz w:val="21"/>
                      <w:szCs w:val="21"/>
                      <w:u w:val="single" w:color="auto"/>
                      <w:vertAlign w:val="baseline"/>
                      <w:lang w:val="en-US" w:eastAsia="zh-CN"/>
                    </w:rPr>
                    <w:t>0</w:t>
                  </w:r>
                  <w:r>
                    <w:rPr>
                      <w:rFonts w:hint="eastAsia" w:ascii="Times New Roman" w:hAnsi="Times New Roman" w:eastAsia="宋体" w:cs="宋体"/>
                      <w:color w:val="auto"/>
                      <w:sz w:val="21"/>
                      <w:szCs w:val="21"/>
                      <w:u w:val="single" w:color="auto"/>
                      <w:vertAlign w:val="baseline"/>
                      <w:lang w:val="en-US" w:eastAsia="zh-CN"/>
                    </w:rPr>
                    <w:t>人</w:t>
                  </w:r>
                </w:p>
              </w:tc>
              <w:tc>
                <w:tcPr>
                  <w:tcW w:w="780" w:type="pct"/>
                  <w:noWrap w:val="0"/>
                  <w:vAlign w:val="center"/>
                </w:tcPr>
                <w:p w14:paraId="5A0224B6">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default" w:ascii="Times New Roman" w:hAnsi="Times New Roman" w:eastAsia="宋体" w:cs="宋体"/>
                      <w:color w:val="auto"/>
                      <w:sz w:val="21"/>
                      <w:szCs w:val="21"/>
                      <w:u w:val="single" w:color="auto"/>
                      <w:lang w:val="en-US" w:eastAsia="zh-CN"/>
                    </w:rPr>
                    <w:t>45L/</w:t>
                  </w:r>
                  <w:r>
                    <w:rPr>
                      <w:rFonts w:hint="eastAsia" w:ascii="Times New Roman" w:hAnsi="Times New Roman" w:eastAsia="宋体" w:cs="宋体"/>
                      <w:color w:val="auto"/>
                      <w:sz w:val="21"/>
                      <w:szCs w:val="21"/>
                      <w:u w:val="single" w:color="auto"/>
                      <w:lang w:val="en-US" w:eastAsia="zh-CN"/>
                    </w:rPr>
                    <w:t>人</w:t>
                  </w:r>
                  <w:r>
                    <w:rPr>
                      <w:rFonts w:hint="default" w:ascii="Times New Roman" w:hAnsi="Times New Roman" w:eastAsia="宋体" w:cs="宋体"/>
                      <w:color w:val="auto"/>
                      <w:sz w:val="21"/>
                      <w:szCs w:val="21"/>
                      <w:u w:val="single" w:color="auto"/>
                      <w:lang w:val="en-US" w:eastAsia="zh-CN"/>
                    </w:rPr>
                    <w:t>•d</w:t>
                  </w:r>
                </w:p>
              </w:tc>
              <w:tc>
                <w:tcPr>
                  <w:tcW w:w="1476" w:type="dxa"/>
                  <w:noWrap w:val="0"/>
                  <w:vAlign w:val="center"/>
                </w:tcPr>
                <w:p w14:paraId="5A99FCA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5.8</w:t>
                  </w:r>
                </w:p>
              </w:tc>
              <w:tc>
                <w:tcPr>
                  <w:tcW w:w="1525" w:type="dxa"/>
                  <w:noWrap w:val="0"/>
                  <w:vAlign w:val="center"/>
                </w:tcPr>
                <w:p w14:paraId="522BFBE6">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2117</w:t>
                  </w:r>
                </w:p>
              </w:tc>
            </w:tr>
            <w:tr w14:paraId="42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42718EF">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p>
              </w:tc>
              <w:tc>
                <w:tcPr>
                  <w:tcW w:w="931" w:type="pct"/>
                  <w:noWrap w:val="0"/>
                  <w:vAlign w:val="center"/>
                </w:tcPr>
                <w:p w14:paraId="72D98E46">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eastAsia" w:ascii="Times New Roman" w:hAnsi="Times New Roman" w:eastAsia="宋体" w:cs="宋体"/>
                      <w:color w:val="auto"/>
                      <w:sz w:val="21"/>
                      <w:szCs w:val="21"/>
                      <w:u w:val="single" w:color="auto"/>
                      <w:lang w:val="en-US" w:eastAsia="zh-CN"/>
                    </w:rPr>
                    <w:t>检</w:t>
                  </w:r>
                  <w:r>
                    <w:rPr>
                      <w:rFonts w:hint="eastAsia" w:ascii="Times New Roman" w:hAnsi="Times New Roman" w:eastAsia="宋体" w:cs="宋体"/>
                      <w:color w:val="auto"/>
                      <w:sz w:val="21"/>
                      <w:szCs w:val="21"/>
                      <w:u w:val="single" w:color="auto"/>
                      <w:lang w:eastAsia="zh-CN"/>
                    </w:rPr>
                    <w:t>验室</w:t>
                  </w:r>
                </w:p>
              </w:tc>
              <w:tc>
                <w:tcPr>
                  <w:tcW w:w="1027" w:type="pct"/>
                  <w:noWrap w:val="0"/>
                  <w:vAlign w:val="center"/>
                </w:tcPr>
                <w:p w14:paraId="7C9331C9">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lang w:val="en-US" w:eastAsia="zh-CN"/>
                    </w:rPr>
                    <w:t>20</w:t>
                  </w:r>
                  <w:r>
                    <w:rPr>
                      <w:rFonts w:hint="eastAsia" w:ascii="Times New Roman" w:hAnsi="Times New Roman" w:eastAsia="宋体" w:cs="宋体"/>
                      <w:color w:val="auto"/>
                      <w:sz w:val="21"/>
                      <w:szCs w:val="21"/>
                      <w:u w:val="single" w:color="auto"/>
                      <w:lang w:val="en-US" w:eastAsia="zh-CN"/>
                    </w:rPr>
                    <w:t>人</w:t>
                  </w:r>
                </w:p>
              </w:tc>
              <w:tc>
                <w:tcPr>
                  <w:tcW w:w="780" w:type="pct"/>
                  <w:noWrap w:val="0"/>
                  <w:vAlign w:val="center"/>
                </w:tcPr>
                <w:p w14:paraId="292BE5F6">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14:paraId="45D5C02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0.06</w:t>
                  </w:r>
                </w:p>
              </w:tc>
              <w:tc>
                <w:tcPr>
                  <w:tcW w:w="1525" w:type="dxa"/>
                  <w:noWrap w:val="0"/>
                  <w:vAlign w:val="center"/>
                </w:tcPr>
                <w:p w14:paraId="49A98320">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21.9</w:t>
                  </w:r>
                </w:p>
              </w:tc>
            </w:tr>
            <w:tr w14:paraId="4BA1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05A3C787">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5</w:t>
                  </w:r>
                </w:p>
              </w:tc>
              <w:tc>
                <w:tcPr>
                  <w:tcW w:w="931" w:type="pct"/>
                  <w:noWrap w:val="0"/>
                  <w:vAlign w:val="center"/>
                </w:tcPr>
                <w:p w14:paraId="660C2C16">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lang w:eastAsia="zh-CN"/>
                    </w:rPr>
                  </w:pPr>
                  <w:r>
                    <w:rPr>
                      <w:rFonts w:hint="eastAsia" w:ascii="Times New Roman" w:hAnsi="Times New Roman" w:eastAsia="宋体" w:cs="宋体"/>
                      <w:color w:val="auto"/>
                      <w:sz w:val="21"/>
                      <w:szCs w:val="21"/>
                      <w:u w:val="single" w:color="auto"/>
                      <w:lang w:eastAsia="zh-CN"/>
                    </w:rPr>
                    <w:t>食堂</w:t>
                  </w:r>
                </w:p>
              </w:tc>
              <w:tc>
                <w:tcPr>
                  <w:tcW w:w="1027" w:type="pct"/>
                  <w:noWrap w:val="0"/>
                  <w:vAlign w:val="center"/>
                </w:tcPr>
                <w:p w14:paraId="1846EB62">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4</w:t>
                  </w:r>
                  <w:r>
                    <w:rPr>
                      <w:rFonts w:hint="eastAsia" w:cs="宋体"/>
                      <w:color w:val="auto"/>
                      <w:sz w:val="21"/>
                      <w:szCs w:val="21"/>
                      <w:u w:val="single" w:color="auto"/>
                      <w:lang w:val="en-US" w:eastAsia="zh-CN"/>
                    </w:rPr>
                    <w:t>0</w:t>
                  </w:r>
                  <w:r>
                    <w:rPr>
                      <w:rFonts w:hint="eastAsia" w:ascii="Times New Roman" w:hAnsi="Times New Roman" w:eastAsia="宋体" w:cs="宋体"/>
                      <w:color w:val="auto"/>
                      <w:sz w:val="21"/>
                      <w:szCs w:val="21"/>
                      <w:u w:val="single" w:color="auto"/>
                      <w:lang w:val="en-US" w:eastAsia="zh-CN"/>
                    </w:rPr>
                    <w:t>人次</w:t>
                  </w:r>
                  <w:r>
                    <w:rPr>
                      <w:rFonts w:hint="default" w:ascii="Times New Roman" w:hAnsi="Times New Roman" w:eastAsia="宋体" w:cs="宋体"/>
                      <w:color w:val="auto"/>
                      <w:sz w:val="21"/>
                      <w:szCs w:val="21"/>
                      <w:u w:val="single" w:color="auto"/>
                      <w:lang w:val="en-US" w:eastAsia="zh-CN"/>
                    </w:rPr>
                    <w:t>/</w:t>
                  </w:r>
                  <w:r>
                    <w:rPr>
                      <w:rFonts w:hint="eastAsia" w:ascii="Times New Roman" w:hAnsi="Times New Roman" w:eastAsia="宋体" w:cs="宋体"/>
                      <w:color w:val="auto"/>
                      <w:sz w:val="21"/>
                      <w:szCs w:val="21"/>
                      <w:u w:val="single" w:color="auto"/>
                      <w:lang w:val="en-US" w:eastAsia="zh-CN"/>
                    </w:rPr>
                    <w:t>天，每天3次</w:t>
                  </w:r>
                </w:p>
              </w:tc>
              <w:tc>
                <w:tcPr>
                  <w:tcW w:w="780" w:type="pct"/>
                  <w:noWrap w:val="0"/>
                  <w:vAlign w:val="center"/>
                </w:tcPr>
                <w:p w14:paraId="6DA8375E">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20L/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14:paraId="289D5B4C">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0.8</w:t>
                  </w:r>
                </w:p>
              </w:tc>
              <w:tc>
                <w:tcPr>
                  <w:tcW w:w="1525" w:type="dxa"/>
                  <w:noWrap w:val="0"/>
                  <w:vAlign w:val="center"/>
                </w:tcPr>
                <w:p w14:paraId="50D84BF1">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292</w:t>
                  </w:r>
                </w:p>
              </w:tc>
            </w:tr>
            <w:tr w14:paraId="1C08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14:paraId="33BACBD4">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lang w:val="en-US" w:eastAsia="zh-CN"/>
                    </w:rPr>
                  </w:pPr>
                  <w:r>
                    <w:rPr>
                      <w:rFonts w:hint="eastAsia" w:ascii="Times New Roman" w:hAnsi="Times New Roman" w:eastAsia="宋体" w:cs="宋体"/>
                      <w:color w:val="auto"/>
                      <w:sz w:val="21"/>
                      <w:szCs w:val="21"/>
                      <w:u w:val="single" w:color="auto"/>
                      <w:lang w:val="en-US" w:eastAsia="zh-CN"/>
                    </w:rPr>
                    <w:t>总计</w:t>
                  </w:r>
                </w:p>
              </w:tc>
              <w:tc>
                <w:tcPr>
                  <w:tcW w:w="1476" w:type="dxa"/>
                  <w:noWrap w:val="0"/>
                  <w:vAlign w:val="center"/>
                </w:tcPr>
                <w:p w14:paraId="7D12FF5A">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13.56</w:t>
                  </w:r>
                </w:p>
              </w:tc>
              <w:tc>
                <w:tcPr>
                  <w:tcW w:w="1525" w:type="dxa"/>
                  <w:noWrap w:val="0"/>
                  <w:vAlign w:val="center"/>
                </w:tcPr>
                <w:p w14:paraId="4241D4C8">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4949.4</w:t>
                  </w:r>
                </w:p>
              </w:tc>
            </w:tr>
          </w:tbl>
          <w:p w14:paraId="687288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eastAsia"/>
                <w:sz w:val="24"/>
                <w:szCs w:val="24"/>
                <w:u w:val="single" w:color="auto"/>
                <w:lang w:val="en-US" w:eastAsia="zh-CN"/>
              </w:rPr>
              <w:t>（2）</w:t>
            </w:r>
            <w:r>
              <w:rPr>
                <w:rFonts w:hint="default" w:ascii="Times New Roman" w:hAnsi="Times New Roman" w:eastAsia="宋体" w:cs="Times New Roman"/>
                <w:color w:val="auto"/>
                <w:sz w:val="24"/>
                <w:szCs w:val="24"/>
                <w:highlight w:val="none"/>
                <w:u w:val="single" w:color="auto"/>
                <w:lang w:val="en-US" w:eastAsia="zh-CN"/>
              </w:rPr>
              <w:t>排水工程</w:t>
            </w:r>
          </w:p>
          <w:p w14:paraId="0EC88F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排水：院区排水实行雨污分流制，雨水排入</w:t>
            </w:r>
            <w:r>
              <w:rPr>
                <w:rFonts w:hint="eastAsia" w:cs="Times New Roman"/>
                <w:sz w:val="24"/>
                <w:szCs w:val="24"/>
                <w:highlight w:val="none"/>
                <w:u w:val="single" w:color="auto"/>
                <w:lang w:val="en-US" w:eastAsia="zh-CN"/>
              </w:rPr>
              <w:t>城镇</w:t>
            </w:r>
            <w:r>
              <w:rPr>
                <w:rFonts w:hint="eastAsia" w:ascii="Times New Roman" w:hAnsi="Times New Roman" w:eastAsia="宋体" w:cs="Times New Roman"/>
                <w:sz w:val="24"/>
                <w:szCs w:val="24"/>
                <w:highlight w:val="none"/>
                <w:u w:val="single" w:color="auto"/>
                <w:lang w:val="en-US" w:eastAsia="zh-CN"/>
              </w:rPr>
              <w:t>雨水</w:t>
            </w:r>
            <w:r>
              <w:rPr>
                <w:rFonts w:hint="eastAsia" w:cs="Times New Roman"/>
                <w:sz w:val="24"/>
                <w:szCs w:val="24"/>
                <w:highlight w:val="none"/>
                <w:u w:val="single" w:color="auto"/>
                <w:lang w:val="en-US" w:eastAsia="zh-CN"/>
              </w:rPr>
              <w:t>沟</w:t>
            </w:r>
            <w:r>
              <w:rPr>
                <w:rFonts w:hint="eastAsia" w:ascii="Times New Roman" w:hAnsi="Times New Roman" w:eastAsia="宋体" w:cs="Times New Roman"/>
                <w:sz w:val="24"/>
                <w:szCs w:val="24"/>
                <w:highlight w:val="none"/>
                <w:u w:val="single" w:color="auto"/>
                <w:lang w:val="en-US" w:eastAsia="zh-CN"/>
              </w:rPr>
              <w:t>。</w:t>
            </w:r>
          </w:p>
          <w:p w14:paraId="2013C9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sz w:val="24"/>
                <w:szCs w:val="24"/>
                <w:highlight w:val="none"/>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本项目放射科洗片采用电脑打印，不涉及洗印废水</w:t>
            </w:r>
            <w:r>
              <w:rPr>
                <w:rFonts w:hint="eastAsia" w:cs="Times New Roman"/>
                <w:sz w:val="24"/>
                <w:szCs w:val="24"/>
                <w:highlight w:val="none"/>
                <w:u w:val="single" w:color="auto"/>
                <w:lang w:val="en-US" w:eastAsia="zh-CN"/>
              </w:rPr>
              <w:t>；本项目不开展同位素诊断的医疗项目，故项目不产生同位素诊疗、诊断放射性废水；同时，本项目不</w:t>
            </w:r>
            <w:r>
              <w:rPr>
                <w:rFonts w:hint="eastAsia" w:cs="Times New Roman"/>
                <w:color w:val="auto"/>
                <w:sz w:val="24"/>
                <w:u w:val="single" w:color="auto"/>
                <w:lang w:val="en-US" w:eastAsia="zh-CN"/>
              </w:rPr>
              <w:t>设置传染科、锅炉房，无相关废水产生。</w:t>
            </w:r>
          </w:p>
          <w:p w14:paraId="58B0C2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single" w:color="auto"/>
                <w:lang w:val="en-US" w:eastAsia="zh-CN"/>
              </w:rPr>
            </w:pPr>
            <w:r>
              <w:rPr>
                <w:rFonts w:hint="default" w:ascii="Times New Roman" w:hAnsi="Times New Roman" w:eastAsia="宋体" w:cs="Times New Roman"/>
                <w:color w:val="auto"/>
                <w:sz w:val="24"/>
                <w:szCs w:val="24"/>
                <w:u w:val="single" w:color="auto"/>
                <w:lang w:eastAsia="zh-CN"/>
              </w:rPr>
              <w:t>本项目的</w:t>
            </w:r>
            <w:r>
              <w:rPr>
                <w:sz w:val="24"/>
                <w:u w:val="single" w:color="auto"/>
              </w:rPr>
              <w:t>生活污水</w:t>
            </w:r>
            <w:r>
              <w:rPr>
                <w:rFonts w:hint="default" w:ascii="Times New Roman" w:hAnsi="Times New Roman" w:eastAsia="宋体" w:cs="Times New Roman"/>
                <w:color w:val="auto"/>
                <w:sz w:val="24"/>
                <w:szCs w:val="24"/>
                <w:u w:val="single" w:color="auto"/>
                <w:lang w:eastAsia="zh-CN"/>
              </w:rPr>
              <w:t>与</w:t>
            </w:r>
            <w:r>
              <w:rPr>
                <w:rFonts w:hint="default" w:ascii="Times New Roman" w:hAnsi="Times New Roman" w:eastAsia="宋体" w:cs="Times New Roman"/>
                <w:color w:val="auto"/>
                <w:sz w:val="24"/>
                <w:szCs w:val="24"/>
                <w:u w:val="single" w:color="auto"/>
                <w:lang w:val="en-US" w:eastAsia="zh-CN"/>
              </w:rPr>
              <w:t>医疗废水一并进入化粪池处理</w:t>
            </w:r>
            <w:r>
              <w:rPr>
                <w:rFonts w:hint="eastAsia" w:ascii="Times New Roman" w:hAnsi="Times New Roman" w:eastAsia="宋体" w:cs="Times New Roman"/>
                <w:color w:val="auto"/>
                <w:sz w:val="24"/>
                <w:szCs w:val="24"/>
                <w:u w:val="single" w:color="auto"/>
                <w:lang w:val="en-US" w:eastAsia="zh-CN"/>
              </w:rPr>
              <w:t>后排入</w:t>
            </w:r>
            <w:r>
              <w:rPr>
                <w:rFonts w:hint="default" w:ascii="Times New Roman" w:hAnsi="Times New Roman" w:eastAsia="宋体" w:cs="Times New Roman"/>
                <w:color w:val="auto"/>
                <w:sz w:val="24"/>
                <w:szCs w:val="24"/>
                <w:u w:val="single" w:color="auto"/>
                <w:lang w:val="en-US" w:eastAsia="zh-CN"/>
              </w:rPr>
              <w:t>污水处理</w:t>
            </w:r>
            <w:r>
              <w:rPr>
                <w:rFonts w:hint="eastAsia" w:ascii="Times New Roman" w:hAnsi="Times New Roman" w:eastAsia="宋体" w:cs="Times New Roman"/>
                <w:color w:val="auto"/>
                <w:sz w:val="24"/>
                <w:szCs w:val="24"/>
                <w:u w:val="single" w:color="auto"/>
                <w:lang w:val="en-US" w:eastAsia="zh-CN"/>
              </w:rPr>
              <w:t>站</w:t>
            </w:r>
            <w:r>
              <w:rPr>
                <w:rFonts w:hint="default" w:ascii="Times New Roman" w:hAnsi="Times New Roman" w:eastAsia="宋体" w:cs="Times New Roman"/>
                <w:color w:val="auto"/>
                <w:sz w:val="24"/>
                <w:szCs w:val="24"/>
                <w:u w:val="single" w:color="auto"/>
              </w:rPr>
              <w:t>处理达到《医疗机构水污染物排放标准</w:t>
            </w:r>
            <w:r>
              <w:rPr>
                <w:rFonts w:hint="default" w:ascii="Times New Roman" w:hAnsi="Times New Roman" w:eastAsia="宋体" w:cs="Times New Roman"/>
                <w:sz w:val="24"/>
                <w:szCs w:val="24"/>
                <w:highlight w:val="none"/>
                <w:u w:val="single" w:color="auto"/>
                <w:lang w:val="en-US" w:eastAsia="zh-CN"/>
              </w:rPr>
              <w:t>》GB18466-2005）中表2</w:t>
            </w:r>
            <w:r>
              <w:rPr>
                <w:rFonts w:hint="eastAsia" w:ascii="Times New Roman" w:hAnsi="Times New Roman" w:eastAsia="宋体" w:cs="Times New Roman"/>
                <w:sz w:val="24"/>
                <w:szCs w:val="24"/>
                <w:highlight w:val="none"/>
                <w:u w:val="single" w:color="auto"/>
                <w:lang w:val="en-US" w:eastAsia="zh-CN"/>
              </w:rPr>
              <w:t>预处理排放</w:t>
            </w:r>
            <w:r>
              <w:rPr>
                <w:rFonts w:hint="default" w:ascii="Times New Roman" w:hAnsi="Times New Roman" w:eastAsia="宋体" w:cs="Times New Roman"/>
                <w:sz w:val="24"/>
                <w:szCs w:val="24"/>
                <w:highlight w:val="none"/>
                <w:u w:val="single" w:color="auto"/>
                <w:lang w:val="en-US" w:eastAsia="zh-CN"/>
              </w:rPr>
              <w:t>标准后</w:t>
            </w:r>
            <w:r>
              <w:rPr>
                <w:rFonts w:hint="eastAsia" w:ascii="Times New Roman" w:hAnsi="Times New Roman" w:eastAsia="宋体" w:cs="Times New Roman"/>
                <w:sz w:val="24"/>
                <w:szCs w:val="24"/>
                <w:highlight w:val="none"/>
                <w:u w:val="single" w:color="auto"/>
                <w:lang w:val="en-US" w:eastAsia="zh-CN"/>
              </w:rPr>
              <w:t>，排入新田县</w:t>
            </w:r>
            <w:r>
              <w:rPr>
                <w:rFonts w:hint="eastAsia" w:cs="Times New Roman"/>
                <w:sz w:val="24"/>
                <w:szCs w:val="24"/>
                <w:highlight w:val="none"/>
                <w:u w:val="single" w:color="auto"/>
                <w:lang w:val="en-US" w:eastAsia="zh-CN"/>
              </w:rPr>
              <w:t>大坪塘</w:t>
            </w:r>
            <w:r>
              <w:rPr>
                <w:rFonts w:hint="eastAsia" w:ascii="Times New Roman" w:hAnsi="Times New Roman" w:eastAsia="宋体" w:cs="Times New Roman"/>
                <w:sz w:val="24"/>
                <w:szCs w:val="24"/>
                <w:highlight w:val="none"/>
                <w:u w:val="single" w:color="auto"/>
                <w:lang w:val="en-US" w:eastAsia="zh-CN"/>
              </w:rPr>
              <w:t>镇污水处理厂深度处理，最终</w:t>
            </w:r>
            <w:r>
              <w:rPr>
                <w:rFonts w:hint="default" w:ascii="Times New Roman" w:hAnsi="Times New Roman" w:eastAsia="宋体" w:cs="Times New Roman"/>
                <w:sz w:val="24"/>
                <w:szCs w:val="24"/>
                <w:highlight w:val="none"/>
                <w:u w:val="single" w:color="auto"/>
                <w:lang w:val="en-US" w:eastAsia="zh-CN"/>
              </w:rPr>
              <w:t>外排入</w:t>
            </w:r>
            <w:r>
              <w:rPr>
                <w:rFonts w:hint="eastAsia" w:cs="Times New Roman"/>
                <w:sz w:val="24"/>
                <w:szCs w:val="24"/>
                <w:highlight w:val="none"/>
                <w:u w:val="single" w:color="auto"/>
                <w:lang w:val="en-US" w:eastAsia="zh-CN"/>
              </w:rPr>
              <w:t>新田河支流</w:t>
            </w:r>
            <w:r>
              <w:rPr>
                <w:rFonts w:hint="default" w:ascii="Times New Roman" w:hAnsi="Times New Roman" w:eastAsia="宋体" w:cs="Times New Roman"/>
                <w:sz w:val="24"/>
                <w:szCs w:val="24"/>
                <w:highlight w:val="none"/>
                <w:u w:val="single" w:color="auto"/>
                <w:lang w:val="en-US" w:eastAsia="zh-CN"/>
              </w:rPr>
              <w:t>。</w:t>
            </w:r>
          </w:p>
          <w:p w14:paraId="16FA8C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根据上文可知，项目总用水量为</w:t>
            </w:r>
            <w:r>
              <w:rPr>
                <w:rFonts w:hint="eastAsia" w:cs="Times New Roman"/>
                <w:sz w:val="24"/>
                <w:szCs w:val="24"/>
                <w:highlight w:val="none"/>
                <w:u w:val="single" w:color="auto"/>
                <w:lang w:val="en-US" w:eastAsia="zh-CN"/>
              </w:rPr>
              <w:t>4949.4</w:t>
            </w:r>
            <w:r>
              <w:rPr>
                <w:rFonts w:hint="eastAsia" w:ascii="Times New Roman" w:hAnsi="Times New Roman" w:eastAsia="宋体" w:cs="Times New Roman"/>
                <w:sz w:val="24"/>
                <w:szCs w:val="24"/>
                <w:highlight w:val="none"/>
                <w:u w:val="single" w:color="auto"/>
                <w:lang w:val="en-US" w:eastAsia="zh-CN"/>
              </w:rPr>
              <w:t>m</w:t>
            </w:r>
            <w:r>
              <w:rPr>
                <w:rFonts w:hint="eastAsia" w:ascii="Times New Roman" w:hAnsi="Times New Roman" w:eastAsia="宋体" w:cs="Times New Roman"/>
                <w:sz w:val="24"/>
                <w:szCs w:val="24"/>
                <w:highlight w:val="none"/>
                <w:u w:val="single" w:color="auto"/>
                <w:vertAlign w:val="superscript"/>
                <w:lang w:val="en-US" w:eastAsia="zh-CN"/>
              </w:rPr>
              <w:t>3</w:t>
            </w:r>
            <w:r>
              <w:rPr>
                <w:rFonts w:hint="eastAsia" w:ascii="Times New Roman" w:hAnsi="Times New Roman" w:eastAsia="宋体" w:cs="Times New Roman"/>
                <w:sz w:val="24"/>
                <w:szCs w:val="24"/>
                <w:highlight w:val="none"/>
                <w:u w:val="single" w:color="auto"/>
                <w:lang w:val="en-US" w:eastAsia="zh-CN"/>
              </w:rPr>
              <w:t>/a，根据《城镇生活源产排污系数手册》，项目排水系数按</w:t>
            </w:r>
            <w:r>
              <w:rPr>
                <w:rFonts w:hint="default" w:ascii="Times New Roman" w:hAnsi="Times New Roman" w:eastAsia="宋体" w:cs="Times New Roman"/>
                <w:sz w:val="24"/>
                <w:szCs w:val="24"/>
                <w:highlight w:val="none"/>
                <w:u w:val="single" w:color="auto"/>
                <w:lang w:val="en-US" w:eastAsia="zh-CN"/>
              </w:rPr>
              <w:t>0.8</w:t>
            </w:r>
            <w:r>
              <w:rPr>
                <w:rFonts w:hint="eastAsia" w:ascii="Times New Roman" w:hAnsi="Times New Roman" w:eastAsia="宋体" w:cs="Times New Roman"/>
                <w:sz w:val="24"/>
                <w:szCs w:val="24"/>
                <w:highlight w:val="none"/>
                <w:u w:val="single" w:color="auto"/>
                <w:lang w:val="en-US" w:eastAsia="zh-CN"/>
              </w:rPr>
              <w:t>计，共计排水量约</w:t>
            </w:r>
            <w:r>
              <w:rPr>
                <w:rFonts w:ascii="Times New Roman" w:hAnsi="Times New Roman" w:eastAsia="宋体" w:cs="Times New Roman"/>
                <w:color w:val="auto"/>
                <w:sz w:val="24"/>
                <w:szCs w:val="24"/>
                <w:u w:val="single" w:color="auto"/>
              </w:rPr>
              <w:t>为</w:t>
            </w:r>
            <w:r>
              <w:rPr>
                <w:rFonts w:hint="eastAsia" w:cs="Times New Roman"/>
                <w:color w:val="auto"/>
                <w:sz w:val="24"/>
                <w:szCs w:val="24"/>
                <w:u w:val="single" w:color="auto"/>
                <w:lang w:val="en-US" w:eastAsia="zh-CN"/>
              </w:rPr>
              <w:t>10.848</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val="en-US" w:eastAsia="zh-CN"/>
              </w:rPr>
              <w:t>d</w:t>
            </w:r>
            <w:r>
              <w:rPr>
                <w:rFonts w:ascii="Times New Roman" w:hAnsi="Times New Roman" w:eastAsia="宋体" w:cs="Times New Roman"/>
                <w:color w:val="auto"/>
                <w:sz w:val="24"/>
                <w:szCs w:val="24"/>
                <w:u w:val="single" w:color="auto"/>
              </w:rPr>
              <w:t>，</w:t>
            </w:r>
            <w:r>
              <w:rPr>
                <w:rFonts w:hint="eastAsia" w:cs="Times New Roman"/>
                <w:color w:val="auto"/>
                <w:sz w:val="24"/>
                <w:szCs w:val="24"/>
                <w:u w:val="single" w:color="auto"/>
                <w:lang w:val="en-US" w:eastAsia="zh-CN"/>
              </w:rPr>
              <w:t>3959.52</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cs="Times New Roman"/>
                <w:color w:val="auto"/>
                <w:sz w:val="24"/>
                <w:szCs w:val="24"/>
                <w:u w:val="single" w:color="auto"/>
                <w:vertAlign w:val="baseline"/>
                <w:lang w:val="en-US" w:eastAsia="zh-CN"/>
              </w:rPr>
              <w:t>因此，本项目</w:t>
            </w:r>
            <w:r>
              <w:rPr>
                <w:rFonts w:hint="eastAsia"/>
                <w:sz w:val="24"/>
                <w:szCs w:val="24"/>
                <w:u w:val="single" w:color="auto"/>
                <w:lang w:val="en-US" w:eastAsia="zh-CN"/>
              </w:rPr>
              <w:t>综合医疗废水</w:t>
            </w:r>
            <w:r>
              <w:rPr>
                <w:rFonts w:hint="eastAsia" w:cs="Times New Roman"/>
                <w:color w:val="auto"/>
                <w:sz w:val="24"/>
                <w:szCs w:val="24"/>
                <w:u w:val="single" w:color="auto"/>
                <w:vertAlign w:val="baseline"/>
                <w:lang w:val="en-US" w:eastAsia="zh-CN"/>
              </w:rPr>
              <w:t>产生量为10.848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w:t>
            </w:r>
          </w:p>
          <w:p w14:paraId="27C583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一并排入化粪池，再经自建污水处理站（调节池+沉淀池+消毒池（活性氧））处理后由城镇污水管网接入污水处理厂深度处理，尾水排入周边小溪，最终汇入新田河支流。</w:t>
            </w:r>
          </w:p>
          <w:p w14:paraId="1AEB605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color="auto"/>
                <w:lang w:val="en-US" w:eastAsia="zh-CN"/>
              </w:rPr>
            </w:pPr>
            <w:r>
              <w:rPr>
                <w:rFonts w:hint="eastAsia"/>
                <w:color w:val="auto"/>
                <w:sz w:val="24"/>
                <w:szCs w:val="24"/>
                <w:u w:val="none" w:color="auto"/>
                <w:lang w:val="en-US" w:eastAsia="zh-CN"/>
              </w:rPr>
              <w:t>本项目水平衡详见下图。</w:t>
            </w:r>
          </w:p>
          <w:p w14:paraId="31024419">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none" w:color="auto"/>
                <w:lang w:val="en-US" w:eastAsia="zh-CN"/>
                <w14:textFill>
                  <w14:solidFill>
                    <w14:schemeClr w14:val="tx1"/>
                  </w14:solidFill>
                </w14:textFill>
              </w:rPr>
            </w:pPr>
            <w:r>
              <w:drawing>
                <wp:inline distT="0" distB="0" distL="114300" distR="114300">
                  <wp:extent cx="5003800" cy="302768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5003800" cy="3027680"/>
                          </a:xfrm>
                          <a:prstGeom prst="rect">
                            <a:avLst/>
                          </a:prstGeom>
                          <a:noFill/>
                          <a:ln>
                            <a:noFill/>
                          </a:ln>
                        </pic:spPr>
                      </pic:pic>
                    </a:graphicData>
                  </a:graphic>
                </wp:inline>
              </w:drawing>
            </w:r>
          </w:p>
          <w:p w14:paraId="7AABA196">
            <w:pPr>
              <w:pStyle w:val="31"/>
              <w:spacing w:line="360" w:lineRule="auto"/>
              <w:jc w:val="center"/>
              <w:rPr>
                <w:rFonts w:hint="eastAsia" w:cs="Times New Roman"/>
                <w:color w:val="000000" w:themeColor="text1"/>
                <w:sz w:val="24"/>
                <w:szCs w:val="24"/>
                <w:highlight w:val="none"/>
                <w:u w:val="none" w:color="auto"/>
                <w:lang w:val="en-US" w:eastAsia="zh-CN"/>
                <w14:textFill>
                  <w14:solidFill>
                    <w14:schemeClr w14:val="tx1"/>
                  </w14:solidFill>
                </w14:textFill>
              </w:rPr>
            </w:pP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r>
              <w:rPr>
                <w:rFonts w:hint="eastAsia" w:cs="Times New Roman"/>
                <w:b/>
                <w:bCs/>
                <w:color w:val="000000" w:themeColor="text1"/>
                <w:sz w:val="21"/>
                <w:szCs w:val="21"/>
                <w:highlight w:val="none"/>
                <w:u w:val="non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p>
          <w:p w14:paraId="1BC5CD3C">
            <w:pPr>
              <w:pStyle w:val="31"/>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14:paraId="527E93E6">
            <w:pPr>
              <w:pStyle w:val="31"/>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5</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w:t>
            </w:r>
            <w:r>
              <w:rPr>
                <w:rFonts w:hint="eastAsia" w:ascii="Times New Roman" w:cs="Times New Roman"/>
                <w:color w:val="auto"/>
                <w:lang w:eastAsia="zh-CN"/>
              </w:rPr>
              <w:t>城镇</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14:paraId="29765EFE">
            <w:pPr>
              <w:pStyle w:val="31"/>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14:paraId="1B343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14:paraId="7024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14:paraId="2FA27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100" w:type="dxa"/>
            <w:vAlign w:val="center"/>
          </w:tcPr>
          <w:p w14:paraId="5A39B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14:paraId="6EC563E7">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14:paraId="42F6493D">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14:paraId="1D5DD7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14:paraId="19265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262D8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14:paraId="31C8CBA8">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w:t>
            </w:r>
            <w:r>
              <w:rPr>
                <w:rFonts w:hint="eastAsia" w:cs="Times New Roman"/>
                <w:b w:val="0"/>
                <w:bCs/>
                <w:snapToGrid w:val="0"/>
                <w:color w:val="auto"/>
                <w:sz w:val="24"/>
                <w:lang w:val="en-US" w:eastAsia="zh-CN"/>
              </w:rPr>
              <w:t>不设</w:t>
            </w:r>
            <w:r>
              <w:rPr>
                <w:rFonts w:hint="default" w:ascii="Times New Roman" w:hAnsi="Times New Roman" w:cs="Times New Roman"/>
                <w:b w:val="0"/>
                <w:bCs/>
                <w:snapToGrid w:val="0"/>
                <w:color w:val="auto"/>
                <w:sz w:val="24"/>
              </w:rPr>
              <w:t>锅炉房</w:t>
            </w:r>
            <w:r>
              <w:rPr>
                <w:rFonts w:hint="eastAsia" w:cs="Times New Roman"/>
                <w:b w:val="0"/>
                <w:bCs/>
                <w:snapToGrid w:val="0"/>
                <w:color w:val="auto"/>
                <w:sz w:val="24"/>
                <w:lang w:eastAsia="zh-CN"/>
              </w:rPr>
              <w:t>。同时，本项目检验化验室均为常规简单化验，主要承担临床血、尿和便的检验，以及常见液体分泌物常规分析，所用检验试剂为常规试剂，不使用含氰、含铬等重金属药剂</w:t>
            </w:r>
            <w:r>
              <w:rPr>
                <w:rFonts w:hint="default" w:ascii="Times New Roman" w:hAnsi="Times New Roman" w:cs="Times New Roman"/>
                <w:b w:val="0"/>
                <w:bCs/>
                <w:snapToGrid w:val="0"/>
                <w:color w:val="auto"/>
                <w:sz w:val="24"/>
              </w:rPr>
              <w:t>，</w:t>
            </w:r>
            <w:r>
              <w:rPr>
                <w:rFonts w:hint="eastAsia" w:cs="Times New Roman"/>
                <w:b w:val="0"/>
                <w:bCs/>
                <w:snapToGrid w:val="0"/>
                <w:color w:val="auto"/>
                <w:sz w:val="24"/>
                <w:lang w:eastAsia="zh-CN"/>
              </w:rPr>
              <w:t>仅</w:t>
            </w:r>
            <w:r>
              <w:rPr>
                <w:rFonts w:hint="default" w:ascii="Times New Roman" w:hAnsi="Times New Roman" w:cs="Times New Roman"/>
                <w:b w:val="0"/>
                <w:bCs/>
                <w:snapToGrid w:val="0"/>
                <w:color w:val="auto"/>
                <w:sz w:val="24"/>
              </w:rPr>
              <w:t>产生少量生化性检验废水（不含重金属）。本项目不开展同位素诊断的医疗项目，故项目不产生同位素诊疗、诊断放射性废水。</w:t>
            </w:r>
          </w:p>
          <w:p w14:paraId="2AB4D681">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14:paraId="7209AC78">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60"/>
              <w:gridCol w:w="2015"/>
              <w:gridCol w:w="2357"/>
              <w:gridCol w:w="2522"/>
            </w:tblGrid>
            <w:tr w14:paraId="15E170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14:paraId="1E10D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14:paraId="1A66F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14:paraId="2B052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14:paraId="15269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51F03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14:paraId="0D8BA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14:paraId="2B474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14:paraId="34D6F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14:paraId="1CE60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446B8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F568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14:paraId="34855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14:paraId="20FD8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060677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212B8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0D5F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14:paraId="512D4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2EE91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14:paraId="55A38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542D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2A88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14:paraId="2F333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14:paraId="731B5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14:paraId="21A45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1FBE1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1008F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14:paraId="4C07F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煎药室</w:t>
                  </w:r>
                </w:p>
              </w:tc>
              <w:tc>
                <w:tcPr>
                  <w:tcW w:w="1605" w:type="pct"/>
                  <w:tcBorders>
                    <w:tl2br w:val="nil"/>
                    <w:tr2bl w:val="nil"/>
                  </w:tcBorders>
                  <w:noWrap w:val="0"/>
                  <w:vAlign w:val="center"/>
                </w:tcPr>
                <w:p w14:paraId="6CCCC7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7B86B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14:paraId="4CB6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14:paraId="06C9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综合医疗废水</w:t>
                  </w:r>
                </w:p>
              </w:tc>
              <w:tc>
                <w:tcPr>
                  <w:tcW w:w="1500" w:type="pct"/>
                  <w:tcBorders>
                    <w:tl2br w:val="nil"/>
                    <w:tr2bl w:val="nil"/>
                  </w:tcBorders>
                  <w:noWrap w:val="0"/>
                  <w:vAlign w:val="center"/>
                </w:tcPr>
                <w:p w14:paraId="6356F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门诊室、住院病人及陪护人、检验科</w:t>
                  </w:r>
                </w:p>
              </w:tc>
              <w:tc>
                <w:tcPr>
                  <w:tcW w:w="1605" w:type="pct"/>
                  <w:vMerge w:val="restart"/>
                  <w:tcBorders>
                    <w:tl2br w:val="nil"/>
                    <w:tr2bl w:val="nil"/>
                  </w:tcBorders>
                  <w:noWrap w:val="0"/>
                  <w:vAlign w:val="center"/>
                </w:tcPr>
                <w:p w14:paraId="752D5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14:paraId="7D7A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14:paraId="5FAC9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551E09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14:paraId="6A0F1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14:paraId="66C66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14:paraId="518619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01D7A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14:paraId="56385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14:paraId="0737D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14:paraId="752E0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43A0D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14:paraId="40DD0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4D75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4D21C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14:paraId="394A2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14:paraId="21B81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14:paraId="572CB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537B6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44BDB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14:paraId="03F5F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检验过程</w:t>
                  </w:r>
                </w:p>
              </w:tc>
              <w:tc>
                <w:tcPr>
                  <w:tcW w:w="1605" w:type="pct"/>
                  <w:tcBorders>
                    <w:tl2br w:val="nil"/>
                    <w:tr2bl w:val="nil"/>
                  </w:tcBorders>
                  <w:noWrap w:val="0"/>
                  <w:vAlign w:val="center"/>
                </w:tcPr>
                <w:p w14:paraId="0D344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检验废液</w:t>
                  </w:r>
                </w:p>
              </w:tc>
            </w:tr>
            <w:tr w14:paraId="731276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34732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23CAE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14:paraId="4CD84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输液区、煎药室</w:t>
                  </w:r>
                </w:p>
              </w:tc>
              <w:tc>
                <w:tcPr>
                  <w:tcW w:w="1605" w:type="pct"/>
                  <w:tcBorders>
                    <w:tl2br w:val="nil"/>
                    <w:tr2bl w:val="nil"/>
                  </w:tcBorders>
                  <w:noWrap w:val="0"/>
                  <w:vAlign w:val="center"/>
                </w:tcPr>
                <w:p w14:paraId="07094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14:paraId="7EF32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14:paraId="39F94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5022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14:paraId="27EE6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14:paraId="30875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14:paraId="13DC1B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14:paraId="1D097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14:paraId="303BF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14:paraId="7B902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14:paraId="143B0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14:paraId="6E1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14:paraId="14D9B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8100" w:type="dxa"/>
            <w:vAlign w:val="center"/>
          </w:tcPr>
          <w:p w14:paraId="7098FDA2">
            <w:pPr>
              <w:spacing w:line="360" w:lineRule="auto"/>
              <w:jc w:val="left"/>
              <w:rPr>
                <w:rFonts w:hint="eastAsia" w:ascii="Times New Roman" w:hAnsi="Times New Roman" w:eastAsia="宋体" w:cs="Times New Roman"/>
                <w:b w:val="0"/>
                <w:bCs/>
                <w:color w:val="auto"/>
                <w:sz w:val="24"/>
                <w:u w:val="single" w:color="auto"/>
                <w:lang w:eastAsia="zh-CN"/>
              </w:rPr>
            </w:pPr>
            <w:r>
              <w:rPr>
                <w:rFonts w:hint="default" w:ascii="Times New Roman" w:hAnsi="Times New Roman" w:cs="Times New Roman"/>
                <w:b/>
                <w:bCs w:val="0"/>
                <w:color w:val="auto"/>
                <w:sz w:val="24"/>
              </w:rPr>
              <w:t>1、</w:t>
            </w:r>
            <w:r>
              <w:rPr>
                <w:rFonts w:hint="default" w:ascii="Times New Roman" w:hAnsi="Times New Roman" w:cs="Times New Roman"/>
                <w:b/>
                <w:bCs w:val="0"/>
                <w:color w:val="auto"/>
                <w:sz w:val="24"/>
                <w:u w:val="single" w:color="auto"/>
              </w:rPr>
              <w:t>与项目有关的原有环境污染</w:t>
            </w:r>
            <w:r>
              <w:rPr>
                <w:rFonts w:hint="eastAsia" w:cs="Times New Roman"/>
                <w:b/>
                <w:bCs w:val="0"/>
                <w:color w:val="auto"/>
                <w:sz w:val="24"/>
                <w:u w:val="single" w:color="auto"/>
                <w:lang w:eastAsia="zh-CN"/>
              </w:rPr>
              <w:t>情况</w:t>
            </w:r>
          </w:p>
          <w:p w14:paraId="4D47BCE5">
            <w:pPr>
              <w:spacing w:line="360" w:lineRule="auto"/>
              <w:ind w:firstLine="480" w:firstLineChars="200"/>
              <w:jc w:val="left"/>
              <w:rPr>
                <w:rFonts w:hint="default" w:ascii="Times New Roman" w:hAnsi="Times New Roman" w:cs="Times New Roman"/>
                <w:b w:val="0"/>
                <w:bCs/>
                <w:color w:val="auto"/>
                <w:sz w:val="24"/>
                <w:u w:val="single" w:color="auto"/>
              </w:rPr>
            </w:pPr>
            <w:r>
              <w:rPr>
                <w:rFonts w:hint="default" w:ascii="Times New Roman" w:hAnsi="Times New Roman" w:cs="Times New Roman"/>
                <w:b w:val="0"/>
                <w:bCs/>
                <w:color w:val="auto"/>
                <w:sz w:val="24"/>
                <w:u w:val="single" w:color="auto"/>
              </w:rPr>
              <w:t>本项目位于</w:t>
            </w:r>
            <w:r>
              <w:rPr>
                <w:rFonts w:hint="eastAsia" w:cs="Arial"/>
                <w:i w:val="0"/>
                <w:iCs w:val="0"/>
                <w:caps w:val="0"/>
                <w:color w:val="auto"/>
                <w:spacing w:val="0"/>
                <w:sz w:val="24"/>
                <w:szCs w:val="24"/>
                <w:u w:val="single" w:color="auto"/>
                <w:shd w:val="clear" w:fill="FFFFFF"/>
                <w:lang w:eastAsia="zh-CN"/>
              </w:rPr>
              <w:t>永州市新田县大坪塘镇知市坪村</w:t>
            </w:r>
            <w:r>
              <w:rPr>
                <w:rFonts w:hint="default" w:ascii="Times New Roman" w:hAnsi="Times New Roman" w:cs="Times New Roman"/>
                <w:b w:val="0"/>
                <w:bCs/>
                <w:color w:val="auto"/>
                <w:sz w:val="24"/>
                <w:u w:val="single" w:color="auto"/>
              </w:rPr>
              <w:t>，现涉及的</w:t>
            </w:r>
            <w:r>
              <w:rPr>
                <w:rFonts w:hint="eastAsia" w:cs="Times New Roman"/>
                <w:b w:val="0"/>
                <w:bCs/>
                <w:color w:val="auto"/>
                <w:sz w:val="24"/>
                <w:u w:val="single" w:color="auto"/>
                <w:lang w:eastAsia="zh-CN"/>
              </w:rPr>
              <w:t>原有污染物及处理措施情况如下所述：</w:t>
            </w:r>
          </w:p>
          <w:p w14:paraId="2819EEDB">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14:paraId="73C462F3">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采用数码打印成像，不涉及洗印废水。本项目不设锅炉房，则无锅炉排水。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14:paraId="10DF06C9">
            <w:pPr>
              <w:bidi w:val="0"/>
              <w:ind w:firstLine="480" w:firstLineChars="200"/>
              <w:rPr>
                <w:rFonts w:hint="default" w:ascii="Times New Roman" w:hAnsi="Times New Roman" w:cs="Times New Roman"/>
                <w:b w:val="0"/>
                <w:color w:val="auto"/>
                <w:kern w:val="2"/>
                <w:sz w:val="24"/>
                <w:szCs w:val="24"/>
                <w:u w:val="single" w:color="auto"/>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门诊废水、检验科废水。</w:t>
            </w:r>
          </w:p>
          <w:p w14:paraId="5745FBC8">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w:t>
            </w:r>
            <w:r>
              <w:rPr>
                <w:rFonts w:hint="eastAsia" w:ascii="Times New Roman" w:hAnsi="Times New Roman" w:cs="Times New Roman"/>
                <w:bCs/>
                <w:color w:val="auto"/>
                <w:sz w:val="24"/>
                <w:u w:val="single" w:color="auto"/>
                <w:lang w:eastAsia="zh-CN"/>
              </w:rPr>
              <w:t>情况，建设单位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4A455F7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78"/>
              <w:gridCol w:w="1420"/>
              <w:gridCol w:w="1242"/>
              <w:gridCol w:w="1427"/>
              <w:gridCol w:w="1818"/>
            </w:tblGrid>
            <w:tr w14:paraId="577E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55" w:type="dxa"/>
                  <w:tcBorders>
                    <w:tl2br w:val="nil"/>
                    <w:tr2bl w:val="nil"/>
                  </w:tcBorders>
                  <w:vAlign w:val="center"/>
                </w:tcPr>
                <w:p w14:paraId="71E018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64" w:type="dxa"/>
                  <w:tcBorders>
                    <w:tl2br w:val="nil"/>
                    <w:tr2bl w:val="nil"/>
                  </w:tcBorders>
                  <w:vAlign w:val="center"/>
                </w:tcPr>
                <w:p w14:paraId="71BE3CB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398" w:type="dxa"/>
                  <w:tcBorders>
                    <w:tl2br w:val="nil"/>
                    <w:tr2bl w:val="nil"/>
                  </w:tcBorders>
                  <w:vAlign w:val="center"/>
                </w:tcPr>
                <w:p w14:paraId="2877CF1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23" w:type="dxa"/>
                  <w:tcBorders>
                    <w:tl2br w:val="nil"/>
                    <w:tr2bl w:val="nil"/>
                  </w:tcBorders>
                  <w:vAlign w:val="center"/>
                </w:tcPr>
                <w:p w14:paraId="590D0BA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05" w:type="dxa"/>
                  <w:tcBorders>
                    <w:tl2br w:val="nil"/>
                    <w:tr2bl w:val="nil"/>
                  </w:tcBorders>
                  <w:vAlign w:val="center"/>
                </w:tcPr>
                <w:p w14:paraId="5444DD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790" w:type="dxa"/>
                  <w:tcBorders>
                    <w:tl2br w:val="nil"/>
                    <w:tr2bl w:val="nil"/>
                  </w:tcBorders>
                  <w:vAlign w:val="center"/>
                </w:tcPr>
                <w:p w14:paraId="2AB23E3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14:paraId="10E8C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tcBorders>
                    <w:tl2br w:val="nil"/>
                    <w:tr2bl w:val="nil"/>
                  </w:tcBorders>
                  <w:vAlign w:val="center"/>
                </w:tcPr>
                <w:p w14:paraId="0CB8210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2025.1.1</w:t>
                  </w:r>
                </w:p>
              </w:tc>
              <w:tc>
                <w:tcPr>
                  <w:tcW w:w="964" w:type="dxa"/>
                  <w:vMerge w:val="restart"/>
                  <w:tcBorders>
                    <w:tl2br w:val="nil"/>
                    <w:tr2bl w:val="nil"/>
                  </w:tcBorders>
                  <w:vAlign w:val="center"/>
                </w:tcPr>
                <w:p w14:paraId="6DAF27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398" w:type="dxa"/>
                  <w:tcBorders>
                    <w:tl2br w:val="nil"/>
                    <w:tr2bl w:val="nil"/>
                  </w:tcBorders>
                  <w:vAlign w:val="center"/>
                </w:tcPr>
                <w:p w14:paraId="5922A6E3">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23" w:type="dxa"/>
                  <w:tcBorders>
                    <w:tl2br w:val="nil"/>
                    <w:tr2bl w:val="nil"/>
                  </w:tcBorders>
                  <w:vAlign w:val="center"/>
                </w:tcPr>
                <w:p w14:paraId="3534E08C">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05" w:type="dxa"/>
                  <w:tcBorders>
                    <w:tl2br w:val="nil"/>
                    <w:tr2bl w:val="nil"/>
                  </w:tcBorders>
                  <w:vAlign w:val="center"/>
                </w:tcPr>
                <w:p w14:paraId="650B6BA8">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7~7.8</w:t>
                  </w:r>
                </w:p>
              </w:tc>
              <w:tc>
                <w:tcPr>
                  <w:tcW w:w="1790" w:type="dxa"/>
                  <w:tcBorders>
                    <w:tl2br w:val="nil"/>
                    <w:tr2bl w:val="nil"/>
                  </w:tcBorders>
                  <w:vAlign w:val="center"/>
                </w:tcPr>
                <w:p w14:paraId="5D48A825">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14:paraId="5DEC1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3BC4C4D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6B343EB">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49F2ACF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23" w:type="dxa"/>
                  <w:tcBorders>
                    <w:tl2br w:val="nil"/>
                    <w:tr2bl w:val="nil"/>
                  </w:tcBorders>
                  <w:vAlign w:val="center"/>
                </w:tcPr>
                <w:p w14:paraId="0CBBFCC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49937F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11~14</w:t>
                  </w:r>
                </w:p>
              </w:tc>
              <w:tc>
                <w:tcPr>
                  <w:tcW w:w="1790" w:type="dxa"/>
                  <w:tcBorders>
                    <w:tl2br w:val="nil"/>
                    <w:tr2bl w:val="nil"/>
                  </w:tcBorders>
                  <w:vAlign w:val="center"/>
                </w:tcPr>
                <w:p w14:paraId="4141F8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14:paraId="02ECA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096CFC6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6A53CF8A">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4ED1E756">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23" w:type="dxa"/>
                  <w:tcBorders>
                    <w:tl2br w:val="nil"/>
                    <w:tr2bl w:val="nil"/>
                  </w:tcBorders>
                  <w:vAlign w:val="center"/>
                </w:tcPr>
                <w:p w14:paraId="01C420E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1462303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16~18</w:t>
                  </w:r>
                </w:p>
              </w:tc>
              <w:tc>
                <w:tcPr>
                  <w:tcW w:w="1790" w:type="dxa"/>
                  <w:tcBorders>
                    <w:tl2br w:val="nil"/>
                    <w:tr2bl w:val="nil"/>
                  </w:tcBorders>
                  <w:vAlign w:val="center"/>
                </w:tcPr>
                <w:p w14:paraId="388F3B8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14:paraId="60DDC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08EEAC94">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39EE029A">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18E1152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23" w:type="dxa"/>
                  <w:tcBorders>
                    <w:tl2br w:val="nil"/>
                    <w:tr2bl w:val="nil"/>
                  </w:tcBorders>
                  <w:vAlign w:val="center"/>
                </w:tcPr>
                <w:p w14:paraId="1867A799">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677E49E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80~90</w:t>
                  </w:r>
                </w:p>
              </w:tc>
              <w:tc>
                <w:tcPr>
                  <w:tcW w:w="1790" w:type="dxa"/>
                  <w:tcBorders>
                    <w:tl2br w:val="nil"/>
                    <w:tr2bl w:val="nil"/>
                  </w:tcBorders>
                  <w:vAlign w:val="center"/>
                </w:tcPr>
                <w:p w14:paraId="10CEAF4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14:paraId="20849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67588A3C">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1EF7CDB7">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73BE68A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23" w:type="dxa"/>
                  <w:tcBorders>
                    <w:tl2br w:val="nil"/>
                    <w:tr2bl w:val="nil"/>
                  </w:tcBorders>
                  <w:vAlign w:val="center"/>
                </w:tcPr>
                <w:p w14:paraId="57FE63CE">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64CC563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0.32~0.39</w:t>
                  </w:r>
                </w:p>
              </w:tc>
              <w:tc>
                <w:tcPr>
                  <w:tcW w:w="1790" w:type="dxa"/>
                  <w:tcBorders>
                    <w:tl2br w:val="nil"/>
                    <w:tr2bl w:val="nil"/>
                  </w:tcBorders>
                  <w:vAlign w:val="center"/>
                </w:tcPr>
                <w:p w14:paraId="21A62F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14:paraId="4AB24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1ECF6CC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3B589091">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2B71F71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23" w:type="dxa"/>
                  <w:tcBorders>
                    <w:tl2br w:val="nil"/>
                    <w:tr2bl w:val="nil"/>
                  </w:tcBorders>
                  <w:vAlign w:val="center"/>
                </w:tcPr>
                <w:p w14:paraId="2CFEED3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10A9FF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4.17~4.70</w:t>
                  </w:r>
                </w:p>
              </w:tc>
              <w:tc>
                <w:tcPr>
                  <w:tcW w:w="1790" w:type="dxa"/>
                  <w:tcBorders>
                    <w:tl2br w:val="nil"/>
                    <w:tr2bl w:val="nil"/>
                  </w:tcBorders>
                  <w:vAlign w:val="center"/>
                </w:tcPr>
                <w:p w14:paraId="77E06D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14:paraId="1B54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74998E06">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02B7719">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2AB2601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23" w:type="dxa"/>
                  <w:tcBorders>
                    <w:tl2br w:val="nil"/>
                    <w:tr2bl w:val="nil"/>
                  </w:tcBorders>
                  <w:vAlign w:val="center"/>
                </w:tcPr>
                <w:p w14:paraId="0D7CA76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4454617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0.15~0.18</w:t>
                  </w:r>
                </w:p>
              </w:tc>
              <w:tc>
                <w:tcPr>
                  <w:tcW w:w="1790" w:type="dxa"/>
                  <w:tcBorders>
                    <w:tl2br w:val="nil"/>
                    <w:tr2bl w:val="nil"/>
                  </w:tcBorders>
                  <w:vAlign w:val="center"/>
                </w:tcPr>
                <w:p w14:paraId="74DC365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3CA04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33ADD871">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F44B819">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71A8B4C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23" w:type="dxa"/>
                  <w:tcBorders>
                    <w:tl2br w:val="nil"/>
                    <w:tr2bl w:val="nil"/>
                  </w:tcBorders>
                  <w:vAlign w:val="center"/>
                </w:tcPr>
                <w:p w14:paraId="57CE7A0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8BB79F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0.61~0.67</w:t>
                  </w:r>
                </w:p>
              </w:tc>
              <w:tc>
                <w:tcPr>
                  <w:tcW w:w="1790" w:type="dxa"/>
                  <w:tcBorders>
                    <w:tl2br w:val="nil"/>
                    <w:tr2bl w:val="nil"/>
                  </w:tcBorders>
                  <w:vAlign w:val="center"/>
                </w:tcPr>
                <w:p w14:paraId="72C350D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5B94A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14:paraId="7EFDD767">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5623BFB4">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329C7690">
                  <w:pPr>
                    <w:bidi w:val="0"/>
                    <w:spacing w:line="240" w:lineRule="auto"/>
                    <w:jc w:val="center"/>
                    <w:rPr>
                      <w:rFonts w:hint="default"/>
                      <w:sz w:val="21"/>
                      <w:szCs w:val="21"/>
                      <w:u w:val="single" w:color="auto"/>
                      <w:lang w:val="en-US" w:eastAsia="zh-CN"/>
                    </w:rPr>
                  </w:pPr>
                  <w:r>
                    <w:rPr>
                      <w:rFonts w:hint="default"/>
                      <w:sz w:val="21"/>
                      <w:szCs w:val="21"/>
                      <w:u w:val="single" w:color="auto"/>
                      <w:lang w:val="en-US" w:eastAsia="zh-CN"/>
                    </w:rPr>
                    <w:t>粪大肠菌群</w:t>
                  </w:r>
                </w:p>
              </w:tc>
              <w:tc>
                <w:tcPr>
                  <w:tcW w:w="1223" w:type="dxa"/>
                  <w:tcBorders>
                    <w:tl2br w:val="nil"/>
                    <w:tr2bl w:val="nil"/>
                  </w:tcBorders>
                  <w:vAlign w:val="center"/>
                </w:tcPr>
                <w:p w14:paraId="3B566779">
                  <w:pPr>
                    <w:bidi w:val="0"/>
                    <w:spacing w:line="240" w:lineRule="auto"/>
                    <w:jc w:val="center"/>
                    <w:rPr>
                      <w:rFonts w:hint="eastAsia"/>
                      <w:sz w:val="21"/>
                      <w:szCs w:val="21"/>
                      <w:u w:val="single" w:color="auto"/>
                      <w:lang w:val="en-US" w:eastAsia="zh-CN"/>
                    </w:rPr>
                  </w:pPr>
                  <w:r>
                    <w:rPr>
                      <w:rFonts w:hint="default"/>
                      <w:sz w:val="21"/>
                      <w:szCs w:val="21"/>
                      <w:u w:val="single" w:color="auto"/>
                      <w:lang w:val="en-US" w:eastAsia="zh-CN"/>
                    </w:rPr>
                    <w:t>MPN/L</w:t>
                  </w:r>
                </w:p>
              </w:tc>
              <w:tc>
                <w:tcPr>
                  <w:tcW w:w="1405" w:type="dxa"/>
                  <w:tcBorders>
                    <w:tl2br w:val="nil"/>
                    <w:tr2bl w:val="nil"/>
                  </w:tcBorders>
                  <w:vAlign w:val="center"/>
                </w:tcPr>
                <w:p w14:paraId="0325ED2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320~490</w:t>
                  </w:r>
                </w:p>
              </w:tc>
              <w:tc>
                <w:tcPr>
                  <w:tcW w:w="1790" w:type="dxa"/>
                  <w:tcBorders>
                    <w:tl2br w:val="nil"/>
                    <w:tr2bl w:val="nil"/>
                  </w:tcBorders>
                  <w:vAlign w:val="center"/>
                </w:tcPr>
                <w:p w14:paraId="6B8C702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14:paraId="303F3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5" w:type="dxa"/>
                  <w:gridSpan w:val="6"/>
                  <w:tcBorders>
                    <w:tl2br w:val="nil"/>
                    <w:tr2bl w:val="nil"/>
                  </w:tcBorders>
                  <w:vAlign w:val="center"/>
                </w:tcPr>
                <w:p w14:paraId="464CAD5D">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14:paraId="6D827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14:paraId="7D33C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14:paraId="2DE91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14:paraId="491F3C8D">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14:paraId="7A2B4D65">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14:paraId="5D4ACDC7">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②煎药废气</w:t>
            </w:r>
          </w:p>
          <w:p w14:paraId="4A3EAB89">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现有项目设置电加热自动煎药机，煎药废气通过加强房间通风处理后呈无组织排放，对周边环境影响较小。</w:t>
            </w:r>
          </w:p>
          <w:p w14:paraId="2DBDD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14:paraId="3281F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14:paraId="5860C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14:paraId="786E58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14:paraId="56CE318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14:paraId="4B99A779">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该食堂油烟废气采用高效静电油烟净化器处理，经处理后高于屋顶排放。</w:t>
            </w:r>
          </w:p>
          <w:p w14:paraId="3747175F">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w:t>
            </w:r>
            <w:r>
              <w:rPr>
                <w:rFonts w:hint="eastAsia" w:ascii="Times New Roman" w:hAnsi="Times New Roman" w:cs="Times New Roman"/>
                <w:bCs/>
                <w:color w:val="auto"/>
                <w:sz w:val="24"/>
                <w:u w:val="single" w:color="auto"/>
                <w:lang w:val="en-US" w:eastAsia="zh-CN"/>
              </w:rPr>
              <w:t>标情况，建设单位</w:t>
            </w:r>
            <w:r>
              <w:rPr>
                <w:rFonts w:hint="default" w:ascii="Times New Roman" w:hAnsi="Times New Roman" w:cs="Times New Roman"/>
                <w:bCs/>
                <w:color w:val="auto"/>
                <w:sz w:val="24"/>
                <w:u w:val="single" w:color="auto"/>
                <w:lang w:val="en-US" w:eastAsia="zh-CN"/>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lang w:val="en-US" w:eastAsia="zh-CN"/>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lang w:val="en-US" w:eastAsia="zh-CN"/>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lang w:val="en-US" w:eastAsia="zh-CN"/>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lang w:val="en-US" w:eastAsia="zh-CN"/>
              </w:rPr>
              <w:t>日</w:t>
            </w:r>
            <w:r>
              <w:rPr>
                <w:rFonts w:hint="default" w:ascii="Times New Roman" w:hAnsi="Times New Roman" w:cs="Times New Roman"/>
                <w:bCs/>
                <w:color w:val="auto"/>
                <w:sz w:val="24"/>
                <w:u w:val="single" w:color="auto"/>
              </w:rPr>
              <w:t>对项目</w:t>
            </w:r>
            <w:r>
              <w:rPr>
                <w:rFonts w:hint="eastAsia" w:cs="Times New Roman"/>
                <w:bCs/>
                <w:color w:val="auto"/>
                <w:sz w:val="24"/>
                <w:u w:val="single" w:color="auto"/>
                <w:lang w:val="en-US" w:eastAsia="zh-CN"/>
              </w:rPr>
              <w:t>厂界无组织废气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7CC6E35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cs="Times New Roman"/>
                <w:b/>
                <w:color w:val="auto"/>
                <w:sz w:val="21"/>
                <w:szCs w:val="21"/>
                <w:u w:val="single" w:color="auto"/>
                <w:lang w:val="en-US" w:eastAsia="zh-CN"/>
              </w:rPr>
              <w:t>无组织</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393"/>
              <w:gridCol w:w="760"/>
              <w:gridCol w:w="762"/>
              <w:gridCol w:w="762"/>
              <w:gridCol w:w="771"/>
              <w:gridCol w:w="1980"/>
            </w:tblGrid>
            <w:tr w14:paraId="11E3F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267EC3DB">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14:paraId="20568A17">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14:paraId="0F1251F7">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14:paraId="15313FA2">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14:paraId="4611D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6EC723B8">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14:paraId="1FC768C2">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14:paraId="43E6A363">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14:paraId="492A2477">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14:paraId="0B105DC6">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14:paraId="42985668">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14:paraId="76C54B20">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14:paraId="2D37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09D30DC3">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14:paraId="22D0ABA5">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14:paraId="21BD5647">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14:paraId="72DDE785">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0.09</w:t>
                  </w:r>
                </w:p>
              </w:tc>
              <w:tc>
                <w:tcPr>
                  <w:tcW w:w="485" w:type="pct"/>
                  <w:tcBorders>
                    <w:tl2br w:val="nil"/>
                    <w:tr2bl w:val="nil"/>
                  </w:tcBorders>
                  <w:vAlign w:val="center"/>
                </w:tcPr>
                <w:p w14:paraId="6BDCB37B">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85" w:type="pct"/>
                  <w:tcBorders>
                    <w:tl2br w:val="nil"/>
                    <w:tr2bl w:val="nil"/>
                  </w:tcBorders>
                  <w:vAlign w:val="center"/>
                </w:tcPr>
                <w:p w14:paraId="674637D1">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90" w:type="pct"/>
                  <w:tcBorders>
                    <w:tl2br w:val="nil"/>
                    <w:tr2bl w:val="nil"/>
                  </w:tcBorders>
                  <w:vAlign w:val="center"/>
                </w:tcPr>
                <w:p w14:paraId="23764ABD">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0.09</w:t>
                  </w:r>
                </w:p>
              </w:tc>
              <w:tc>
                <w:tcPr>
                  <w:tcW w:w="1260" w:type="pct"/>
                  <w:vMerge w:val="restart"/>
                  <w:tcBorders>
                    <w:tl2br w:val="nil"/>
                    <w:tr2bl w:val="nil"/>
                  </w:tcBorders>
                  <w:vAlign w:val="center"/>
                </w:tcPr>
                <w:p w14:paraId="6B756C47">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14:paraId="7AFD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3C3D6A74">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4BA670CF">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14:paraId="2C39C192">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85" w:type="pct"/>
                  <w:tcBorders>
                    <w:tl2br w:val="nil"/>
                    <w:tr2bl w:val="nil"/>
                  </w:tcBorders>
                  <w:vAlign w:val="center"/>
                </w:tcPr>
                <w:p w14:paraId="3E12FC78">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485" w:type="pct"/>
                  <w:tcBorders>
                    <w:tl2br w:val="nil"/>
                    <w:tr2bl w:val="nil"/>
                  </w:tcBorders>
                  <w:vAlign w:val="center"/>
                </w:tcPr>
                <w:p w14:paraId="340E46F2">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90" w:type="pct"/>
                  <w:tcBorders>
                    <w:tl2br w:val="nil"/>
                    <w:tr2bl w:val="nil"/>
                  </w:tcBorders>
                  <w:vAlign w:val="center"/>
                </w:tcPr>
                <w:p w14:paraId="4F5A2A0C">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1260" w:type="pct"/>
                  <w:vMerge w:val="continue"/>
                  <w:tcBorders>
                    <w:tl2br w:val="nil"/>
                    <w:tr2bl w:val="nil"/>
                  </w:tcBorders>
                  <w:vAlign w:val="center"/>
                </w:tcPr>
                <w:p w14:paraId="1B94748F">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38E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18F5A08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7AD8A9AB">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14:paraId="690B5301">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485" w:type="pct"/>
                  <w:tcBorders>
                    <w:tl2br w:val="nil"/>
                    <w:tr2bl w:val="nil"/>
                  </w:tcBorders>
                  <w:vAlign w:val="center"/>
                </w:tcPr>
                <w:p w14:paraId="3F679D04">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85" w:type="pct"/>
                  <w:tcBorders>
                    <w:tl2br w:val="nil"/>
                    <w:tr2bl w:val="nil"/>
                  </w:tcBorders>
                  <w:vAlign w:val="center"/>
                </w:tcPr>
                <w:p w14:paraId="56F704A6">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90" w:type="pct"/>
                  <w:tcBorders>
                    <w:tl2br w:val="nil"/>
                    <w:tr2bl w:val="nil"/>
                  </w:tcBorders>
                  <w:vAlign w:val="center"/>
                </w:tcPr>
                <w:p w14:paraId="5E3A2AD6">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1260" w:type="pct"/>
                  <w:vMerge w:val="continue"/>
                  <w:tcBorders>
                    <w:tl2br w:val="nil"/>
                    <w:tr2bl w:val="nil"/>
                  </w:tcBorders>
                  <w:vAlign w:val="center"/>
                </w:tcPr>
                <w:p w14:paraId="3B64302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7D4D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18AC8E9B">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shd w:val="clear" w:color="auto" w:fill="auto"/>
                  <w:vAlign w:val="center"/>
                </w:tcPr>
                <w:p w14:paraId="4A3B94B7">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14:paraId="21AD7341">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14:paraId="5CC67903">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85" w:type="pct"/>
                  <w:tcBorders>
                    <w:tl2br w:val="nil"/>
                    <w:tr2bl w:val="nil"/>
                  </w:tcBorders>
                  <w:vAlign w:val="center"/>
                </w:tcPr>
                <w:p w14:paraId="49E6CE39">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90" w:type="pct"/>
                  <w:tcBorders>
                    <w:tl2br w:val="nil"/>
                    <w:tr2bl w:val="nil"/>
                  </w:tcBorders>
                  <w:vAlign w:val="center"/>
                </w:tcPr>
                <w:p w14:paraId="61D6FA75">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restart"/>
                  <w:tcBorders>
                    <w:tl2br w:val="nil"/>
                    <w:tr2bl w:val="nil"/>
                  </w:tcBorders>
                  <w:vAlign w:val="center"/>
                </w:tcPr>
                <w:p w14:paraId="19608834">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14:paraId="572DC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12960BD3">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5BD38B69">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14:paraId="76BE8A20">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14:paraId="3B674FAA">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485" w:type="pct"/>
                  <w:tcBorders>
                    <w:tl2br w:val="nil"/>
                    <w:tr2bl w:val="nil"/>
                  </w:tcBorders>
                  <w:vAlign w:val="center"/>
                </w:tcPr>
                <w:p w14:paraId="4C7E191F">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490" w:type="pct"/>
                  <w:tcBorders>
                    <w:tl2br w:val="nil"/>
                    <w:tr2bl w:val="nil"/>
                  </w:tcBorders>
                  <w:vAlign w:val="center"/>
                </w:tcPr>
                <w:p w14:paraId="4FCCF921">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0.015</w:t>
                  </w:r>
                </w:p>
              </w:tc>
              <w:tc>
                <w:tcPr>
                  <w:tcW w:w="1260" w:type="pct"/>
                  <w:vMerge w:val="continue"/>
                  <w:tcBorders>
                    <w:tl2br w:val="nil"/>
                    <w:tr2bl w:val="nil"/>
                  </w:tcBorders>
                  <w:vAlign w:val="center"/>
                </w:tcPr>
                <w:p w14:paraId="1FE300F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0AC9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0FADBFC8">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28C03C14">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14:paraId="63BDE395">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14:paraId="7BC4B522">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85" w:type="pct"/>
                  <w:tcBorders>
                    <w:tl2br w:val="nil"/>
                    <w:tr2bl w:val="nil"/>
                  </w:tcBorders>
                  <w:vAlign w:val="center"/>
                </w:tcPr>
                <w:p w14:paraId="41BDD709">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90" w:type="pct"/>
                  <w:tcBorders>
                    <w:tl2br w:val="nil"/>
                    <w:tr2bl w:val="nil"/>
                  </w:tcBorders>
                  <w:vAlign w:val="center"/>
                </w:tcPr>
                <w:p w14:paraId="5D192801">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continue"/>
                  <w:tcBorders>
                    <w:tl2br w:val="nil"/>
                    <w:tr2bl w:val="nil"/>
                  </w:tcBorders>
                  <w:vAlign w:val="center"/>
                </w:tcPr>
                <w:p w14:paraId="7A38E1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9924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7C93303A">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14:paraId="2D11B3F4">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887" w:type="pct"/>
                  <w:tcBorders>
                    <w:tl2br w:val="nil"/>
                    <w:tr2bl w:val="nil"/>
                  </w:tcBorders>
                  <w:shd w:val="clear" w:color="auto" w:fill="auto"/>
                  <w:vAlign w:val="center"/>
                </w:tcPr>
                <w:p w14:paraId="6796DB8E">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14:paraId="72851E84">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73BF01D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1C39D5">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57C9B2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14:paraId="0519D0B1">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14:paraId="12461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51D7EE5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1B0B6B33">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14:paraId="073EA8E3">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55DDEC88">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2A87BD0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3D6C45E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vAlign w:val="center"/>
                </w:tcPr>
                <w:p w14:paraId="33C9AF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2BB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2F8AEEB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06BBB4AF">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14:paraId="63D0646B">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3A49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824678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7D2A4950">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vAlign w:val="center"/>
                </w:tcPr>
                <w:p w14:paraId="068FCC4B">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14:paraId="3A066EAD">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14:paraId="7D766329">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项目厂界噪声现状监测结果如下：</w:t>
            </w:r>
          </w:p>
          <w:p w14:paraId="1FAF3AE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200"/>
              <w:gridCol w:w="1202"/>
              <w:gridCol w:w="1720"/>
              <w:gridCol w:w="1640"/>
            </w:tblGrid>
            <w:tr w14:paraId="65DF4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pct"/>
                  <w:vMerge w:val="restart"/>
                  <w:tcBorders>
                    <w:tl2br w:val="nil"/>
                    <w:tr2bl w:val="nil"/>
                  </w:tcBorders>
                  <w:vAlign w:val="center"/>
                </w:tcPr>
                <w:p w14:paraId="407BEA49">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529" w:type="pct"/>
                  <w:gridSpan w:val="2"/>
                  <w:tcBorders>
                    <w:tl2br w:val="nil"/>
                    <w:tr2bl w:val="nil"/>
                  </w:tcBorders>
                  <w:vAlign w:val="center"/>
                </w:tcPr>
                <w:p w14:paraId="2663387E">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14:paraId="1D267136">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w:t>
                  </w:r>
                  <w:r>
                    <w:rPr>
                      <w:rFonts w:hint="eastAsia" w:cs="Times New Roman"/>
                      <w:sz w:val="21"/>
                      <w:szCs w:val="21"/>
                      <w:u w:val="single" w:color="auto"/>
                      <w:lang w:eastAsia="zh-CN"/>
                    </w:rPr>
                    <w:t>《社会生活环境噪声排放标准》（GB 22337-2008）</w:t>
                  </w:r>
                  <w:r>
                    <w:rPr>
                      <w:rFonts w:hint="eastAsia" w:ascii="Times New Roman" w:hAnsi="Times New Roman" w:eastAsia="宋体" w:cs="Times New Roman"/>
                      <w:sz w:val="21"/>
                      <w:szCs w:val="21"/>
                      <w:u w:val="single" w:color="auto"/>
                    </w:rPr>
                    <w:t>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14:paraId="6F19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30" w:type="pct"/>
                  <w:vMerge w:val="continue"/>
                  <w:tcBorders>
                    <w:tl2br w:val="nil"/>
                    <w:tr2bl w:val="nil"/>
                  </w:tcBorders>
                </w:tcPr>
                <w:p w14:paraId="0A5B4D9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764" w:type="pct"/>
                  <w:tcBorders>
                    <w:tl2br w:val="nil"/>
                    <w:tr2bl w:val="nil"/>
                  </w:tcBorders>
                  <w:vAlign w:val="center"/>
                </w:tcPr>
                <w:p w14:paraId="2F3441C2">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14:paraId="7AD5BEE0">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14:paraId="7A833807">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3" w:type="pct"/>
                  <w:tcBorders>
                    <w:tl2br w:val="nil"/>
                    <w:tr2bl w:val="nil"/>
                  </w:tcBorders>
                  <w:vAlign w:val="center"/>
                </w:tcPr>
                <w:p w14:paraId="25FF3D98">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14:paraId="485CD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14:paraId="095CEDAD">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1200" w:type="dxa"/>
                  <w:tcBorders>
                    <w:tl2br w:val="nil"/>
                    <w:tr2bl w:val="nil"/>
                  </w:tcBorders>
                  <w:vAlign w:val="center"/>
                </w:tcPr>
                <w:p w14:paraId="252B14D6">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54</w:t>
                  </w:r>
                </w:p>
              </w:tc>
              <w:tc>
                <w:tcPr>
                  <w:tcW w:w="1202" w:type="dxa"/>
                  <w:tcBorders>
                    <w:tl2br w:val="nil"/>
                    <w:tr2bl w:val="nil"/>
                  </w:tcBorders>
                  <w:vAlign w:val="center"/>
                </w:tcPr>
                <w:p w14:paraId="62CFC1FD">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restart"/>
                  <w:tcBorders>
                    <w:tl2br w:val="nil"/>
                    <w:tr2bl w:val="nil"/>
                  </w:tcBorders>
                  <w:vAlign w:val="center"/>
                </w:tcPr>
                <w:p w14:paraId="7C430077">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3" w:type="pct"/>
                  <w:vMerge w:val="restart"/>
                  <w:tcBorders>
                    <w:tl2br w:val="nil"/>
                    <w:tr2bl w:val="nil"/>
                  </w:tcBorders>
                  <w:vAlign w:val="center"/>
                </w:tcPr>
                <w:p w14:paraId="02582419">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14:paraId="35718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14:paraId="002DE50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1200" w:type="dxa"/>
                  <w:tcBorders>
                    <w:tl2br w:val="nil"/>
                    <w:tr2bl w:val="nil"/>
                  </w:tcBorders>
                  <w:vAlign w:val="center"/>
                </w:tcPr>
                <w:p w14:paraId="419A874B">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53</w:t>
                  </w:r>
                </w:p>
              </w:tc>
              <w:tc>
                <w:tcPr>
                  <w:tcW w:w="1202" w:type="dxa"/>
                  <w:tcBorders>
                    <w:tl2br w:val="nil"/>
                    <w:tr2bl w:val="nil"/>
                  </w:tcBorders>
                  <w:vAlign w:val="center"/>
                </w:tcPr>
                <w:p w14:paraId="7CA7FBF2">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continue"/>
                  <w:tcBorders>
                    <w:tl2br w:val="nil"/>
                    <w:tr2bl w:val="nil"/>
                  </w:tcBorders>
                  <w:vAlign w:val="center"/>
                </w:tcPr>
                <w:p w14:paraId="7667056D">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14:paraId="5126A072">
                  <w:pPr>
                    <w:jc w:val="center"/>
                    <w:rPr>
                      <w:rFonts w:hint="eastAsia" w:ascii="Times New Roman" w:hAnsi="Times New Roman" w:eastAsia="宋体" w:cs="Times New Roman"/>
                      <w:sz w:val="21"/>
                      <w:szCs w:val="21"/>
                      <w:u w:val="single" w:color="auto"/>
                      <w:vertAlign w:val="baseline"/>
                      <w:lang w:eastAsia="zh-CN"/>
                    </w:rPr>
                  </w:pPr>
                </w:p>
              </w:tc>
            </w:tr>
            <w:tr w14:paraId="2319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14:paraId="38501F27">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1200" w:type="dxa"/>
                  <w:tcBorders>
                    <w:tl2br w:val="nil"/>
                    <w:tr2bl w:val="nil"/>
                  </w:tcBorders>
                  <w:vAlign w:val="center"/>
                </w:tcPr>
                <w:p w14:paraId="48488528">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50</w:t>
                  </w:r>
                </w:p>
              </w:tc>
              <w:tc>
                <w:tcPr>
                  <w:tcW w:w="1202" w:type="dxa"/>
                  <w:tcBorders>
                    <w:tl2br w:val="nil"/>
                    <w:tr2bl w:val="nil"/>
                  </w:tcBorders>
                  <w:vAlign w:val="center"/>
                </w:tcPr>
                <w:p w14:paraId="4A072CEA">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40</w:t>
                  </w:r>
                </w:p>
              </w:tc>
              <w:tc>
                <w:tcPr>
                  <w:tcW w:w="1095" w:type="pct"/>
                  <w:vMerge w:val="continue"/>
                  <w:tcBorders>
                    <w:tl2br w:val="nil"/>
                    <w:tr2bl w:val="nil"/>
                  </w:tcBorders>
                  <w:vAlign w:val="center"/>
                </w:tcPr>
                <w:p w14:paraId="565CC464">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14:paraId="2B0C2F32">
                  <w:pPr>
                    <w:jc w:val="center"/>
                    <w:rPr>
                      <w:rFonts w:hint="eastAsia" w:ascii="Times New Roman" w:hAnsi="Times New Roman" w:eastAsia="宋体" w:cs="Times New Roman"/>
                      <w:sz w:val="21"/>
                      <w:szCs w:val="21"/>
                      <w:u w:val="single" w:color="auto"/>
                      <w:vertAlign w:val="baseline"/>
                      <w:lang w:eastAsia="zh-CN"/>
                    </w:rPr>
                  </w:pPr>
                </w:p>
              </w:tc>
            </w:tr>
            <w:tr w14:paraId="0E00E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14:paraId="0A14C973">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1200" w:type="dxa"/>
                  <w:tcBorders>
                    <w:tl2br w:val="nil"/>
                    <w:tr2bl w:val="nil"/>
                  </w:tcBorders>
                  <w:vAlign w:val="center"/>
                </w:tcPr>
                <w:p w14:paraId="5D5C05BE">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58</w:t>
                  </w:r>
                </w:p>
              </w:tc>
              <w:tc>
                <w:tcPr>
                  <w:tcW w:w="1202" w:type="dxa"/>
                  <w:tcBorders>
                    <w:tl2br w:val="nil"/>
                    <w:tr2bl w:val="nil"/>
                  </w:tcBorders>
                  <w:vAlign w:val="center"/>
                </w:tcPr>
                <w:p w14:paraId="116FB83B">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43</w:t>
                  </w:r>
                </w:p>
              </w:tc>
              <w:tc>
                <w:tcPr>
                  <w:tcW w:w="1095" w:type="pct"/>
                  <w:vMerge w:val="continue"/>
                  <w:tcBorders>
                    <w:tl2br w:val="nil"/>
                    <w:tr2bl w:val="nil"/>
                  </w:tcBorders>
                  <w:vAlign w:val="center"/>
                </w:tcPr>
                <w:p w14:paraId="1BF3EB93">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14:paraId="177ED192">
                  <w:pPr>
                    <w:jc w:val="center"/>
                    <w:rPr>
                      <w:rFonts w:hint="eastAsia" w:ascii="Times New Roman" w:hAnsi="Times New Roman" w:eastAsia="宋体" w:cs="Times New Roman"/>
                      <w:sz w:val="21"/>
                      <w:szCs w:val="21"/>
                      <w:u w:val="single" w:color="auto"/>
                      <w:vertAlign w:val="baseline"/>
                      <w:lang w:eastAsia="zh-CN"/>
                    </w:rPr>
                  </w:pPr>
                </w:p>
              </w:tc>
            </w:tr>
          </w:tbl>
          <w:p w14:paraId="3DCC902C">
            <w:pPr>
              <w:pStyle w:val="20"/>
              <w:rPr>
                <w:rFonts w:hint="eastAsia"/>
                <w:u w:val="single" w:color="auto"/>
                <w:lang w:eastAsia="zh-CN"/>
              </w:rPr>
            </w:pPr>
          </w:p>
          <w:p w14:paraId="22A1F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14:paraId="39269ECF">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14:paraId="610220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w:t>
            </w:r>
            <w:r>
              <w:rPr>
                <w:rFonts w:hint="eastAsia" w:cs="Times New Roman"/>
                <w:color w:val="auto"/>
                <w:sz w:val="24"/>
                <w:highlight w:val="none"/>
                <w:u w:val="single" w:color="auto"/>
                <w:lang w:val="en-US" w:eastAsia="zh-CN"/>
              </w:rPr>
              <w:t>检验废液</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14:paraId="5E1DA248">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5</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14:paraId="24CC27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14:paraId="2466FB8A">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 号），针对现场调查结果，环评要求对不符合要求的相关环保设施进行整改，环评整改意见详见表2-</w:t>
            </w:r>
            <w:r>
              <w:rPr>
                <w:rFonts w:hint="eastAsia" w:cs="Times New Roman"/>
                <w:color w:val="auto"/>
                <w:sz w:val="24"/>
                <w:u w:val="single" w:color="auto"/>
                <w:lang w:val="en-US" w:eastAsia="zh-CN"/>
              </w:rPr>
              <w:t>9</w:t>
            </w:r>
            <w:r>
              <w:rPr>
                <w:rFonts w:hint="default" w:ascii="Times New Roman" w:hAnsi="Times New Roman" w:cs="Times New Roman"/>
                <w:color w:val="auto"/>
                <w:sz w:val="24"/>
                <w:u w:val="single" w:color="auto"/>
              </w:rPr>
              <w:t>。</w:t>
            </w:r>
          </w:p>
          <w:p w14:paraId="6C3E9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237"/>
              <w:gridCol w:w="4475"/>
            </w:tblGrid>
            <w:tr w14:paraId="782D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tcBorders>
                    <w:tl2br w:val="nil"/>
                    <w:tr2bl w:val="nil"/>
                  </w:tcBorders>
                  <w:vAlign w:val="center"/>
                </w:tcPr>
                <w:p w14:paraId="67BC3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项目</w:t>
                  </w:r>
                </w:p>
              </w:tc>
              <w:tc>
                <w:tcPr>
                  <w:tcW w:w="2235" w:type="dxa"/>
                  <w:tcBorders>
                    <w:tl2br w:val="nil"/>
                    <w:tr2bl w:val="nil"/>
                  </w:tcBorders>
                  <w:vAlign w:val="center"/>
                </w:tcPr>
                <w:p w14:paraId="2F4E13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存在问题</w:t>
                  </w:r>
                </w:p>
              </w:tc>
              <w:tc>
                <w:tcPr>
                  <w:tcW w:w="4471" w:type="dxa"/>
                  <w:tcBorders>
                    <w:tl2br w:val="nil"/>
                    <w:tr2bl w:val="nil"/>
                  </w:tcBorders>
                  <w:vAlign w:val="center"/>
                </w:tcPr>
                <w:p w14:paraId="2783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整改措施</w:t>
                  </w:r>
                </w:p>
              </w:tc>
            </w:tr>
            <w:tr w14:paraId="4DDF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restart"/>
                  <w:tcBorders>
                    <w:tl2br w:val="nil"/>
                    <w:tr2bl w:val="nil"/>
                  </w:tcBorders>
                  <w:vAlign w:val="center"/>
                </w:tcPr>
                <w:p w14:paraId="1AB38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14:paraId="17058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14:paraId="7D6D0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14:paraId="3347C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14:paraId="22BE0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14:paraId="4C25D8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36DF8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14:paraId="5845A7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14:paraId="79EFB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14:paraId="619F99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66669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14:paraId="6B872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w:t>
                  </w:r>
                  <w:r>
                    <w:rPr>
                      <w:rFonts w:hint="eastAsia" w:cs="Times New Roman"/>
                      <w:color w:val="auto"/>
                      <w:sz w:val="21"/>
                      <w:szCs w:val="21"/>
                      <w:u w:val="single" w:color="auto"/>
                      <w:vertAlign w:val="baseline"/>
                      <w:lang w:val="en-US" w:eastAsia="zh-CN"/>
                    </w:rPr>
                    <w:t>出水</w:t>
                  </w:r>
                  <w:r>
                    <w:rPr>
                      <w:rFonts w:hint="default" w:ascii="Times New Roman" w:hAnsi="Times New Roman" w:eastAsia="宋体" w:cs="Times New Roman"/>
                      <w:color w:val="auto"/>
                      <w:sz w:val="21"/>
                      <w:szCs w:val="21"/>
                      <w:u w:val="single" w:color="auto"/>
                      <w:vertAlign w:val="baseline"/>
                    </w:rPr>
                    <w:t>水质、消毒剂使用量等信息，并按照规定开展自行监测。</w:t>
                  </w:r>
                </w:p>
              </w:tc>
            </w:tr>
          </w:tbl>
          <w:p w14:paraId="015325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14:paraId="1F0FC191">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ED239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14:paraId="32A3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69888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14:paraId="64230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1EA572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14:paraId="5F3E32D1">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14:paraId="6D153C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kern w:val="0"/>
                <w:sz w:val="24"/>
                <w:szCs w:val="24"/>
                <w:u w:val="single" w:color="auto"/>
              </w:rPr>
              <w:t>环境空气质量现状评价</w:t>
            </w:r>
          </w:p>
          <w:p w14:paraId="43651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single" w:color="auto"/>
                <w:lang w:eastAsia="zh-CN"/>
              </w:rPr>
            </w:pPr>
            <w:r>
              <w:rPr>
                <w:rFonts w:hint="default"/>
                <w:color w:val="auto"/>
                <w:sz w:val="24"/>
                <w:szCs w:val="24"/>
                <w:u w:val="single" w:color="auto"/>
                <w:lang w:eastAsia="zh-CN"/>
              </w:rPr>
              <w:t>（</w:t>
            </w:r>
            <w:r>
              <w:rPr>
                <w:rFonts w:hint="default"/>
                <w:color w:val="auto"/>
                <w:sz w:val="24"/>
                <w:szCs w:val="24"/>
                <w:u w:val="single" w:color="auto"/>
                <w:lang w:val="en-US" w:eastAsia="zh-CN"/>
              </w:rPr>
              <w:t>1</w:t>
            </w:r>
            <w:r>
              <w:rPr>
                <w:rFonts w:hint="default"/>
                <w:color w:val="auto"/>
                <w:sz w:val="24"/>
                <w:szCs w:val="24"/>
                <w:u w:val="single" w:color="auto"/>
                <w:lang w:eastAsia="zh-CN"/>
              </w:rPr>
              <w:t>）</w:t>
            </w:r>
            <w:r>
              <w:rPr>
                <w:rFonts w:hint="default"/>
                <w:color w:val="auto"/>
                <w:sz w:val="24"/>
                <w:szCs w:val="24"/>
                <w:u w:val="single" w:color="auto"/>
                <w:lang w:val="en-GB"/>
              </w:rPr>
              <w:t>区域环境质量达标判定</w:t>
            </w:r>
          </w:p>
          <w:p w14:paraId="42A7F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val="en-US" w:eastAsia="zh-CN"/>
              </w:rPr>
              <w:t>本项目位于</w:t>
            </w:r>
            <w:r>
              <w:rPr>
                <w:rFonts w:hint="eastAsia" w:cs="Times New Roman"/>
                <w:color w:val="auto"/>
                <w:sz w:val="24"/>
                <w:szCs w:val="24"/>
                <w:u w:val="single" w:color="auto"/>
                <w:lang w:val="en-US" w:eastAsia="zh-CN"/>
              </w:rPr>
              <w:t>永州市新田县；该区域</w:t>
            </w:r>
            <w:r>
              <w:rPr>
                <w:rFonts w:hint="default" w:ascii="Times New Roman" w:hAnsi="Times New Roman" w:eastAsia="宋体" w:cs="Times New Roman"/>
                <w:color w:val="auto"/>
                <w:sz w:val="24"/>
                <w:szCs w:val="24"/>
                <w:u w:val="single" w:color="auto"/>
                <w:lang w:val="en-US" w:eastAsia="zh-CN"/>
              </w:rPr>
              <w:t>属于</w:t>
            </w:r>
            <w:r>
              <w:rPr>
                <w:rFonts w:hint="eastAsia"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en-US" w:eastAsia="zh-CN"/>
              </w:rPr>
              <w:t>环境空气质量标准》（GB3095-2012）及其2018年修改单中二类环境空气功能区，</w:t>
            </w:r>
            <w:r>
              <w:rPr>
                <w:rFonts w:hint="eastAsia" w:cs="Times New Roman"/>
                <w:color w:val="auto"/>
                <w:sz w:val="24"/>
                <w:szCs w:val="24"/>
                <w:u w:val="single" w:color="auto"/>
                <w:lang w:val="en-US" w:eastAsia="zh-CN"/>
              </w:rPr>
              <w:t>环境空气</w:t>
            </w:r>
            <w:r>
              <w:rPr>
                <w:rFonts w:hint="default" w:ascii="Times New Roman" w:hAnsi="Times New Roman" w:eastAsia="宋体" w:cs="Times New Roman"/>
                <w:color w:val="auto"/>
                <w:sz w:val="24"/>
                <w:szCs w:val="24"/>
                <w:u w:val="single" w:color="auto"/>
                <w:lang w:val="en-US" w:eastAsia="zh-CN"/>
              </w:rPr>
              <w:t>执行《环境空气质量标准》（GB3095-2012）及其2018年修改单中的二级标准。为</w:t>
            </w:r>
            <w:r>
              <w:rPr>
                <w:rFonts w:hint="eastAsia" w:cs="Times New Roman"/>
                <w:color w:val="auto"/>
                <w:sz w:val="24"/>
                <w:szCs w:val="24"/>
                <w:u w:val="single" w:color="auto"/>
                <w:lang w:val="en-US" w:eastAsia="zh-CN"/>
              </w:rPr>
              <w:t>了解本项目所在</w:t>
            </w:r>
            <w:r>
              <w:rPr>
                <w:rFonts w:hint="default" w:ascii="Times New Roman" w:hAnsi="Times New Roman" w:eastAsia="宋体" w:cs="Times New Roman"/>
                <w:color w:val="auto"/>
                <w:sz w:val="24"/>
                <w:szCs w:val="24"/>
                <w:u w:val="single" w:color="auto"/>
                <w:lang w:val="en-US" w:eastAsia="zh-CN"/>
              </w:rPr>
              <w:t>区域环境空气质量现状，</w:t>
            </w:r>
            <w:r>
              <w:rPr>
                <w:rFonts w:hint="eastAsia" w:cs="Times New Roman"/>
                <w:color w:val="auto"/>
                <w:sz w:val="24"/>
                <w:szCs w:val="24"/>
                <w:u w:val="single" w:color="auto"/>
                <w:lang w:val="en-US" w:eastAsia="zh-CN"/>
              </w:rPr>
              <w:t>本次评价</w:t>
            </w:r>
            <w:r>
              <w:rPr>
                <w:rFonts w:hint="default" w:ascii="Times New Roman" w:hAnsi="Times New Roman" w:eastAsia="宋体" w:cs="Times New Roman"/>
                <w:color w:val="auto"/>
                <w:sz w:val="24"/>
                <w:szCs w:val="24"/>
                <w:u w:val="single" w:color="auto"/>
                <w:lang w:val="en-US" w:eastAsia="zh-CN"/>
              </w:rPr>
              <w:t>收集了</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default" w:ascii="Times New Roman" w:hAnsi="Times New Roman" w:eastAsia="宋体" w:cs="Times New Roman"/>
                <w:color w:val="auto"/>
                <w:sz w:val="24"/>
                <w:szCs w:val="24"/>
                <w:u w:val="single" w:color="auto"/>
                <w:lang w:val="en-US" w:eastAsia="zh-CN"/>
              </w:rPr>
              <w:t>环境空气质量状况</w:t>
            </w:r>
            <w:r>
              <w:rPr>
                <w:rFonts w:hint="eastAsia" w:cs="Times New Roman"/>
                <w:color w:val="auto"/>
                <w:sz w:val="24"/>
                <w:szCs w:val="24"/>
                <w:u w:val="single" w:color="auto"/>
                <w:lang w:val="en-US" w:eastAsia="zh-CN"/>
              </w:rPr>
              <w:t>，具体详见下表</w:t>
            </w:r>
            <w:r>
              <w:rPr>
                <w:rFonts w:hint="default" w:ascii="Times New Roman" w:hAnsi="Times New Roman" w:eastAsia="宋体" w:cs="Times New Roman"/>
                <w:color w:val="auto"/>
                <w:sz w:val="24"/>
                <w:szCs w:val="24"/>
                <w:u w:val="single" w:color="auto"/>
                <w:lang w:val="en-US" w:eastAsia="zh-CN"/>
              </w:rPr>
              <w:t>：</w:t>
            </w:r>
          </w:p>
          <w:p w14:paraId="61791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表3-1</w:t>
            </w:r>
            <w:r>
              <w:rPr>
                <w:rFonts w:hint="eastAsia" w:ascii="Times New Roman" w:hAnsi="Times New Roman" w:eastAsia="宋体" w:cs="Times New Roman"/>
                <w:b/>
                <w:bCs/>
                <w:color w:val="auto"/>
                <w:spacing w:val="0"/>
                <w:kern w:val="0"/>
                <w:sz w:val="21"/>
                <w:szCs w:val="21"/>
                <w:u w:val="single" w:color="auto"/>
                <w:lang w:val="en-US" w:eastAsia="zh-CN"/>
              </w:rPr>
              <w:t xml:space="preserve">  </w:t>
            </w:r>
            <w:r>
              <w:rPr>
                <w:rFonts w:hint="default" w:ascii="Times New Roman" w:hAnsi="Times New Roman" w:eastAsia="宋体" w:cs="Times New Roman"/>
                <w:b/>
                <w:bCs/>
                <w:color w:val="auto"/>
                <w:spacing w:val="0"/>
                <w:kern w:val="0"/>
                <w:sz w:val="21"/>
                <w:szCs w:val="21"/>
                <w:u w:val="single" w:color="auto"/>
              </w:rPr>
              <w:t>202</w:t>
            </w:r>
            <w:r>
              <w:rPr>
                <w:rFonts w:hint="eastAsia" w:cs="Times New Roman"/>
                <w:b/>
                <w:bCs/>
                <w:color w:val="auto"/>
                <w:spacing w:val="0"/>
                <w:kern w:val="0"/>
                <w:sz w:val="21"/>
                <w:szCs w:val="21"/>
                <w:u w:val="single" w:color="auto"/>
                <w:lang w:val="en-US" w:eastAsia="zh-CN"/>
              </w:rPr>
              <w:t>4</w:t>
            </w:r>
            <w:r>
              <w:rPr>
                <w:rFonts w:hint="default" w:ascii="Times New Roman" w:hAnsi="Times New Roman" w:eastAsia="宋体" w:cs="Times New Roman"/>
                <w:b/>
                <w:bCs/>
                <w:color w:val="auto"/>
                <w:spacing w:val="0"/>
                <w:kern w:val="0"/>
                <w:sz w:val="21"/>
                <w:szCs w:val="21"/>
                <w:u w:val="single" w:color="auto"/>
              </w:rPr>
              <w:t>年</w:t>
            </w:r>
            <w:r>
              <w:rPr>
                <w:rFonts w:hint="eastAsia" w:cs="Times New Roman"/>
                <w:b/>
                <w:bCs/>
                <w:color w:val="auto"/>
                <w:spacing w:val="0"/>
                <w:kern w:val="0"/>
                <w:sz w:val="21"/>
                <w:szCs w:val="21"/>
                <w:u w:val="single" w:color="auto"/>
                <w:lang w:val="en-US" w:eastAsia="zh-CN"/>
              </w:rPr>
              <w:t>永州市新田县</w:t>
            </w:r>
            <w:r>
              <w:rPr>
                <w:rFonts w:hint="default" w:ascii="Times New Roman" w:hAnsi="Times New Roman" w:eastAsia="宋体" w:cs="Times New Roman"/>
                <w:b/>
                <w:bCs/>
                <w:color w:val="auto"/>
                <w:spacing w:val="0"/>
                <w:kern w:val="0"/>
                <w:sz w:val="21"/>
                <w:szCs w:val="21"/>
                <w:u w:val="single" w:color="auto"/>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14:paraId="283ED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0F7D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eastAsia" w:cs="Times New Roman"/>
                      <w:b/>
                      <w:bCs/>
                      <w:color w:val="auto"/>
                      <w:spacing w:val="0"/>
                      <w:kern w:val="0"/>
                      <w:sz w:val="21"/>
                      <w:szCs w:val="21"/>
                      <w:u w:val="single" w:color="auto"/>
                      <w:lang w:val="en-US" w:eastAsia="zh-CN"/>
                    </w:rPr>
                    <w:t>评价因子</w:t>
                  </w:r>
                </w:p>
              </w:tc>
              <w:tc>
                <w:tcPr>
                  <w:tcW w:w="1782" w:type="dxa"/>
                  <w:tcBorders>
                    <w:tl2br w:val="nil"/>
                    <w:tr2bl w:val="nil"/>
                  </w:tcBorders>
                  <w:shd w:val="clear" w:color="auto" w:fill="auto"/>
                  <w:vAlign w:val="center"/>
                </w:tcPr>
                <w:p w14:paraId="08A22B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年评价指标</w:t>
                  </w:r>
                </w:p>
              </w:tc>
              <w:tc>
                <w:tcPr>
                  <w:tcW w:w="1269" w:type="dxa"/>
                  <w:tcBorders>
                    <w:tl2br w:val="nil"/>
                    <w:tr2bl w:val="nil"/>
                  </w:tcBorders>
                  <w:shd w:val="clear" w:color="auto" w:fill="auto"/>
                  <w:vAlign w:val="center"/>
                </w:tcPr>
                <w:p w14:paraId="222A8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标准值（μg/m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1448" w:type="dxa"/>
                  <w:tcBorders>
                    <w:tl2br w:val="nil"/>
                    <w:tr2bl w:val="nil"/>
                  </w:tcBorders>
                  <w:shd w:val="clear" w:color="auto" w:fill="auto"/>
                  <w:vAlign w:val="center"/>
                </w:tcPr>
                <w:p w14:paraId="25F4E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现状浓度（μg/m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991" w:type="dxa"/>
                  <w:tcBorders>
                    <w:tl2br w:val="nil"/>
                    <w:tr2bl w:val="nil"/>
                  </w:tcBorders>
                  <w:shd w:val="clear" w:color="auto" w:fill="auto"/>
                  <w:vAlign w:val="center"/>
                </w:tcPr>
                <w:p w14:paraId="00966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default" w:ascii="Times New Roman" w:hAnsi="Times New Roman" w:eastAsia="宋体" w:cs="Times New Roman"/>
                      <w:b/>
                      <w:bCs/>
                      <w:color w:val="auto"/>
                      <w:spacing w:val="0"/>
                      <w:kern w:val="0"/>
                      <w:sz w:val="21"/>
                      <w:szCs w:val="21"/>
                      <w:u w:val="single" w:color="auto"/>
                      <w:lang w:val="en-US" w:eastAsia="zh-CN"/>
                    </w:rPr>
                    <w:t>占标率（%）</w:t>
                  </w:r>
                </w:p>
              </w:tc>
              <w:tc>
                <w:tcPr>
                  <w:tcW w:w="1140" w:type="dxa"/>
                  <w:tcBorders>
                    <w:tl2br w:val="nil"/>
                    <w:tr2bl w:val="nil"/>
                  </w:tcBorders>
                  <w:shd w:val="clear" w:color="auto" w:fill="auto"/>
                  <w:vAlign w:val="center"/>
                </w:tcPr>
                <w:p w14:paraId="4C41FF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达标情况</w:t>
                  </w:r>
                </w:p>
              </w:tc>
            </w:tr>
            <w:tr w14:paraId="1180F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1331B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SO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14:paraId="03AE0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0BCA7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60</w:t>
                  </w:r>
                </w:p>
              </w:tc>
              <w:tc>
                <w:tcPr>
                  <w:tcW w:w="1448" w:type="dxa"/>
                  <w:tcBorders>
                    <w:tl2br w:val="nil"/>
                    <w:tr2bl w:val="nil"/>
                  </w:tcBorders>
                  <w:shd w:val="clear" w:color="auto" w:fill="auto"/>
                  <w:vAlign w:val="center"/>
                </w:tcPr>
                <w:p w14:paraId="29C206F2">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eastAsia="zh-CN"/>
                    </w:rPr>
                  </w:pPr>
                  <w:r>
                    <w:rPr>
                      <w:rFonts w:hint="eastAsia" w:eastAsia="宋体" w:cs="Times New Roman"/>
                      <w:bCs/>
                      <w:color w:val="000000"/>
                      <w:sz w:val="21"/>
                      <w:szCs w:val="21"/>
                      <w:u w:val="single" w:color="auto"/>
                      <w:lang w:val="en-US" w:eastAsia="zh-CN"/>
                    </w:rPr>
                    <w:t>6</w:t>
                  </w:r>
                </w:p>
              </w:tc>
              <w:tc>
                <w:tcPr>
                  <w:tcW w:w="991" w:type="dxa"/>
                  <w:tcBorders>
                    <w:tl2br w:val="nil"/>
                    <w:tr2bl w:val="nil"/>
                  </w:tcBorders>
                  <w:shd w:val="clear" w:color="auto" w:fill="auto"/>
                  <w:vAlign w:val="center"/>
                </w:tcPr>
                <w:p w14:paraId="2370B494">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10.0</w:t>
                  </w:r>
                </w:p>
              </w:tc>
              <w:tc>
                <w:tcPr>
                  <w:tcW w:w="1140" w:type="dxa"/>
                  <w:tcBorders>
                    <w:tl2br w:val="nil"/>
                    <w:tr2bl w:val="nil"/>
                  </w:tcBorders>
                  <w:shd w:val="clear" w:color="auto" w:fill="auto"/>
                  <w:vAlign w:val="center"/>
                </w:tcPr>
                <w:p w14:paraId="1BBD28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1CF82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C23C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NO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14:paraId="1FFEA4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101730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40</w:t>
                  </w:r>
                </w:p>
              </w:tc>
              <w:tc>
                <w:tcPr>
                  <w:tcW w:w="1448" w:type="dxa"/>
                  <w:tcBorders>
                    <w:tl2br w:val="nil"/>
                    <w:tr2bl w:val="nil"/>
                  </w:tcBorders>
                  <w:shd w:val="clear" w:color="auto" w:fill="auto"/>
                  <w:vAlign w:val="center"/>
                </w:tcPr>
                <w:p w14:paraId="559F50D9">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9</w:t>
                  </w:r>
                </w:p>
              </w:tc>
              <w:tc>
                <w:tcPr>
                  <w:tcW w:w="991" w:type="dxa"/>
                  <w:tcBorders>
                    <w:tl2br w:val="nil"/>
                    <w:tr2bl w:val="nil"/>
                  </w:tcBorders>
                  <w:shd w:val="clear" w:color="auto" w:fill="auto"/>
                  <w:vAlign w:val="center"/>
                </w:tcPr>
                <w:p w14:paraId="7420B53D">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22.5</w:t>
                  </w:r>
                </w:p>
              </w:tc>
              <w:tc>
                <w:tcPr>
                  <w:tcW w:w="1140" w:type="dxa"/>
                  <w:tcBorders>
                    <w:tl2br w:val="nil"/>
                    <w:tr2bl w:val="nil"/>
                  </w:tcBorders>
                  <w:shd w:val="clear" w:color="auto" w:fill="auto"/>
                  <w:vAlign w:val="center"/>
                </w:tcPr>
                <w:p w14:paraId="67C4D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28A76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B8647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PM</w:t>
                  </w:r>
                  <w:r>
                    <w:rPr>
                      <w:rFonts w:hint="default" w:ascii="Times New Roman" w:hAnsi="Times New Roman" w:eastAsia="宋体" w:cs="Times New Roman"/>
                      <w:color w:val="auto"/>
                      <w:spacing w:val="0"/>
                      <w:kern w:val="0"/>
                      <w:sz w:val="21"/>
                      <w:szCs w:val="21"/>
                      <w:u w:val="single" w:color="auto"/>
                      <w:vertAlign w:val="subscript"/>
                    </w:rPr>
                    <w:t>10</w:t>
                  </w:r>
                </w:p>
              </w:tc>
              <w:tc>
                <w:tcPr>
                  <w:tcW w:w="1782" w:type="dxa"/>
                  <w:tcBorders>
                    <w:tl2br w:val="nil"/>
                    <w:tr2bl w:val="nil"/>
                  </w:tcBorders>
                  <w:shd w:val="clear" w:color="auto" w:fill="auto"/>
                  <w:vAlign w:val="center"/>
                </w:tcPr>
                <w:p w14:paraId="13BCD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14:paraId="254125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70</w:t>
                  </w:r>
                </w:p>
              </w:tc>
              <w:tc>
                <w:tcPr>
                  <w:tcW w:w="1448" w:type="dxa"/>
                  <w:tcBorders>
                    <w:tl2br w:val="nil"/>
                    <w:tr2bl w:val="nil"/>
                  </w:tcBorders>
                  <w:shd w:val="clear" w:color="auto" w:fill="auto"/>
                  <w:vAlign w:val="center"/>
                </w:tcPr>
                <w:p w14:paraId="29A10DFD">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4</w:t>
                  </w:r>
                  <w:r>
                    <w:rPr>
                      <w:rFonts w:hint="eastAsia" w:eastAsia="宋体" w:cs="Times New Roman"/>
                      <w:bCs/>
                      <w:color w:val="000000"/>
                      <w:sz w:val="21"/>
                      <w:szCs w:val="21"/>
                      <w:u w:val="single" w:color="auto"/>
                      <w:lang w:val="en-US" w:eastAsia="zh-CN"/>
                    </w:rPr>
                    <w:t>2</w:t>
                  </w:r>
                </w:p>
              </w:tc>
              <w:tc>
                <w:tcPr>
                  <w:tcW w:w="991" w:type="dxa"/>
                  <w:tcBorders>
                    <w:tl2br w:val="nil"/>
                    <w:tr2bl w:val="nil"/>
                  </w:tcBorders>
                  <w:shd w:val="clear" w:color="auto" w:fill="auto"/>
                  <w:vAlign w:val="center"/>
                </w:tcPr>
                <w:p w14:paraId="09E6A4DC">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60.0</w:t>
                  </w:r>
                </w:p>
              </w:tc>
              <w:tc>
                <w:tcPr>
                  <w:tcW w:w="1140" w:type="dxa"/>
                  <w:tcBorders>
                    <w:tl2br w:val="nil"/>
                    <w:tr2bl w:val="nil"/>
                  </w:tcBorders>
                  <w:shd w:val="clear" w:color="auto" w:fill="auto"/>
                  <w:vAlign w:val="center"/>
                </w:tcPr>
                <w:p w14:paraId="13484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5DEEA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E696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PM</w:t>
                  </w:r>
                  <w:r>
                    <w:rPr>
                      <w:rFonts w:hint="default" w:ascii="Times New Roman" w:hAnsi="Times New Roman" w:eastAsia="宋体" w:cs="Times New Roman"/>
                      <w:color w:val="auto"/>
                      <w:spacing w:val="0"/>
                      <w:kern w:val="0"/>
                      <w:sz w:val="21"/>
                      <w:szCs w:val="21"/>
                      <w:highlight w:val="none"/>
                      <w:u w:val="single" w:color="auto"/>
                      <w:vertAlign w:val="subscript"/>
                    </w:rPr>
                    <w:t>2.5</w:t>
                  </w:r>
                </w:p>
              </w:tc>
              <w:tc>
                <w:tcPr>
                  <w:tcW w:w="1782" w:type="dxa"/>
                  <w:tcBorders>
                    <w:tl2br w:val="nil"/>
                    <w:tr2bl w:val="nil"/>
                  </w:tcBorders>
                  <w:shd w:val="clear" w:color="auto" w:fill="auto"/>
                  <w:vAlign w:val="center"/>
                </w:tcPr>
                <w:p w14:paraId="476A09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年平均质量浓度</w:t>
                  </w:r>
                </w:p>
              </w:tc>
              <w:tc>
                <w:tcPr>
                  <w:tcW w:w="1269" w:type="dxa"/>
                  <w:tcBorders>
                    <w:tl2br w:val="nil"/>
                    <w:tr2bl w:val="nil"/>
                  </w:tcBorders>
                  <w:shd w:val="clear" w:color="auto" w:fill="auto"/>
                  <w:vAlign w:val="center"/>
                </w:tcPr>
                <w:p w14:paraId="374A9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35</w:t>
                  </w:r>
                </w:p>
              </w:tc>
              <w:tc>
                <w:tcPr>
                  <w:tcW w:w="1448" w:type="dxa"/>
                  <w:tcBorders>
                    <w:tl2br w:val="nil"/>
                    <w:tr2bl w:val="nil"/>
                  </w:tcBorders>
                  <w:shd w:val="clear" w:color="auto" w:fill="auto"/>
                  <w:vAlign w:val="center"/>
                </w:tcPr>
                <w:p w14:paraId="28ABBD76">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28</w:t>
                  </w:r>
                </w:p>
              </w:tc>
              <w:tc>
                <w:tcPr>
                  <w:tcW w:w="991" w:type="dxa"/>
                  <w:tcBorders>
                    <w:tl2br w:val="nil"/>
                    <w:tr2bl w:val="nil"/>
                  </w:tcBorders>
                  <w:shd w:val="clear" w:color="auto" w:fill="auto"/>
                  <w:vAlign w:val="center"/>
                </w:tcPr>
                <w:p w14:paraId="1D9973C1">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80.0</w:t>
                  </w:r>
                </w:p>
              </w:tc>
              <w:tc>
                <w:tcPr>
                  <w:tcW w:w="1140" w:type="dxa"/>
                  <w:tcBorders>
                    <w:tl2br w:val="nil"/>
                    <w:tr2bl w:val="nil"/>
                  </w:tcBorders>
                  <w:shd w:val="clear" w:color="auto" w:fill="auto"/>
                  <w:vAlign w:val="center"/>
                </w:tcPr>
                <w:p w14:paraId="0611BA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u w:val="single" w:color="auto"/>
                      <w:lang w:val="en-US" w:eastAsia="zh-CN"/>
                    </w:rPr>
                  </w:pPr>
                  <w:r>
                    <w:rPr>
                      <w:rFonts w:hint="default" w:ascii="Times New Roman" w:hAnsi="Times New Roman" w:eastAsia="宋体" w:cs="Times New Roman"/>
                      <w:color w:val="auto"/>
                      <w:spacing w:val="0"/>
                      <w:kern w:val="0"/>
                      <w:sz w:val="21"/>
                      <w:szCs w:val="21"/>
                      <w:u w:val="single" w:color="auto"/>
                    </w:rPr>
                    <w:t>达标</w:t>
                  </w:r>
                </w:p>
              </w:tc>
            </w:tr>
            <w:tr w14:paraId="78178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3AD713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CO</w:t>
                  </w:r>
                </w:p>
              </w:tc>
              <w:tc>
                <w:tcPr>
                  <w:tcW w:w="1782" w:type="dxa"/>
                  <w:tcBorders>
                    <w:tl2br w:val="nil"/>
                    <w:tr2bl w:val="nil"/>
                  </w:tcBorders>
                  <w:shd w:val="clear" w:color="auto" w:fill="auto"/>
                  <w:vAlign w:val="center"/>
                </w:tcPr>
                <w:p w14:paraId="21F0F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24h平均第95百分位数</w:t>
                  </w:r>
                </w:p>
              </w:tc>
              <w:tc>
                <w:tcPr>
                  <w:tcW w:w="1269" w:type="dxa"/>
                  <w:tcBorders>
                    <w:tl2br w:val="nil"/>
                    <w:tr2bl w:val="nil"/>
                  </w:tcBorders>
                  <w:shd w:val="clear" w:color="auto" w:fill="auto"/>
                  <w:vAlign w:val="center"/>
                </w:tcPr>
                <w:p w14:paraId="167E01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color w:val="auto"/>
                      <w:spacing w:val="0"/>
                      <w:kern w:val="0"/>
                      <w:sz w:val="21"/>
                      <w:szCs w:val="21"/>
                      <w:u w:val="single" w:color="auto"/>
                    </w:rPr>
                    <w:t>400</w:t>
                  </w:r>
                  <w:r>
                    <w:rPr>
                      <w:rFonts w:hint="eastAsia" w:cs="Times New Roman"/>
                      <w:color w:val="auto"/>
                      <w:spacing w:val="0"/>
                      <w:kern w:val="0"/>
                      <w:sz w:val="21"/>
                      <w:szCs w:val="21"/>
                      <w:u w:val="single" w:color="auto"/>
                      <w:lang w:val="en-US" w:eastAsia="zh-CN"/>
                    </w:rPr>
                    <w:t>0</w:t>
                  </w:r>
                </w:p>
              </w:tc>
              <w:tc>
                <w:tcPr>
                  <w:tcW w:w="1448" w:type="dxa"/>
                  <w:tcBorders>
                    <w:tl2br w:val="nil"/>
                    <w:tr2bl w:val="nil"/>
                  </w:tcBorders>
                  <w:shd w:val="clear" w:color="auto" w:fill="auto"/>
                  <w:vAlign w:val="center"/>
                </w:tcPr>
                <w:p w14:paraId="40DE2EA5">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100</w:t>
                  </w:r>
                  <w:r>
                    <w:rPr>
                      <w:rFonts w:hint="default" w:ascii="Times New Roman" w:hAnsi="Times New Roman" w:eastAsia="宋体" w:cs="Times New Roman"/>
                      <w:bCs/>
                      <w:color w:val="000000"/>
                      <w:sz w:val="21"/>
                      <w:szCs w:val="21"/>
                      <w:u w:val="single" w:color="auto"/>
                      <w:lang w:val="en-US" w:eastAsia="zh-CN"/>
                    </w:rPr>
                    <w:t>0</w:t>
                  </w:r>
                </w:p>
              </w:tc>
              <w:tc>
                <w:tcPr>
                  <w:tcW w:w="991" w:type="dxa"/>
                  <w:tcBorders>
                    <w:tl2br w:val="nil"/>
                    <w:tr2bl w:val="nil"/>
                  </w:tcBorders>
                  <w:shd w:val="clear" w:color="auto" w:fill="auto"/>
                  <w:vAlign w:val="center"/>
                </w:tcPr>
                <w:p w14:paraId="13E3D866">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25.0</w:t>
                  </w:r>
                </w:p>
              </w:tc>
              <w:tc>
                <w:tcPr>
                  <w:tcW w:w="1140" w:type="dxa"/>
                  <w:tcBorders>
                    <w:tl2br w:val="nil"/>
                    <w:tr2bl w:val="nil"/>
                  </w:tcBorders>
                  <w:shd w:val="clear" w:color="auto" w:fill="auto"/>
                  <w:vAlign w:val="center"/>
                </w:tcPr>
                <w:p w14:paraId="37D6A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14:paraId="1E94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6BF60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O</w:t>
                  </w:r>
                  <w:r>
                    <w:rPr>
                      <w:rFonts w:hint="default" w:ascii="Times New Roman" w:hAnsi="Times New Roman" w:eastAsia="宋体" w:cs="Times New Roman"/>
                      <w:color w:val="auto"/>
                      <w:spacing w:val="0"/>
                      <w:kern w:val="0"/>
                      <w:sz w:val="21"/>
                      <w:szCs w:val="21"/>
                      <w:u w:val="single" w:color="auto"/>
                      <w:vertAlign w:val="subscript"/>
                    </w:rPr>
                    <w:t>3</w:t>
                  </w:r>
                </w:p>
              </w:tc>
              <w:tc>
                <w:tcPr>
                  <w:tcW w:w="1782" w:type="dxa"/>
                  <w:tcBorders>
                    <w:tl2br w:val="nil"/>
                    <w:tr2bl w:val="nil"/>
                  </w:tcBorders>
                  <w:shd w:val="clear" w:color="auto" w:fill="auto"/>
                  <w:vAlign w:val="center"/>
                </w:tcPr>
                <w:p w14:paraId="5C1A2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日最大8h第90百分位数</w:t>
                  </w:r>
                </w:p>
              </w:tc>
              <w:tc>
                <w:tcPr>
                  <w:tcW w:w="1269" w:type="dxa"/>
                  <w:tcBorders>
                    <w:tl2br w:val="nil"/>
                    <w:tr2bl w:val="nil"/>
                  </w:tcBorders>
                  <w:shd w:val="clear" w:color="auto" w:fill="auto"/>
                  <w:vAlign w:val="center"/>
                </w:tcPr>
                <w:p w14:paraId="6D966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160</w:t>
                  </w:r>
                </w:p>
              </w:tc>
              <w:tc>
                <w:tcPr>
                  <w:tcW w:w="1448" w:type="dxa"/>
                  <w:tcBorders>
                    <w:tl2br w:val="nil"/>
                    <w:tr2bl w:val="nil"/>
                  </w:tcBorders>
                  <w:shd w:val="clear" w:color="auto" w:fill="auto"/>
                  <w:vAlign w:val="center"/>
                </w:tcPr>
                <w:p w14:paraId="7A35C87E">
                  <w:pPr>
                    <w:pStyle w:val="49"/>
                    <w:spacing w:line="240" w:lineRule="auto"/>
                    <w:ind w:firstLine="0" w:firstLineChars="0"/>
                    <w:jc w:val="center"/>
                    <w:rPr>
                      <w:rFonts w:hint="default" w:ascii="Times New Roman" w:hAnsi="Times New Roman" w:eastAsia="宋体" w:cs="Times New Roman"/>
                      <w:b/>
                      <w:bCs/>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117</w:t>
                  </w:r>
                </w:p>
              </w:tc>
              <w:tc>
                <w:tcPr>
                  <w:tcW w:w="991" w:type="dxa"/>
                  <w:tcBorders>
                    <w:tl2br w:val="nil"/>
                    <w:tr2bl w:val="nil"/>
                  </w:tcBorders>
                  <w:shd w:val="clear" w:color="auto" w:fill="auto"/>
                  <w:vAlign w:val="center"/>
                </w:tcPr>
                <w:p w14:paraId="060419C4">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73.1</w:t>
                  </w:r>
                </w:p>
              </w:tc>
              <w:tc>
                <w:tcPr>
                  <w:tcW w:w="1140" w:type="dxa"/>
                  <w:tcBorders>
                    <w:tl2br w:val="nil"/>
                    <w:tr2bl w:val="nil"/>
                  </w:tcBorders>
                  <w:shd w:val="clear" w:color="auto" w:fill="auto"/>
                  <w:vAlign w:val="center"/>
                </w:tcPr>
                <w:p w14:paraId="79B7E7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u w:val="single" w:color="auto"/>
                      <w:lang w:val="en-US" w:eastAsia="zh-CN"/>
                    </w:rPr>
                  </w:pPr>
                  <w:r>
                    <w:rPr>
                      <w:rFonts w:hint="eastAsia" w:cs="Times New Roman"/>
                      <w:b w:val="0"/>
                      <w:bCs w:val="0"/>
                      <w:color w:val="auto"/>
                      <w:spacing w:val="0"/>
                      <w:kern w:val="0"/>
                      <w:sz w:val="21"/>
                      <w:szCs w:val="21"/>
                      <w:u w:val="single" w:color="auto"/>
                      <w:lang w:val="en-US" w:eastAsia="zh-CN"/>
                    </w:rPr>
                    <w:t>达标</w:t>
                  </w:r>
                </w:p>
              </w:tc>
            </w:tr>
          </w:tbl>
          <w:p w14:paraId="3EF8B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由上述监测结果可知</w:t>
            </w:r>
            <w:r>
              <w:rPr>
                <w:rFonts w:hint="eastAsia" w:cs="Times New Roman"/>
                <w:color w:val="auto"/>
                <w:sz w:val="24"/>
                <w:szCs w:val="24"/>
                <w:u w:val="single" w:color="auto"/>
                <w:lang w:val="en-US" w:eastAsia="zh-CN"/>
              </w:rPr>
              <w:t>：2024年永州市新田县SO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、NO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10</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2.5</w:t>
            </w:r>
            <w:r>
              <w:rPr>
                <w:rFonts w:hint="eastAsia" w:cs="Times New Roman"/>
                <w:color w:val="auto"/>
                <w:sz w:val="24"/>
                <w:szCs w:val="24"/>
                <w:u w:val="single" w:color="auto"/>
                <w:lang w:val="en-US" w:eastAsia="zh-CN"/>
              </w:rPr>
              <w:t>、O</w:t>
            </w:r>
            <w:r>
              <w:rPr>
                <w:rFonts w:hint="eastAsia" w:cs="Times New Roman"/>
                <w:color w:val="auto"/>
                <w:sz w:val="24"/>
                <w:szCs w:val="24"/>
                <w:u w:val="single" w:color="auto"/>
                <w:vertAlign w:val="subscript"/>
                <w:lang w:val="en-US" w:eastAsia="zh-CN"/>
              </w:rPr>
              <w:t>3</w:t>
            </w:r>
            <w:r>
              <w:rPr>
                <w:rFonts w:hint="eastAsia" w:cs="Times New Roman"/>
                <w:color w:val="auto"/>
                <w:sz w:val="24"/>
                <w:szCs w:val="24"/>
                <w:u w:val="single" w:color="auto"/>
                <w:lang w:val="en-US" w:eastAsia="zh-CN"/>
              </w:rPr>
              <w:t>的日最大8h第90百分位及CO的24h平均第95百分位数均满足《环境空气质量标准》（GB3095-2012）及其2018年修改单中二级标准限值要求，则2024年度永州市新田县属于达标区</w:t>
            </w:r>
            <w:r>
              <w:rPr>
                <w:rFonts w:hint="default" w:ascii="Times New Roman" w:hAnsi="Times New Roman" w:eastAsia="宋体" w:cs="Times New Roman"/>
                <w:color w:val="auto"/>
                <w:sz w:val="24"/>
                <w:szCs w:val="24"/>
                <w:u w:val="single" w:color="auto"/>
                <w:lang w:val="en-US" w:eastAsia="zh-CN"/>
              </w:rPr>
              <w:t>。</w:t>
            </w:r>
          </w:p>
          <w:p w14:paraId="7F7532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single" w:color="auto"/>
              </w:rPr>
            </w:pPr>
            <w:r>
              <w:rPr>
                <w:rFonts w:hint="default" w:ascii="Times New Roman" w:hAnsi="Times New Roman" w:eastAsia="宋体" w:cs="Times New Roman"/>
                <w:b/>
                <w:bCs/>
                <w:color w:val="auto"/>
                <w:spacing w:val="0"/>
                <w:kern w:val="0"/>
                <w:sz w:val="24"/>
                <w:szCs w:val="24"/>
                <w:u w:val="single" w:color="auto"/>
              </w:rPr>
              <w:t>2、水环境质量现状评价</w:t>
            </w:r>
          </w:p>
          <w:p w14:paraId="48495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一并排入化粪池，再经自建污水处理站（调节池+沉淀池+消毒池（活性氧））处理后由城镇污水管网接入污水处理厂深度处理，尾水排入周边小溪，最终汇入新田河支流。</w:t>
            </w:r>
          </w:p>
          <w:p w14:paraId="62BA11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rPr>
            </w:pPr>
            <w:r>
              <w:rPr>
                <w:rFonts w:hint="default" w:ascii="Times New Roman" w:hAnsi="Times New Roman" w:eastAsia="宋体" w:cs="Times New Roman"/>
                <w:color w:val="auto"/>
                <w:spacing w:val="0"/>
                <w:kern w:val="0"/>
                <w:sz w:val="24"/>
                <w:szCs w:val="24"/>
                <w:u w:val="single" w:color="auto"/>
              </w:rPr>
              <w:t>为</w:t>
            </w:r>
            <w:r>
              <w:rPr>
                <w:rFonts w:hint="eastAsia" w:cs="Times New Roman"/>
                <w:color w:val="auto"/>
                <w:spacing w:val="0"/>
                <w:kern w:val="0"/>
                <w:sz w:val="24"/>
                <w:szCs w:val="24"/>
                <w:u w:val="single" w:color="auto"/>
                <w:lang w:val="en-US" w:eastAsia="zh-CN"/>
              </w:rPr>
              <w:t>进一步</w:t>
            </w:r>
            <w:r>
              <w:rPr>
                <w:rFonts w:hint="default" w:ascii="Times New Roman" w:hAnsi="Times New Roman" w:eastAsia="宋体" w:cs="Times New Roman"/>
                <w:color w:val="auto"/>
                <w:spacing w:val="0"/>
                <w:kern w:val="0"/>
                <w:sz w:val="24"/>
                <w:szCs w:val="24"/>
                <w:u w:val="single" w:color="auto"/>
              </w:rPr>
              <w:t>了解项目所在区域水环境质量现状，本</w:t>
            </w:r>
            <w:r>
              <w:rPr>
                <w:rFonts w:hint="eastAsia" w:cs="Times New Roman"/>
                <w:color w:val="auto"/>
                <w:spacing w:val="0"/>
                <w:kern w:val="0"/>
                <w:sz w:val="24"/>
                <w:szCs w:val="24"/>
                <w:u w:val="single" w:color="auto"/>
                <w:lang w:val="en-US" w:eastAsia="zh-CN"/>
              </w:rPr>
              <w:t>次</w:t>
            </w:r>
            <w:r>
              <w:rPr>
                <w:rFonts w:hint="default" w:ascii="Times New Roman" w:hAnsi="Times New Roman" w:eastAsia="宋体" w:cs="Times New Roman"/>
                <w:color w:val="auto"/>
                <w:spacing w:val="0"/>
                <w:kern w:val="0"/>
                <w:sz w:val="24"/>
                <w:szCs w:val="24"/>
                <w:u w:val="single" w:color="auto"/>
              </w:rPr>
              <w:t>环评引用</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eastAsia" w:cs="Times New Roman"/>
                <w:color w:val="000000" w:themeColor="text1"/>
                <w:spacing w:val="0"/>
                <w:kern w:val="0"/>
                <w:sz w:val="24"/>
                <w:szCs w:val="24"/>
                <w:u w:val="single" w:color="auto"/>
                <w:lang w:val="en-US" w:eastAsia="zh-CN"/>
                <w14:textFill>
                  <w14:solidFill>
                    <w14:schemeClr w14:val="tx1"/>
                  </w14:solidFill>
                </w14:textFill>
              </w:rPr>
              <w:t>范围内监测</w:t>
            </w:r>
            <w:r>
              <w:rPr>
                <w:rFonts w:hint="default" w:ascii="Times New Roman" w:hAnsi="Times New Roman" w:eastAsia="宋体" w:cs="Times New Roman"/>
                <w:color w:val="000000" w:themeColor="text1"/>
                <w:spacing w:val="0"/>
                <w:kern w:val="0"/>
                <w:sz w:val="24"/>
                <w:szCs w:val="24"/>
                <w:u w:val="single" w:color="auto"/>
                <w:lang w:eastAsia="zh-CN"/>
                <w14:textFill>
                  <w14:solidFill>
                    <w14:schemeClr w14:val="tx1"/>
                  </w14:solidFill>
                </w14:textFill>
              </w:rPr>
              <w:t>断面</w:t>
            </w:r>
            <w:r>
              <w:rPr>
                <w:rFonts w:hint="eastAsia" w:cs="Times New Roman"/>
                <w:color w:val="auto"/>
                <w:spacing w:val="0"/>
                <w:kern w:val="0"/>
                <w:sz w:val="24"/>
                <w:szCs w:val="24"/>
                <w:u w:val="single" w:color="auto"/>
                <w:lang w:val="en-US" w:eastAsia="zh-CN"/>
              </w:rPr>
              <w:t>的</w:t>
            </w:r>
            <w:r>
              <w:rPr>
                <w:rFonts w:hint="default" w:ascii="Times New Roman" w:hAnsi="Times New Roman" w:eastAsia="宋体" w:cs="Times New Roman"/>
                <w:color w:val="auto"/>
                <w:spacing w:val="0"/>
                <w:kern w:val="0"/>
                <w:sz w:val="24"/>
                <w:szCs w:val="24"/>
                <w:u w:val="single" w:color="auto"/>
              </w:rPr>
              <w:t>水质状况，统计结果如下：</w:t>
            </w:r>
          </w:p>
          <w:p w14:paraId="3329E63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w:t>
            </w:r>
            <w:r>
              <w:rPr>
                <w:rFonts w:hint="eastAsia" w:cs="Times New Roman"/>
                <w:b/>
                <w:bCs/>
                <w:color w:val="auto"/>
                <w:spacing w:val="0"/>
                <w:kern w:val="0"/>
                <w:sz w:val="21"/>
                <w:szCs w:val="21"/>
                <w:u w:val="single" w:color="auto"/>
                <w:lang w:val="en-US" w:eastAsia="zh-CN"/>
              </w:rPr>
              <w:t>2</w:t>
            </w:r>
            <w:r>
              <w:rPr>
                <w:rFonts w:hint="default" w:ascii="Times New Roman" w:hAnsi="Times New Roman" w:eastAsia="宋体" w:cs="Times New Roman"/>
                <w:b/>
                <w:bCs/>
                <w:color w:val="auto"/>
                <w:spacing w:val="0"/>
                <w:kern w:val="0"/>
                <w:sz w:val="21"/>
                <w:szCs w:val="21"/>
                <w:u w:val="single" w:color="auto"/>
              </w:rPr>
              <w:t>地表水环境现状监测</w:t>
            </w:r>
            <w:r>
              <w:rPr>
                <w:rFonts w:hint="eastAsia" w:cs="Times New Roman"/>
                <w:b/>
                <w:bCs/>
                <w:color w:val="auto"/>
                <w:spacing w:val="0"/>
                <w:kern w:val="0"/>
                <w:sz w:val="21"/>
                <w:szCs w:val="21"/>
                <w:u w:val="single" w:color="auto"/>
                <w:lang w:eastAsia="zh-CN"/>
              </w:rPr>
              <w:t>统计</w:t>
            </w:r>
            <w:r>
              <w:rPr>
                <w:rFonts w:hint="default" w:ascii="Times New Roman" w:hAnsi="Times New Roman" w:eastAsia="宋体" w:cs="Times New Roman"/>
                <w:b/>
                <w:bCs/>
                <w:color w:val="auto"/>
                <w:spacing w:val="0"/>
                <w:kern w:val="0"/>
                <w:sz w:val="21"/>
                <w:szCs w:val="21"/>
                <w:u w:val="single" w:color="auto"/>
              </w:rPr>
              <w:t>结果</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24"/>
              <w:gridCol w:w="2434"/>
              <w:gridCol w:w="2440"/>
              <w:gridCol w:w="1220"/>
            </w:tblGrid>
            <w:tr w14:paraId="5310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restart"/>
                  <w:tcBorders>
                    <w:tl2br w:val="nil"/>
                    <w:tr2bl w:val="nil"/>
                  </w:tcBorders>
                  <w:vAlign w:val="center"/>
                </w:tcPr>
                <w:p w14:paraId="20FCA957">
                  <w:pPr>
                    <w:spacing w:before="55" w:line="228" w:lineRule="auto"/>
                    <w:jc w:val="center"/>
                    <w:rPr>
                      <w:rFonts w:hint="default"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监测断面</w:t>
                  </w:r>
                </w:p>
              </w:tc>
              <w:tc>
                <w:tcPr>
                  <w:tcW w:w="1556" w:type="pct"/>
                  <w:tcBorders>
                    <w:tl2br w:val="nil"/>
                    <w:tr2bl w:val="nil"/>
                  </w:tcBorders>
                  <w:vAlign w:val="center"/>
                </w:tcPr>
                <w:p w14:paraId="623386ED">
                  <w:pPr>
                    <w:spacing w:before="55" w:line="230" w:lineRule="auto"/>
                    <w:jc w:val="center"/>
                    <w:rPr>
                      <w:rFonts w:hint="eastAsia"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水质达标情况</w:t>
                  </w:r>
                </w:p>
              </w:tc>
              <w:tc>
                <w:tcPr>
                  <w:tcW w:w="1560" w:type="pct"/>
                  <w:vMerge w:val="restart"/>
                  <w:tcBorders>
                    <w:tl2br w:val="nil"/>
                    <w:tr2bl w:val="nil"/>
                  </w:tcBorders>
                  <w:vAlign w:val="center"/>
                </w:tcPr>
                <w:p w14:paraId="5D823202">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所在河流</w:t>
                  </w:r>
                </w:p>
              </w:tc>
              <w:tc>
                <w:tcPr>
                  <w:tcW w:w="780" w:type="pct"/>
                  <w:vMerge w:val="restart"/>
                  <w:tcBorders>
                    <w:tl2br w:val="nil"/>
                    <w:tr2bl w:val="nil"/>
                  </w:tcBorders>
                  <w:vAlign w:val="center"/>
                </w:tcPr>
                <w:p w14:paraId="21D3F46C">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断面属性</w:t>
                  </w:r>
                </w:p>
              </w:tc>
            </w:tr>
            <w:tr w14:paraId="0752D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continue"/>
                  <w:tcBorders>
                    <w:tl2br w:val="nil"/>
                    <w:tr2bl w:val="nil"/>
                  </w:tcBorders>
                  <w:vAlign w:val="center"/>
                </w:tcPr>
                <w:p w14:paraId="3B867FF4">
                  <w:pPr>
                    <w:spacing w:before="69" w:line="195" w:lineRule="auto"/>
                    <w:ind w:left="1401"/>
                    <w:jc w:val="left"/>
                    <w:rPr>
                      <w:rFonts w:ascii="Times New Roman" w:hAnsi="Times New Roman" w:eastAsia="宋体" w:cs="Times New Roman"/>
                      <w:sz w:val="21"/>
                      <w:szCs w:val="21"/>
                      <w:u w:val="single" w:color="auto"/>
                    </w:rPr>
                  </w:pPr>
                </w:p>
              </w:tc>
              <w:tc>
                <w:tcPr>
                  <w:tcW w:w="1556" w:type="pct"/>
                  <w:tcBorders>
                    <w:tl2br w:val="nil"/>
                    <w:tr2bl w:val="nil"/>
                  </w:tcBorders>
                  <w:vAlign w:val="center"/>
                </w:tcPr>
                <w:p w14:paraId="0614274F">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cs="Times New Roman"/>
                      <w:spacing w:val="3"/>
                      <w:sz w:val="21"/>
                      <w:szCs w:val="21"/>
                      <w:u w:val="single" w:color="auto"/>
                      <w:lang w:val="en-US" w:eastAsia="zh-CN"/>
                    </w:rPr>
                    <w:t>2024年1-12月</w:t>
                  </w:r>
                </w:p>
              </w:tc>
              <w:tc>
                <w:tcPr>
                  <w:tcW w:w="1560" w:type="pct"/>
                  <w:vMerge w:val="continue"/>
                  <w:tcBorders>
                    <w:tl2br w:val="nil"/>
                    <w:tr2bl w:val="nil"/>
                  </w:tcBorders>
                  <w:vAlign w:val="center"/>
                </w:tcPr>
                <w:p w14:paraId="4F1A0EF4">
                  <w:pPr>
                    <w:spacing w:before="34" w:line="228" w:lineRule="auto"/>
                    <w:jc w:val="center"/>
                    <w:rPr>
                      <w:rFonts w:hint="default" w:ascii="Times New Roman" w:hAnsi="Times New Roman" w:eastAsia="宋体" w:cs="Times New Roman"/>
                      <w:spacing w:val="3"/>
                      <w:sz w:val="21"/>
                      <w:szCs w:val="21"/>
                      <w:u w:val="single" w:color="auto"/>
                      <w:lang w:val="en-US"/>
                    </w:rPr>
                  </w:pPr>
                </w:p>
              </w:tc>
              <w:tc>
                <w:tcPr>
                  <w:tcW w:w="780" w:type="pct"/>
                  <w:vMerge w:val="continue"/>
                  <w:tcBorders>
                    <w:tl2br w:val="nil"/>
                    <w:tr2bl w:val="nil"/>
                  </w:tcBorders>
                  <w:vAlign w:val="center"/>
                </w:tcPr>
                <w:p w14:paraId="7E5F5968">
                  <w:pPr>
                    <w:spacing w:before="34" w:line="228" w:lineRule="auto"/>
                    <w:jc w:val="center"/>
                    <w:rPr>
                      <w:rFonts w:hint="default" w:ascii="Times New Roman" w:hAnsi="Times New Roman" w:eastAsia="宋体" w:cs="Times New Roman"/>
                      <w:spacing w:val="3"/>
                      <w:sz w:val="21"/>
                      <w:szCs w:val="21"/>
                      <w:u w:val="single" w:color="auto"/>
                      <w:lang w:val="en-US"/>
                    </w:rPr>
                  </w:pPr>
                </w:p>
              </w:tc>
            </w:tr>
            <w:tr w14:paraId="6DB7A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20FD36BD">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大历县村</w:t>
                  </w:r>
                </w:p>
              </w:tc>
              <w:tc>
                <w:tcPr>
                  <w:tcW w:w="1556" w:type="pct"/>
                  <w:tcBorders>
                    <w:tl2br w:val="nil"/>
                    <w:tr2bl w:val="nil"/>
                  </w:tcBorders>
                  <w:vAlign w:val="center"/>
                </w:tcPr>
                <w:p w14:paraId="31CDED10">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14:paraId="11863E18">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14:paraId="162593D5">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省控</w:t>
                  </w:r>
                </w:p>
              </w:tc>
            </w:tr>
            <w:tr w14:paraId="630C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5B9782E6">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纱帽岭村</w:t>
                  </w:r>
                </w:p>
              </w:tc>
              <w:tc>
                <w:tcPr>
                  <w:tcW w:w="1556" w:type="pct"/>
                  <w:tcBorders>
                    <w:tl2br w:val="nil"/>
                    <w:tr2bl w:val="nil"/>
                  </w:tcBorders>
                  <w:vAlign w:val="center"/>
                </w:tcPr>
                <w:p w14:paraId="1E43615A">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14:paraId="3E1DE662">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14:paraId="00007E92">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国控</w:t>
                  </w:r>
                </w:p>
              </w:tc>
            </w:tr>
            <w:tr w14:paraId="2D5B9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14:paraId="0BC70E0F">
                  <w:pPr>
                    <w:spacing w:before="34" w:line="228" w:lineRule="auto"/>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金陵水库</w:t>
                  </w:r>
                </w:p>
              </w:tc>
              <w:tc>
                <w:tcPr>
                  <w:tcW w:w="2434" w:type="dxa"/>
                  <w:tcBorders>
                    <w:tl2br w:val="nil"/>
                    <w:tr2bl w:val="nil"/>
                  </w:tcBorders>
                  <w:vAlign w:val="center"/>
                </w:tcPr>
                <w:p w14:paraId="6DD4A647">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2440" w:type="dxa"/>
                  <w:tcBorders>
                    <w:tl2br w:val="nil"/>
                    <w:tr2bl w:val="nil"/>
                  </w:tcBorders>
                  <w:vAlign w:val="center"/>
                </w:tcPr>
                <w:p w14:paraId="10F31FB9">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新田河（日东河）</w:t>
                  </w:r>
                </w:p>
              </w:tc>
              <w:tc>
                <w:tcPr>
                  <w:tcW w:w="1220" w:type="dxa"/>
                  <w:tcBorders>
                    <w:tl2br w:val="nil"/>
                    <w:tr2bl w:val="nil"/>
                  </w:tcBorders>
                  <w:vAlign w:val="center"/>
                </w:tcPr>
                <w:p w14:paraId="1BFCD629">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省控</w:t>
                  </w:r>
                </w:p>
              </w:tc>
            </w:tr>
          </w:tbl>
          <w:p w14:paraId="1092C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宋体" w:cs="Times New Roman"/>
                <w:color w:val="auto"/>
                <w:spacing w:val="0"/>
                <w:kern w:val="0"/>
                <w:sz w:val="24"/>
                <w:szCs w:val="24"/>
                <w:u w:val="single" w:color="auto"/>
              </w:rPr>
              <w:t>根据上表监测结果，</w:t>
            </w:r>
            <w:r>
              <w:rPr>
                <w:rFonts w:hint="eastAsia" w:ascii="Times New Roman" w:hAnsi="Times New Roman" w:eastAsia="宋体" w:cs="Times New Roman"/>
                <w:b w:val="0"/>
                <w:bCs w:val="0"/>
                <w:snapToGrid w:val="0"/>
                <w:color w:val="000000"/>
                <w:spacing w:val="11"/>
                <w:kern w:val="0"/>
                <w:sz w:val="24"/>
                <w:szCs w:val="24"/>
                <w:u w:val="single" w:color="auto"/>
                <w:lang w:val="en-US" w:eastAsia="zh-CN"/>
              </w:rPr>
              <w:t>项目所在区域</w:t>
            </w:r>
            <w:r>
              <w:rPr>
                <w:rFonts w:hint="eastAsia" w:cs="Times New Roman"/>
                <w:color w:val="auto"/>
                <w:spacing w:val="0"/>
                <w:kern w:val="0"/>
                <w:sz w:val="24"/>
                <w:szCs w:val="24"/>
                <w:u w:val="single" w:color="auto"/>
                <w:lang w:val="en-US" w:eastAsia="zh-CN"/>
              </w:rPr>
              <w:t>断面</w:t>
            </w:r>
            <w:r>
              <w:rPr>
                <w:rFonts w:hint="default" w:ascii="Times New Roman" w:hAnsi="Times New Roman" w:eastAsia="宋体" w:cs="Times New Roman"/>
                <w:color w:val="auto"/>
                <w:spacing w:val="0"/>
                <w:kern w:val="0"/>
                <w:sz w:val="24"/>
                <w:szCs w:val="24"/>
                <w:u w:val="single" w:color="auto"/>
              </w:rPr>
              <w:t>水质能达到《地表水环境质量标准》（GB3838-2002）II类水质要求，区域地表水环境质量现状</w:t>
            </w:r>
            <w:r>
              <w:rPr>
                <w:rFonts w:hint="eastAsia" w:cs="Times New Roman"/>
                <w:color w:val="auto"/>
                <w:spacing w:val="0"/>
                <w:kern w:val="0"/>
                <w:sz w:val="24"/>
                <w:szCs w:val="24"/>
                <w:u w:val="single" w:color="auto"/>
                <w:lang w:val="en-US" w:eastAsia="zh-CN"/>
              </w:rPr>
              <w:t>良</w:t>
            </w:r>
            <w:r>
              <w:rPr>
                <w:rFonts w:hint="default" w:ascii="Times New Roman" w:hAnsi="Times New Roman" w:eastAsia="宋体" w:cs="Times New Roman"/>
                <w:color w:val="auto"/>
                <w:spacing w:val="0"/>
                <w:kern w:val="0"/>
                <w:sz w:val="24"/>
                <w:szCs w:val="24"/>
                <w:u w:val="single" w:color="auto"/>
              </w:rPr>
              <w:t>好。</w:t>
            </w:r>
          </w:p>
          <w:p w14:paraId="3500A3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14:paraId="46060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eastAsia="宋体" w:cs="Times New Roman"/>
                <w:color w:val="auto"/>
                <w:sz w:val="24"/>
                <w:highlight w:val="none"/>
                <w:u w:val="single" w:color="auto"/>
                <w:lang w:val="en-US" w:eastAsia="zh-CN"/>
              </w:rPr>
              <w:t>根据现场调查，本项目</w:t>
            </w:r>
            <w:r>
              <w:rPr>
                <w:rFonts w:hint="eastAsia" w:ascii="Times New Roman" w:hAnsi="Times New Roman" w:eastAsia="宋体" w:cs="Times New Roman"/>
                <w:color w:val="auto"/>
                <w:sz w:val="24"/>
                <w:highlight w:val="none"/>
                <w:u w:val="single" w:color="auto"/>
                <w:lang w:val="en-US" w:eastAsia="zh-CN"/>
              </w:rPr>
              <w:t>所在厂区的厂界外</w:t>
            </w:r>
            <w:r>
              <w:rPr>
                <w:rFonts w:hint="default" w:ascii="Times New Roman" w:hAnsi="Times New Roman" w:eastAsia="宋体" w:cs="Times New Roman"/>
                <w:color w:val="auto"/>
                <w:sz w:val="24"/>
                <w:highlight w:val="none"/>
                <w:u w:val="single" w:color="auto"/>
                <w:lang w:val="en-US" w:eastAsia="zh-CN"/>
              </w:rPr>
              <w:t>周围50m范围内</w:t>
            </w:r>
            <w:r>
              <w:rPr>
                <w:rFonts w:hint="eastAsia" w:ascii="Times New Roman" w:hAnsi="Times New Roman" w:eastAsia="宋体" w:cs="Times New Roman"/>
                <w:color w:val="auto"/>
                <w:sz w:val="24"/>
                <w:highlight w:val="none"/>
                <w:u w:val="single" w:color="auto"/>
                <w:lang w:val="en-US" w:eastAsia="zh-CN"/>
              </w:rPr>
              <w:t>存在声环境保护目标</w:t>
            </w:r>
            <w:r>
              <w:rPr>
                <w:rFonts w:hint="default" w:ascii="Times New Roman" w:hAnsi="Times New Roman" w:eastAsia="宋体" w:cs="Times New Roman"/>
                <w:color w:val="auto"/>
                <w:sz w:val="24"/>
                <w:highlight w:val="none"/>
                <w:u w:val="single" w:color="auto"/>
                <w:lang w:val="en-US" w:eastAsia="zh-CN"/>
              </w:rPr>
              <w:t>。</w:t>
            </w:r>
            <w:r>
              <w:rPr>
                <w:rFonts w:hint="eastAsia" w:ascii="Times New Roman" w:hAnsi="Times New Roman" w:eastAsia="宋体" w:cs="Times New Roman"/>
                <w:color w:val="auto"/>
                <w:sz w:val="24"/>
                <w:highlight w:val="none"/>
                <w:u w:val="single" w:color="auto"/>
                <w:lang w:val="en-US" w:eastAsia="zh-CN"/>
              </w:rPr>
              <w:t>根据《建设项目环境影响报告表编制技术指南（污染影响类）》（试行</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本次评价委托</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湖南西南检验检测有限公司 于2025</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年</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月</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日</w:t>
            </w:r>
            <w:r>
              <w:rPr>
                <w:rFonts w:hint="default" w:ascii="Times New Roman" w:hAnsi="Times New Roman" w:cs="Times New Roman"/>
                <w:color w:val="000000" w:themeColor="text1"/>
                <w:sz w:val="24"/>
                <w:szCs w:val="22"/>
                <w:u w:val="single" w:color="auto"/>
                <w14:textFill>
                  <w14:solidFill>
                    <w14:schemeClr w14:val="tx1"/>
                  </w14:solidFill>
                </w14:textFill>
              </w:rPr>
              <w:t>分别于昼间、夜间对项目场界</w:t>
            </w:r>
            <w:r>
              <w:rPr>
                <w:rFonts w:hint="default" w:ascii="Times New Roman" w:hAnsi="Times New Roman" w:cs="Times New Roman"/>
                <w:color w:val="000000" w:themeColor="text1"/>
                <w:sz w:val="24"/>
                <w:szCs w:val="22"/>
                <w:u w:val="single" w:color="auto"/>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u w:val="single" w:color="auto"/>
                <w14:textFill>
                  <w14:solidFill>
                    <w14:schemeClr w14:val="tx1"/>
                  </w14:solidFill>
                </w14:textFill>
              </w:rPr>
              <w:t>进行了声环境现状监测，各监测点环境噪声监测统计与评价结果见表3-3。</w:t>
            </w:r>
          </w:p>
          <w:p w14:paraId="71792B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28"/>
              <w:gridCol w:w="951"/>
              <w:gridCol w:w="917"/>
              <w:gridCol w:w="1659"/>
              <w:gridCol w:w="1565"/>
            </w:tblGrid>
            <w:tr w14:paraId="218D1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tcBorders>
                    <w:tl2br w:val="nil"/>
                    <w:tr2bl w:val="nil"/>
                  </w:tcBorders>
                  <w:shd w:val="clear" w:color="auto" w:fill="auto"/>
                  <w:vAlign w:val="center"/>
                </w:tcPr>
                <w:p w14:paraId="71AC7033">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检测类型</w:t>
                  </w:r>
                </w:p>
              </w:tc>
              <w:tc>
                <w:tcPr>
                  <w:tcW w:w="1044" w:type="pct"/>
                  <w:tcBorders>
                    <w:tl2br w:val="nil"/>
                    <w:tr2bl w:val="nil"/>
                  </w:tcBorders>
                  <w:shd w:val="clear" w:color="auto" w:fill="auto"/>
                  <w:vAlign w:val="center"/>
                </w:tcPr>
                <w:p w14:paraId="09D11B61">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采样点位</w:t>
                  </w:r>
                </w:p>
              </w:tc>
              <w:tc>
                <w:tcPr>
                  <w:tcW w:w="1177" w:type="pct"/>
                  <w:gridSpan w:val="2"/>
                  <w:tcBorders>
                    <w:tl2br w:val="nil"/>
                    <w:tr2bl w:val="nil"/>
                  </w:tcBorders>
                  <w:shd w:val="clear" w:color="auto" w:fill="auto"/>
                  <w:vAlign w:val="center"/>
                </w:tcPr>
                <w:p w14:paraId="6EFE953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采样时间和频次</w:t>
                  </w:r>
                </w:p>
              </w:tc>
              <w:tc>
                <w:tcPr>
                  <w:tcW w:w="1064" w:type="pct"/>
                  <w:tcBorders>
                    <w:tl2br w:val="nil"/>
                    <w:tr2bl w:val="nil"/>
                  </w:tcBorders>
                  <w:shd w:val="clear" w:color="auto" w:fill="auto"/>
                  <w:vAlign w:val="center"/>
                </w:tcPr>
                <w:p w14:paraId="13AA45D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检测值[dB（A）]</w:t>
                  </w:r>
                </w:p>
              </w:tc>
              <w:tc>
                <w:tcPr>
                  <w:tcW w:w="1004" w:type="pct"/>
                  <w:tcBorders>
                    <w:tl2br w:val="nil"/>
                    <w:tr2bl w:val="nil"/>
                  </w:tcBorders>
                  <w:shd w:val="clear" w:color="auto" w:fill="auto"/>
                  <w:vAlign w:val="center"/>
                </w:tcPr>
                <w:p w14:paraId="08AE47F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参考限值[dB（A）]</w:t>
                  </w:r>
                </w:p>
              </w:tc>
            </w:tr>
            <w:tr w14:paraId="6B88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tcBorders>
                    <w:tl2br w:val="nil"/>
                    <w:tr2bl w:val="nil"/>
                  </w:tcBorders>
                  <w:shd w:val="clear" w:color="auto" w:fill="auto"/>
                  <w:vAlign w:val="center"/>
                </w:tcPr>
                <w:p w14:paraId="13250508">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环境噪声</w:t>
                  </w:r>
                </w:p>
              </w:tc>
              <w:tc>
                <w:tcPr>
                  <w:tcW w:w="1634" w:type="dxa"/>
                  <w:vMerge w:val="restart"/>
                  <w:tcBorders>
                    <w:tl2br w:val="nil"/>
                    <w:tr2bl w:val="nil"/>
                  </w:tcBorders>
                  <w:shd w:val="clear" w:color="auto" w:fill="auto"/>
                  <w:vAlign w:val="center"/>
                </w:tcPr>
                <w:p w14:paraId="5B2AA670">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t>N5项目西侧居民</w:t>
                  </w:r>
                </w:p>
              </w:tc>
              <w:tc>
                <w:tcPr>
                  <w:tcW w:w="587" w:type="pct"/>
                  <w:vMerge w:val="restart"/>
                  <w:tcBorders>
                    <w:tl2br w:val="nil"/>
                    <w:tr2bl w:val="nil"/>
                  </w:tcBorders>
                  <w:shd w:val="clear" w:color="auto" w:fill="auto"/>
                  <w:vAlign w:val="center"/>
                </w:tcPr>
                <w:p w14:paraId="35C98379">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2025.1.1</w:t>
                  </w:r>
                </w:p>
              </w:tc>
              <w:tc>
                <w:tcPr>
                  <w:tcW w:w="590" w:type="pct"/>
                  <w:tcBorders>
                    <w:tl2br w:val="nil"/>
                    <w:tr2bl w:val="nil"/>
                  </w:tcBorders>
                  <w:shd w:val="clear" w:color="auto" w:fill="auto"/>
                  <w:vAlign w:val="center"/>
                </w:tcPr>
                <w:p w14:paraId="14F3374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14:paraId="212BF4F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55</w:t>
                  </w:r>
                </w:p>
              </w:tc>
              <w:tc>
                <w:tcPr>
                  <w:tcW w:w="1004" w:type="pct"/>
                  <w:tcBorders>
                    <w:tl2br w:val="nil"/>
                    <w:tr2bl w:val="nil"/>
                  </w:tcBorders>
                  <w:shd w:val="clear" w:color="auto" w:fill="auto"/>
                  <w:vAlign w:val="center"/>
                </w:tcPr>
                <w:p w14:paraId="5C477B3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14:paraId="772DA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7CC71CAE">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14:paraId="5BCF1EDA">
                  <w:pPr>
                    <w:pStyle w:val="31"/>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p>
              </w:tc>
              <w:tc>
                <w:tcPr>
                  <w:tcW w:w="587" w:type="pct"/>
                  <w:vMerge w:val="continue"/>
                  <w:tcBorders>
                    <w:tl2br w:val="nil"/>
                    <w:tr2bl w:val="nil"/>
                  </w:tcBorders>
                  <w:shd w:val="clear" w:color="auto" w:fill="auto"/>
                  <w:vAlign w:val="center"/>
                </w:tcPr>
                <w:p w14:paraId="72D035EB">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14:paraId="061AC786">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14:paraId="3DF0FD6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43</w:t>
                  </w:r>
                </w:p>
              </w:tc>
              <w:tc>
                <w:tcPr>
                  <w:tcW w:w="1004" w:type="pct"/>
                  <w:tcBorders>
                    <w:tl2br w:val="nil"/>
                    <w:tr2bl w:val="nil"/>
                  </w:tcBorders>
                  <w:shd w:val="clear" w:color="auto" w:fill="auto"/>
                  <w:vAlign w:val="center"/>
                </w:tcPr>
                <w:p w14:paraId="27582C0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r w14:paraId="0C279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0C797BAF">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634" w:type="dxa"/>
                  <w:vMerge w:val="restart"/>
                  <w:tcBorders>
                    <w:tl2br w:val="nil"/>
                    <w:tr2bl w:val="nil"/>
                  </w:tcBorders>
                  <w:shd w:val="clear" w:color="auto" w:fill="auto"/>
                  <w:vAlign w:val="center"/>
                </w:tcPr>
                <w:p w14:paraId="36E72541">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N6项目东侧居民</w:t>
                  </w:r>
                </w:p>
              </w:tc>
              <w:tc>
                <w:tcPr>
                  <w:tcW w:w="587" w:type="pct"/>
                  <w:vMerge w:val="restart"/>
                  <w:tcBorders>
                    <w:tl2br w:val="nil"/>
                    <w:tr2bl w:val="nil"/>
                  </w:tcBorders>
                  <w:shd w:val="clear" w:color="auto" w:fill="auto"/>
                  <w:vAlign w:val="center"/>
                </w:tcPr>
                <w:p w14:paraId="2353F472">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2025.1.1</w:t>
                  </w:r>
                </w:p>
              </w:tc>
              <w:tc>
                <w:tcPr>
                  <w:tcW w:w="590" w:type="pct"/>
                  <w:tcBorders>
                    <w:tl2br w:val="nil"/>
                    <w:tr2bl w:val="nil"/>
                  </w:tcBorders>
                  <w:shd w:val="clear" w:color="auto" w:fill="auto"/>
                  <w:vAlign w:val="center"/>
                </w:tcPr>
                <w:p w14:paraId="2190971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14:paraId="37806777">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53</w:t>
                  </w:r>
                </w:p>
              </w:tc>
              <w:tc>
                <w:tcPr>
                  <w:tcW w:w="1004" w:type="pct"/>
                  <w:tcBorders>
                    <w:tl2br w:val="nil"/>
                    <w:tr2bl w:val="nil"/>
                  </w:tcBorders>
                  <w:shd w:val="clear" w:color="auto" w:fill="auto"/>
                  <w:vAlign w:val="center"/>
                </w:tcPr>
                <w:p w14:paraId="70CF4B8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14:paraId="659A3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14:paraId="6928BCF9">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14:paraId="50193DFE">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87" w:type="pct"/>
                  <w:vMerge w:val="continue"/>
                  <w:tcBorders>
                    <w:tl2br w:val="nil"/>
                    <w:tr2bl w:val="nil"/>
                  </w:tcBorders>
                  <w:shd w:val="clear" w:color="auto" w:fill="auto"/>
                  <w:vAlign w:val="center"/>
                </w:tcPr>
                <w:p w14:paraId="0E7906ED">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14:paraId="7ADED1C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14:paraId="5CB6F94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14:paraId="687CC8F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bl>
          <w:p w14:paraId="0BDBEB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cs="Times New Roman"/>
                <w:color w:val="000000" w:themeColor="text1"/>
                <w:sz w:val="24"/>
                <w:szCs w:val="22"/>
                <w:u w:val="single" w:color="auto"/>
                <w14:textFill>
                  <w14:solidFill>
                    <w14:schemeClr w14:val="tx1"/>
                  </w14:solidFill>
                </w14:textFill>
              </w:rPr>
              <w:t>通过监测结果的统计分析</w:t>
            </w:r>
            <w:r>
              <w:rPr>
                <w:rFonts w:hint="eastAsia" w:cs="Times New Roman"/>
                <w:color w:val="000000" w:themeColor="text1"/>
                <w:sz w:val="24"/>
                <w:szCs w:val="22"/>
                <w:u w:val="single" w:color="auto"/>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u w:val="single" w:color="auto"/>
                <w14:textFill>
                  <w14:solidFill>
                    <w14:schemeClr w14:val="tx1"/>
                  </w14:solidFill>
                </w14:textFill>
              </w:rPr>
              <w:t>质量</w:t>
            </w:r>
            <w:r>
              <w:rPr>
                <w:rFonts w:hint="eastAsia" w:cs="Times New Roman"/>
                <w:color w:val="000000" w:themeColor="text1"/>
                <w:sz w:val="24"/>
                <w:szCs w:val="22"/>
                <w:u w:val="single" w:color="auto"/>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u w:val="single" w:color="auto"/>
                <w14:textFill>
                  <w14:solidFill>
                    <w14:schemeClr w14:val="tx1"/>
                  </w14:solidFill>
                </w14:textFill>
              </w:rPr>
              <w:t>《声环境质量标准》（GB3096-2008）2类标准</w:t>
            </w:r>
            <w:r>
              <w:rPr>
                <w:rFonts w:hint="eastAsia" w:cs="Times New Roman"/>
                <w:color w:val="000000" w:themeColor="text1"/>
                <w:sz w:val="24"/>
                <w:szCs w:val="22"/>
                <w:u w:val="single" w:color="auto"/>
                <w:lang w:eastAsia="zh-CN"/>
                <w14:textFill>
                  <w14:solidFill>
                    <w14:schemeClr w14:val="tx1"/>
                  </w14:solidFill>
                </w14:textFill>
              </w:rPr>
              <w:t>限值要</w:t>
            </w:r>
            <w:r>
              <w:rPr>
                <w:rFonts w:hint="eastAsia" w:cs="Times New Roman"/>
                <w:color w:val="000000" w:themeColor="text1"/>
                <w:sz w:val="24"/>
                <w:szCs w:val="24"/>
                <w:u w:val="single" w:color="auto"/>
                <w:lang w:eastAsia="zh-CN"/>
                <w14:textFill>
                  <w14:solidFill>
                    <w14:schemeClr w14:val="tx1"/>
                  </w14:solidFill>
                </w14:textFill>
              </w:rPr>
              <w:t>求</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则</w:t>
            </w:r>
            <w:r>
              <w:rPr>
                <w:rFonts w:hint="default" w:ascii="Times New Roman" w:hAnsi="Times New Roman" w:cs="Times New Roman"/>
                <w:color w:val="000000" w:themeColor="text1"/>
                <w:sz w:val="24"/>
                <w:szCs w:val="24"/>
                <w:u w:val="single" w:color="auto"/>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u w:val="single" w:color="auto"/>
                <w14:textFill>
                  <w14:solidFill>
                    <w14:schemeClr w14:val="tx1"/>
                  </w14:solidFill>
                </w14:textFill>
              </w:rPr>
              <w:t>。</w:t>
            </w:r>
          </w:p>
          <w:p w14:paraId="4DFA69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sz w:val="24"/>
                <w:szCs w:val="24"/>
                <w:u w:val="single" w:color="auto"/>
              </w:rPr>
              <w:t>4、生态环境现状</w:t>
            </w:r>
          </w:p>
          <w:p w14:paraId="5C47E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lang w:val="en-US" w:eastAsia="zh-CN"/>
              </w:rPr>
            </w:pPr>
            <w:r>
              <w:rPr>
                <w:rFonts w:hint="default"/>
                <w:sz w:val="24"/>
                <w:szCs w:val="24"/>
                <w:u w:val="single" w:color="auto"/>
                <w:lang w:val="en-US" w:eastAsia="zh-CN"/>
              </w:rPr>
              <w:t>《建设项目环境影响报告表编制技术指南（污染影响类）》（试行）</w:t>
            </w:r>
            <w:r>
              <w:rPr>
                <w:rFonts w:hint="eastAsia"/>
                <w:sz w:val="24"/>
                <w:szCs w:val="24"/>
                <w:u w:val="single" w:color="auto"/>
                <w:lang w:val="en-US" w:eastAsia="zh-CN"/>
              </w:rPr>
              <w:t>明确生态环境现状：产业园区外建设项目新增用地且用地范围内含有生态环境保护目标时，应进行生态现状调查。</w:t>
            </w:r>
          </w:p>
          <w:p w14:paraId="73D78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lang w:val="en-GB" w:eastAsia="zh-CN"/>
              </w:rPr>
              <w:t>本项目已建设完成并运营</w:t>
            </w:r>
            <w:r>
              <w:rPr>
                <w:rFonts w:hint="eastAsia"/>
                <w:sz w:val="24"/>
                <w:szCs w:val="24"/>
                <w:u w:val="single" w:color="auto"/>
                <w:lang w:val="en-GB" w:eastAsia="zh-CN"/>
              </w:rPr>
              <w:t>，本次评价</w:t>
            </w:r>
            <w:r>
              <w:rPr>
                <w:rFonts w:hint="default"/>
                <w:sz w:val="24"/>
                <w:szCs w:val="24"/>
                <w:u w:val="single" w:color="auto"/>
                <w:lang w:val="en-GB" w:eastAsia="zh-CN"/>
              </w:rPr>
              <w:t>为</w:t>
            </w:r>
            <w:r>
              <w:rPr>
                <w:rFonts w:hint="eastAsia"/>
                <w:sz w:val="24"/>
                <w:szCs w:val="24"/>
                <w:u w:val="single" w:color="auto"/>
                <w:lang w:val="en-GB" w:eastAsia="zh-CN"/>
              </w:rPr>
              <w:t>完善环评手续</w:t>
            </w:r>
            <w:r>
              <w:rPr>
                <w:rFonts w:hint="eastAsia"/>
                <w:sz w:val="24"/>
                <w:szCs w:val="24"/>
                <w:u w:val="single" w:color="auto"/>
                <w:lang w:eastAsia="zh-CN"/>
              </w:rPr>
              <w:t>；</w:t>
            </w:r>
            <w:r>
              <w:rPr>
                <w:rFonts w:hint="default"/>
                <w:sz w:val="24"/>
                <w:szCs w:val="24"/>
                <w:u w:val="single" w:color="auto"/>
                <w:lang w:val="en-GB" w:eastAsia="zh-CN"/>
              </w:rPr>
              <w:t>项目用地范围内为水泥硬化地面，各项废气做好处理</w:t>
            </w:r>
            <w:r>
              <w:rPr>
                <w:rFonts w:hint="eastAsia"/>
                <w:sz w:val="24"/>
                <w:szCs w:val="24"/>
                <w:u w:val="single" w:color="auto"/>
                <w:lang w:val="en-GB" w:eastAsia="zh-CN"/>
              </w:rPr>
              <w:t>，</w:t>
            </w:r>
            <w:r>
              <w:rPr>
                <w:rFonts w:hint="default"/>
                <w:sz w:val="24"/>
                <w:szCs w:val="24"/>
                <w:u w:val="single" w:color="auto"/>
                <w:lang w:val="en-GB" w:eastAsia="zh-CN"/>
              </w:rPr>
              <w:t>外排量很少</w:t>
            </w:r>
            <w:r>
              <w:rPr>
                <w:rFonts w:hint="eastAsia"/>
                <w:sz w:val="24"/>
                <w:szCs w:val="24"/>
                <w:u w:val="single" w:color="auto"/>
                <w:lang w:val="en-GB" w:eastAsia="zh-CN"/>
              </w:rPr>
              <w:t>。</w:t>
            </w:r>
            <w:r>
              <w:rPr>
                <w:rFonts w:hint="eastAsia"/>
                <w:sz w:val="24"/>
                <w:szCs w:val="24"/>
                <w:u w:val="single" w:color="auto"/>
                <w:lang w:val="en-US" w:eastAsia="zh-CN"/>
              </w:rPr>
              <w:t>同时，</w:t>
            </w:r>
            <w:r>
              <w:rPr>
                <w:rFonts w:hint="default"/>
                <w:sz w:val="24"/>
                <w:szCs w:val="24"/>
                <w:u w:val="single" w:color="auto"/>
              </w:rPr>
              <w:t>根据现场调查，项目所在区域为城市生态系统，植被受人为活动影响较大</w:t>
            </w:r>
            <w:r>
              <w:rPr>
                <w:rFonts w:hint="eastAsia"/>
                <w:sz w:val="24"/>
                <w:szCs w:val="24"/>
                <w:u w:val="single" w:color="auto"/>
                <w:lang w:eastAsia="zh-CN"/>
              </w:rPr>
              <w:t>，</w:t>
            </w:r>
            <w:r>
              <w:rPr>
                <w:rFonts w:hint="default"/>
                <w:sz w:val="24"/>
                <w:szCs w:val="24"/>
                <w:u w:val="single" w:color="auto"/>
              </w:rPr>
              <w:t>区域植被主要由人工林地、道旁绿化带以及未开发区域的杂草等组成</w:t>
            </w:r>
            <w:r>
              <w:rPr>
                <w:rFonts w:hint="eastAsia"/>
                <w:sz w:val="24"/>
                <w:szCs w:val="24"/>
                <w:u w:val="single" w:color="auto"/>
                <w:lang w:eastAsia="zh-CN"/>
              </w:rPr>
              <w:t>，</w:t>
            </w:r>
            <w:r>
              <w:rPr>
                <w:rFonts w:hint="default"/>
                <w:sz w:val="24"/>
                <w:szCs w:val="24"/>
                <w:u w:val="single" w:color="auto"/>
              </w:rPr>
              <w:t>无古树名木以及濒危保护植物物种分布</w:t>
            </w:r>
            <w:r>
              <w:rPr>
                <w:rFonts w:hint="eastAsia"/>
                <w:sz w:val="24"/>
                <w:szCs w:val="24"/>
                <w:u w:val="single" w:color="auto"/>
                <w:lang w:eastAsia="zh-CN"/>
              </w:rPr>
              <w:t>；</w:t>
            </w:r>
            <w:r>
              <w:rPr>
                <w:rFonts w:hint="default"/>
                <w:sz w:val="24"/>
                <w:szCs w:val="24"/>
                <w:u w:val="single" w:color="auto"/>
              </w:rPr>
              <w:t>项目区域内野生动物均为常见种类，主要以青蛙、老鼠、鸟类等小型野生动物为主</w:t>
            </w:r>
            <w:r>
              <w:rPr>
                <w:rFonts w:hint="eastAsia"/>
                <w:sz w:val="24"/>
                <w:szCs w:val="24"/>
                <w:u w:val="single" w:color="auto"/>
                <w:lang w:eastAsia="zh-CN"/>
              </w:rPr>
              <w:t>，</w:t>
            </w:r>
            <w:r>
              <w:rPr>
                <w:rFonts w:hint="default"/>
                <w:sz w:val="24"/>
                <w:szCs w:val="24"/>
                <w:u w:val="single" w:color="auto"/>
              </w:rPr>
              <w:t>无国家重点保护野生动物及栖息地，无珍稀植物种类。</w:t>
            </w:r>
          </w:p>
          <w:p w14:paraId="0686A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因此，本次评价可不开展生态环境现状调查工作。</w:t>
            </w:r>
          </w:p>
          <w:p w14:paraId="097E4F94">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eastAsia="zh-CN"/>
              </w:rPr>
            </w:pPr>
            <w:r>
              <w:rPr>
                <w:rFonts w:hint="default" w:ascii="Times New Roman" w:hAnsi="Times New Roman" w:eastAsia="宋体" w:cs="Times New Roman"/>
                <w:b/>
                <w:bCs/>
                <w:color w:val="auto"/>
                <w:spacing w:val="0"/>
                <w:sz w:val="24"/>
                <w:szCs w:val="24"/>
                <w:u w:val="single" w:color="auto"/>
              </w:rPr>
              <w:t>5、地下水</w:t>
            </w:r>
            <w:r>
              <w:rPr>
                <w:rFonts w:hint="default" w:ascii="Times New Roman" w:hAnsi="Times New Roman" w:eastAsia="宋体" w:cs="Times New Roman"/>
                <w:b/>
                <w:bCs/>
                <w:color w:val="auto"/>
                <w:spacing w:val="0"/>
                <w:sz w:val="24"/>
                <w:szCs w:val="24"/>
                <w:u w:val="single" w:color="auto"/>
                <w:lang w:eastAsia="zh-CN"/>
              </w:rPr>
              <w:t>、土壤环境</w:t>
            </w:r>
          </w:p>
          <w:p w14:paraId="4D9FB33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u w:val="single" w:color="auto"/>
              </w:rPr>
            </w:pPr>
            <w:r>
              <w:rPr>
                <w:rFonts w:hint="default" w:cs="Times New Roman"/>
                <w:snapToGrid/>
                <w:color w:val="000000" w:themeColor="text1"/>
                <w:sz w:val="24"/>
                <w:szCs w:val="24"/>
                <w:u w:val="single" w:color="auto"/>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u w:val="single" w:color="auto"/>
              </w:rPr>
              <w:t>，</w:t>
            </w:r>
            <w:r>
              <w:rPr>
                <w:rFonts w:hint="default"/>
                <w:sz w:val="24"/>
                <w:szCs w:val="24"/>
                <w:u w:val="single" w:color="auto"/>
                <w:lang w:val="en-GB" w:eastAsia="zh-CN"/>
              </w:rPr>
              <w:t>在项目做好防渗工作及污染治理工作后基本无地下水、土壤污染途径，对地下水及土壤环境影响较小</w:t>
            </w:r>
            <w:r>
              <w:rPr>
                <w:rFonts w:hint="eastAsia" w:cs="Times New Roman"/>
                <w:color w:val="auto"/>
                <w:spacing w:val="0"/>
                <w:sz w:val="24"/>
                <w:szCs w:val="24"/>
                <w:u w:val="single" w:color="auto"/>
                <w:lang w:eastAsia="zh-CN"/>
              </w:rPr>
              <w:t>，</w:t>
            </w:r>
            <w:r>
              <w:rPr>
                <w:rFonts w:hint="default" w:ascii="Times New Roman" w:hAnsi="Times New Roman" w:eastAsia="宋体" w:cs="Times New Roman"/>
                <w:color w:val="auto"/>
                <w:spacing w:val="0"/>
                <w:sz w:val="24"/>
                <w:szCs w:val="24"/>
                <w:u w:val="single" w:color="auto"/>
              </w:rPr>
              <w:t>可不开展地下水、土壤的环境质量现状调查。</w:t>
            </w:r>
          </w:p>
          <w:p w14:paraId="73BDBAA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val="en-US" w:eastAsia="zh-CN"/>
              </w:rPr>
            </w:pPr>
            <w:r>
              <w:rPr>
                <w:rFonts w:hint="eastAsia" w:ascii="Times New Roman" w:hAnsi="Times New Roman" w:eastAsia="宋体" w:cs="Times New Roman"/>
                <w:b/>
                <w:bCs/>
                <w:color w:val="auto"/>
                <w:spacing w:val="0"/>
                <w:sz w:val="24"/>
                <w:szCs w:val="24"/>
                <w:u w:val="single" w:color="auto"/>
                <w:lang w:val="en-US" w:eastAsia="zh-CN"/>
              </w:rPr>
              <w:t>6</w:t>
            </w:r>
            <w:r>
              <w:rPr>
                <w:rFonts w:hint="default" w:ascii="Times New Roman" w:hAnsi="Times New Roman" w:eastAsia="宋体" w:cs="Times New Roman"/>
                <w:b/>
                <w:bCs/>
                <w:color w:val="auto"/>
                <w:spacing w:val="0"/>
                <w:sz w:val="24"/>
                <w:szCs w:val="24"/>
                <w:u w:val="single" w:color="auto"/>
              </w:rPr>
              <w:t>、</w:t>
            </w:r>
            <w:r>
              <w:rPr>
                <w:rFonts w:hint="eastAsia" w:ascii="Times New Roman" w:hAnsi="Times New Roman" w:eastAsia="宋体" w:cs="Times New Roman"/>
                <w:b/>
                <w:bCs/>
                <w:color w:val="auto"/>
                <w:spacing w:val="0"/>
                <w:sz w:val="24"/>
                <w:szCs w:val="24"/>
                <w:u w:val="single" w:color="auto"/>
                <w:lang w:val="en-US" w:eastAsia="zh-CN"/>
              </w:rPr>
              <w:t>电磁辐射</w:t>
            </w:r>
          </w:p>
          <w:p w14:paraId="6A5EEFC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Calibri" w:cs="Times New Roman"/>
                <w:b w:val="0"/>
                <w:bCs/>
                <w:color w:val="auto"/>
                <w:sz w:val="24"/>
                <w:szCs w:val="24"/>
                <w:u w:val="single" w:color="auto"/>
                <w:lang w:val="en-US" w:eastAsia="zh-CN"/>
              </w:rPr>
              <w:t>本次环评范围不含放射性评价</w:t>
            </w:r>
            <w:r>
              <w:rPr>
                <w:rFonts w:hint="eastAsia" w:eastAsia="Calibri" w:cs="Times New Roman"/>
                <w:b w:val="0"/>
                <w:bCs/>
                <w:color w:val="auto"/>
                <w:sz w:val="24"/>
                <w:szCs w:val="24"/>
                <w:u w:val="single" w:color="auto"/>
                <w:lang w:val="en-US" w:eastAsia="zh-CN"/>
              </w:rPr>
              <w:t>。</w:t>
            </w:r>
          </w:p>
        </w:tc>
      </w:tr>
      <w:tr w14:paraId="07CA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1D7829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50A3A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14:paraId="5E13657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14:paraId="681D79BA">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14:paraId="7DFC3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14:paraId="56CDCAA4">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14:paraId="2F40A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14:paraId="338499A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14:paraId="217F24A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14:paraId="441C48A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14:paraId="6E8F68B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14:paraId="4D2CFD7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14:paraId="155EC30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14:paraId="3B80A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14:paraId="3182F37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14:paraId="73BA2F9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14:paraId="0C671C5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14:paraId="4EB5303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14:paraId="4670792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14:paraId="20502C6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6ED25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14:paraId="7C050A0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14:paraId="1903E41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14:paraId="1C451B7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东侧知市坪村</w:t>
                  </w:r>
                </w:p>
              </w:tc>
              <w:tc>
                <w:tcPr>
                  <w:tcW w:w="1271" w:type="dxa"/>
                  <w:tcBorders>
                    <w:tl2br w:val="nil"/>
                    <w:tr2bl w:val="nil"/>
                  </w:tcBorders>
                  <w:noWrap w:val="0"/>
                  <w:vAlign w:val="center"/>
                </w:tcPr>
                <w:p w14:paraId="08271617">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59DE01D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经度：112°20'05.157"</w:t>
                  </w:r>
                </w:p>
                <w:p w14:paraId="11AF64A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纬度：25°51'49.365"</w:t>
                  </w:r>
                </w:p>
              </w:tc>
              <w:tc>
                <w:tcPr>
                  <w:tcW w:w="1208" w:type="dxa"/>
                  <w:tcBorders>
                    <w:tl2br w:val="nil"/>
                    <w:tr2bl w:val="nil"/>
                  </w:tcBorders>
                  <w:noWrap w:val="0"/>
                  <w:vAlign w:val="center"/>
                </w:tcPr>
                <w:p w14:paraId="2FBC55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14:paraId="137BC0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14:paraId="6CBDA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4FFCF824">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14:paraId="0ECB54C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西侧知市坪村</w:t>
                  </w:r>
                </w:p>
              </w:tc>
              <w:tc>
                <w:tcPr>
                  <w:tcW w:w="1271" w:type="dxa"/>
                  <w:tcBorders>
                    <w:tl2br w:val="nil"/>
                    <w:tr2bl w:val="nil"/>
                  </w:tcBorders>
                  <w:noWrap w:val="0"/>
                  <w:vAlign w:val="center"/>
                </w:tcPr>
                <w:p w14:paraId="5BAD75E5">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250F3A7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经度：112°19'53.508"</w:t>
                  </w:r>
                </w:p>
                <w:p w14:paraId="09FE26E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纬度：25°51'53.893"</w:t>
                  </w:r>
                </w:p>
              </w:tc>
              <w:tc>
                <w:tcPr>
                  <w:tcW w:w="1208" w:type="dxa"/>
                  <w:tcBorders>
                    <w:tl2br w:val="nil"/>
                    <w:tr2bl w:val="nil"/>
                  </w:tcBorders>
                  <w:noWrap w:val="0"/>
                  <w:vAlign w:val="center"/>
                </w:tcPr>
                <w:p w14:paraId="4BBE04E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14:paraId="49890FE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1FB80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14:paraId="6AD74EF7">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14:paraId="24E02FD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highlight w:val="none"/>
                      <w:u w:val="single" w:color="auto"/>
                      <w:lang w:val="en-US" w:eastAsia="zh-CN"/>
                    </w:rPr>
                    <w:t>东侧知市坪村</w:t>
                  </w:r>
                </w:p>
              </w:tc>
              <w:tc>
                <w:tcPr>
                  <w:tcW w:w="1271" w:type="dxa"/>
                  <w:tcBorders>
                    <w:tl2br w:val="nil"/>
                    <w:tr2bl w:val="nil"/>
                  </w:tcBorders>
                  <w:shd w:val="clear" w:color="auto" w:fill="auto"/>
                  <w:noWrap w:val="0"/>
                  <w:vAlign w:val="center"/>
                </w:tcPr>
                <w:p w14:paraId="44FCF492">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75E7437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经度：112°20'05.157"</w:t>
                  </w:r>
                </w:p>
                <w:p w14:paraId="1A9AA4C4">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纬度：25°51'49.365"</w:t>
                  </w:r>
                </w:p>
              </w:tc>
              <w:tc>
                <w:tcPr>
                  <w:tcW w:w="1208" w:type="dxa"/>
                  <w:tcBorders>
                    <w:tl2br w:val="nil"/>
                    <w:tr2bl w:val="nil"/>
                  </w:tcBorders>
                  <w:shd w:val="clear" w:color="auto" w:fill="auto"/>
                  <w:noWrap w:val="0"/>
                  <w:vAlign w:val="center"/>
                </w:tcPr>
                <w:p w14:paraId="7A1E95D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14:paraId="5D7B3D8A">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r w14:paraId="4C679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14:paraId="3F67782C">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cs="Times New Roman"/>
                      <w:color w:val="auto"/>
                      <w:sz w:val="21"/>
                      <w:szCs w:val="21"/>
                      <w:u w:val="single" w:color="auto"/>
                      <w:lang w:eastAsia="zh-CN"/>
                    </w:rPr>
                  </w:pPr>
                </w:p>
              </w:tc>
              <w:tc>
                <w:tcPr>
                  <w:tcW w:w="842" w:type="dxa"/>
                  <w:tcBorders>
                    <w:tl2br w:val="nil"/>
                    <w:tr2bl w:val="nil"/>
                  </w:tcBorders>
                  <w:shd w:val="clear" w:color="auto" w:fill="auto"/>
                  <w:noWrap w:val="0"/>
                  <w:vAlign w:val="center"/>
                </w:tcPr>
                <w:p w14:paraId="2001141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西侧知市坪村</w:t>
                  </w:r>
                </w:p>
              </w:tc>
              <w:tc>
                <w:tcPr>
                  <w:tcW w:w="1271" w:type="dxa"/>
                  <w:tcBorders>
                    <w:tl2br w:val="nil"/>
                    <w:tr2bl w:val="nil"/>
                  </w:tcBorders>
                  <w:shd w:val="clear" w:color="auto" w:fill="auto"/>
                  <w:noWrap w:val="0"/>
                  <w:vAlign w:val="center"/>
                </w:tcPr>
                <w:p w14:paraId="4CC9DACE">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70D897C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经度：112°19'53.508"</w:t>
                  </w:r>
                </w:p>
                <w:p w14:paraId="387C727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纬度：25°51'53.893"</w:t>
                  </w:r>
                </w:p>
              </w:tc>
              <w:tc>
                <w:tcPr>
                  <w:tcW w:w="1208" w:type="dxa"/>
                  <w:tcBorders>
                    <w:tl2br w:val="nil"/>
                    <w:tr2bl w:val="nil"/>
                  </w:tcBorders>
                  <w:shd w:val="clear" w:color="auto" w:fill="auto"/>
                  <w:noWrap w:val="0"/>
                  <w:vAlign w:val="center"/>
                </w:tcPr>
                <w:p w14:paraId="7FD7152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14:paraId="1BB2812A">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r>
          </w:tbl>
          <w:p w14:paraId="15692FDF">
            <w:pPr>
              <w:bidi w:val="0"/>
              <w:rPr>
                <w:rFonts w:hint="eastAsia"/>
                <w:u w:val="single" w:color="auto"/>
                <w:lang w:val="en-US" w:eastAsia="zh-CN"/>
              </w:rPr>
            </w:pPr>
          </w:p>
        </w:tc>
      </w:tr>
      <w:tr w14:paraId="0B8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6E2B976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14:paraId="5D1D300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14:paraId="628C60A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14:paraId="7E4891F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14:paraId="4B85826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14:paraId="7C7D511A">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1、废水</w:t>
            </w:r>
          </w:p>
          <w:p w14:paraId="6173AA4F">
            <w:pPr>
              <w:spacing w:line="360" w:lineRule="auto"/>
              <w:ind w:firstLine="480"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eastAsia" w:cs="Times New Roman"/>
                <w:color w:val="000000" w:themeColor="text1"/>
                <w:sz w:val="24"/>
                <w:szCs w:val="24"/>
                <w:u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none"/>
                <w14:textFill>
                  <w14:solidFill>
                    <w14:schemeClr w14:val="tx1"/>
                  </w14:solidFill>
                </w14:textFill>
              </w:rPr>
              <w:t>《医疗机构水污染物排放标准》（GB18466-2005）表2</w:t>
            </w:r>
            <w:r>
              <w:rPr>
                <w:rFonts w:hint="eastAsia" w:cs="Times New Roman"/>
                <w:color w:val="000000" w:themeColor="text1"/>
                <w:sz w:val="24"/>
                <w:szCs w:val="24"/>
                <w:u w:val="none"/>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none"/>
                <w14:textFill>
                  <w14:solidFill>
                    <w14:schemeClr w14:val="tx1"/>
                  </w14:solidFill>
                </w14:textFill>
              </w:rPr>
              <w:t>的预处理标准</w:t>
            </w:r>
            <w:r>
              <w:rPr>
                <w:rFonts w:hint="eastAsia" w:cs="Times New Roman"/>
                <w:bCs/>
                <w:color w:val="auto"/>
                <w:sz w:val="24"/>
                <w:u w:val="none"/>
                <w:lang w:val="en-US" w:eastAsia="zh-CN"/>
              </w:rPr>
              <w:t>，</w:t>
            </w:r>
            <w:r>
              <w:rPr>
                <w:rFonts w:hint="default" w:ascii="Times New Roman" w:hAnsi="Times New Roman" w:eastAsia="宋体" w:cs="Times New Roman"/>
                <w:color w:val="auto"/>
                <w:sz w:val="24"/>
                <w:szCs w:val="24"/>
                <w:u w:val="none"/>
              </w:rPr>
              <w:t>具体</w:t>
            </w:r>
            <w:r>
              <w:rPr>
                <w:rFonts w:hint="default" w:ascii="Times New Roman" w:hAnsi="Times New Roman" w:eastAsia="宋体" w:cs="Times New Roman"/>
                <w:color w:val="000000" w:themeColor="text1"/>
                <w:sz w:val="24"/>
                <w:szCs w:val="24"/>
                <w:u w:val="none"/>
                <w14:textFill>
                  <w14:solidFill>
                    <w14:schemeClr w14:val="tx1"/>
                  </w14:solidFill>
                </w14:textFill>
              </w:rPr>
              <w:t>如下所示。</w:t>
            </w:r>
          </w:p>
          <w:p w14:paraId="6CFD6B2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lang w:val="zh-CN"/>
              </w:rPr>
            </w:pPr>
            <w:r>
              <w:rPr>
                <w:rFonts w:hint="default" w:ascii="Times New Roman" w:hAnsi="Times New Roman" w:eastAsia="宋体" w:cs="Times New Roman"/>
                <w:b/>
                <w:bCs/>
                <w:color w:val="auto"/>
                <w:sz w:val="21"/>
                <w:szCs w:val="21"/>
                <w:lang w:val="zh-CN"/>
              </w:rPr>
              <w:t>表3-</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zh-CN"/>
              </w:rPr>
              <w:t>废水排放标准</w:t>
            </w:r>
          </w:p>
          <w:p w14:paraId="78F4254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zh-CN"/>
              </w:rPr>
            </w:pPr>
            <w:r>
              <w:rPr>
                <w:rFonts w:hint="eastAsia" w:cs="Times New Roman"/>
                <w:b/>
                <w:bCs/>
                <w:color w:val="auto"/>
                <w:sz w:val="21"/>
                <w:szCs w:val="21"/>
                <w:lang w:val="zh-CN"/>
              </w:rPr>
              <w:t>（</w:t>
            </w:r>
            <w:r>
              <w:rPr>
                <w:rFonts w:hint="default" w:ascii="Times New Roman" w:hAnsi="Times New Roman" w:eastAsia="宋体" w:cs="Times New Roman"/>
                <w:b/>
                <w:bCs/>
                <w:color w:val="auto"/>
                <w:sz w:val="21"/>
                <w:szCs w:val="21"/>
                <w:lang w:val="zh-CN"/>
              </w:rPr>
              <w:t>单位：pH无量纲，粪大肠菌群为MPN/L，其他为mg/L</w:t>
            </w:r>
            <w:r>
              <w:rPr>
                <w:rFonts w:hint="eastAsia" w:cs="Times New Roman"/>
                <w:b/>
                <w:bCs/>
                <w:color w:val="auto"/>
                <w:sz w:val="21"/>
                <w:szCs w:val="21"/>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14:paraId="25B20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26AD1C8">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2612" w:type="pct"/>
                  <w:vAlign w:val="center"/>
                </w:tcPr>
                <w:p w14:paraId="7D57E7BD">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控制项目</w:t>
                  </w:r>
                </w:p>
              </w:tc>
              <w:tc>
                <w:tcPr>
                  <w:tcW w:w="1669" w:type="pct"/>
                  <w:vAlign w:val="center"/>
                </w:tcPr>
                <w:p w14:paraId="32BFDAD4">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标准值</w:t>
                  </w:r>
                </w:p>
              </w:tc>
            </w:tr>
            <w:tr w14:paraId="55050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5066653C">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612" w:type="pct"/>
                  <w:vAlign w:val="center"/>
                </w:tcPr>
                <w:p w14:paraId="7E8470FD">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w:t>
                  </w:r>
                </w:p>
              </w:tc>
              <w:tc>
                <w:tcPr>
                  <w:tcW w:w="1669" w:type="pct"/>
                  <w:vAlign w:val="center"/>
                </w:tcPr>
                <w:p w14:paraId="56C5034B">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sz w:val="21"/>
                      <w:szCs w:val="21"/>
                      <w:u w:val="none"/>
                      <w14:textFill>
                        <w14:solidFill>
                          <w14:schemeClr w14:val="tx1"/>
                        </w14:solidFill>
                      </w14:textFill>
                    </w:rPr>
                    <w:t>~9</w:t>
                  </w:r>
                </w:p>
              </w:tc>
            </w:tr>
            <w:tr w14:paraId="7948D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D5DCCC5">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bookmarkStart w:id="15" w:name="_Toc1998"/>
                  <w:bookmarkStart w:id="16" w:name="_Toc7988"/>
                  <w:r>
                    <w:rPr>
                      <w:rFonts w:hint="default" w:ascii="Times New Roman" w:hAnsi="Times New Roman" w:cs="Times New Roman"/>
                      <w:color w:val="000000" w:themeColor="text1"/>
                      <w:sz w:val="21"/>
                      <w:szCs w:val="21"/>
                      <w:u w:val="none"/>
                      <w14:textFill>
                        <w14:solidFill>
                          <w14:schemeClr w14:val="tx1"/>
                        </w14:solidFill>
                      </w14:textFill>
                    </w:rPr>
                    <w:t>2</w:t>
                  </w:r>
                </w:p>
              </w:tc>
              <w:tc>
                <w:tcPr>
                  <w:tcW w:w="2612" w:type="pct"/>
                  <w:vAlign w:val="center"/>
                </w:tcPr>
                <w:p w14:paraId="547BFBE6">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COD</w:t>
                  </w:r>
                </w:p>
              </w:tc>
              <w:tc>
                <w:tcPr>
                  <w:tcW w:w="1669" w:type="pct"/>
                  <w:vAlign w:val="center"/>
                </w:tcPr>
                <w:p w14:paraId="38AC2AC1">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250</w:t>
                  </w:r>
                </w:p>
              </w:tc>
            </w:tr>
            <w:tr w14:paraId="2FDE2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46F32A3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p>
              </w:tc>
              <w:tc>
                <w:tcPr>
                  <w:tcW w:w="2612" w:type="pct"/>
                  <w:vAlign w:val="center"/>
                </w:tcPr>
                <w:p w14:paraId="3668636F">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vertAlign w:val="subscript"/>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BOD</w:t>
                  </w:r>
                  <w:r>
                    <w:rPr>
                      <w:rFonts w:hint="default" w:ascii="Times New Roman" w:hAnsi="Times New Roman" w:cs="Times New Roman"/>
                      <w:color w:val="000000" w:themeColor="text1"/>
                      <w:kern w:val="0"/>
                      <w:sz w:val="21"/>
                      <w:szCs w:val="21"/>
                      <w:u w:val="none"/>
                      <w:vertAlign w:val="subscript"/>
                      <w:lang w:val="zh-CN"/>
                      <w14:textFill>
                        <w14:solidFill>
                          <w14:schemeClr w14:val="tx1"/>
                        </w14:solidFill>
                      </w14:textFill>
                    </w:rPr>
                    <w:t>5</w:t>
                  </w:r>
                </w:p>
              </w:tc>
              <w:tc>
                <w:tcPr>
                  <w:tcW w:w="1669" w:type="pct"/>
                  <w:vAlign w:val="center"/>
                </w:tcPr>
                <w:p w14:paraId="72B1100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100</w:t>
                  </w:r>
                </w:p>
              </w:tc>
            </w:tr>
            <w:tr w14:paraId="7FA2C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CFFF362">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c>
                <w:tcPr>
                  <w:tcW w:w="2612" w:type="pct"/>
                  <w:vAlign w:val="center"/>
                </w:tcPr>
                <w:p w14:paraId="0C545DBA">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SS</w:t>
                  </w:r>
                </w:p>
              </w:tc>
              <w:tc>
                <w:tcPr>
                  <w:tcW w:w="1669" w:type="pct"/>
                  <w:vAlign w:val="center"/>
                </w:tcPr>
                <w:p w14:paraId="22D70445">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60</w:t>
                  </w:r>
                </w:p>
              </w:tc>
            </w:tr>
            <w:tr w14:paraId="37CBE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D5B0D43">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5</w:t>
                  </w:r>
                </w:p>
              </w:tc>
              <w:tc>
                <w:tcPr>
                  <w:tcW w:w="2612" w:type="pct"/>
                  <w:vAlign w:val="center"/>
                </w:tcPr>
                <w:p w14:paraId="28A305C4">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粪大肠菌群</w:t>
                  </w:r>
                </w:p>
              </w:tc>
              <w:tc>
                <w:tcPr>
                  <w:tcW w:w="1669" w:type="pct"/>
                  <w:vAlign w:val="center"/>
                </w:tcPr>
                <w:p w14:paraId="2AB7F7C0">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5000</w:t>
                  </w:r>
                </w:p>
              </w:tc>
            </w:tr>
            <w:tr w14:paraId="1D179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3320C9">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7</w:t>
                  </w:r>
                </w:p>
              </w:tc>
              <w:tc>
                <w:tcPr>
                  <w:tcW w:w="2612" w:type="pct"/>
                  <w:vAlign w:val="center"/>
                </w:tcPr>
                <w:p w14:paraId="2711D1EB">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cs="Times New Roman"/>
                      <w:color w:val="000000" w:themeColor="text1"/>
                      <w:kern w:val="0"/>
                      <w:sz w:val="21"/>
                      <w:szCs w:val="21"/>
                      <w:u w:val="none"/>
                      <w:lang w:val="zh-CN"/>
                      <w14:textFill>
                        <w14:solidFill>
                          <w14:schemeClr w14:val="tx1"/>
                        </w14:solidFill>
                      </w14:textFill>
                    </w:rPr>
                    <w:t>氨氮</w:t>
                  </w:r>
                </w:p>
              </w:tc>
              <w:tc>
                <w:tcPr>
                  <w:tcW w:w="1669" w:type="pct"/>
                  <w:vAlign w:val="center"/>
                </w:tcPr>
                <w:p w14:paraId="2AD42943">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p>
              </w:tc>
            </w:tr>
            <w:tr w14:paraId="0576A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5229C1A">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p>
              </w:tc>
              <w:tc>
                <w:tcPr>
                  <w:tcW w:w="2612" w:type="pct"/>
                  <w:vAlign w:val="center"/>
                </w:tcPr>
                <w:p w14:paraId="3AA347E9">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ascii="Times New Roman" w:hAnsi="Times New Roman" w:cs="Times New Roman"/>
                      <w:color w:val="auto"/>
                      <w:kern w:val="2"/>
                      <w:sz w:val="21"/>
                      <w:szCs w:val="21"/>
                      <w:lang w:val="en-US" w:eastAsia="zh-CN"/>
                    </w:rPr>
                    <w:t>阴离子表面活性剂</w:t>
                  </w:r>
                </w:p>
              </w:tc>
              <w:tc>
                <w:tcPr>
                  <w:tcW w:w="1669" w:type="pct"/>
                  <w:vAlign w:val="center"/>
                </w:tcPr>
                <w:p w14:paraId="32157D18">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eastAsia" w:cs="Times New Roman"/>
                      <w:color w:val="auto"/>
                      <w:sz w:val="21"/>
                      <w:szCs w:val="21"/>
                      <w:lang w:val="en-US" w:eastAsia="zh-CN"/>
                    </w:rPr>
                    <w:t>10</w:t>
                  </w:r>
                </w:p>
              </w:tc>
            </w:tr>
            <w:tr w14:paraId="232A8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C723D0">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w:t>
                  </w:r>
                </w:p>
              </w:tc>
              <w:tc>
                <w:tcPr>
                  <w:tcW w:w="2612" w:type="pct"/>
                  <w:vAlign w:val="center"/>
                </w:tcPr>
                <w:p w14:paraId="598A7C33">
                  <w:pPr>
                    <w:adjustRightInd w:val="0"/>
                    <w:snapToGrid w:val="0"/>
                    <w:spacing w:line="240" w:lineRule="auto"/>
                    <w:ind w:firstLine="0" w:firstLineChars="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动植物油</w:t>
                  </w:r>
                </w:p>
              </w:tc>
              <w:tc>
                <w:tcPr>
                  <w:tcW w:w="1669" w:type="pct"/>
                  <w:vAlign w:val="center"/>
                </w:tcPr>
                <w:p w14:paraId="21C25CF2">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r>
            <w:tr w14:paraId="3AC50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8EF6135">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w:t>
                  </w:r>
                </w:p>
              </w:tc>
              <w:tc>
                <w:tcPr>
                  <w:tcW w:w="2612" w:type="pct"/>
                  <w:vAlign w:val="center"/>
                </w:tcPr>
                <w:p w14:paraId="44FE3521">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石油类</w:t>
                  </w:r>
                </w:p>
              </w:tc>
              <w:tc>
                <w:tcPr>
                  <w:tcW w:w="1669" w:type="pct"/>
                  <w:vAlign w:val="center"/>
                </w:tcPr>
                <w:p w14:paraId="39830C29">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r>
            <w:bookmarkEnd w:id="15"/>
            <w:bookmarkEnd w:id="16"/>
          </w:tbl>
          <w:p w14:paraId="5AD3050C">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2、废气排放标准</w:t>
            </w:r>
          </w:p>
          <w:p w14:paraId="181F3279">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none"/>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none"/>
                <w14:textFill>
                  <w14:solidFill>
                    <w14:schemeClr w14:val="tx1"/>
                  </w14:solidFill>
                </w14:textFill>
              </w:rPr>
              <w:t>表</w:t>
            </w:r>
            <w:r>
              <w:rPr>
                <w:rFonts w:hint="eastAsia" w:cs="Times New Roman"/>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none"/>
                <w14:textFill>
                  <w14:solidFill>
                    <w14:schemeClr w14:val="tx1"/>
                  </w14:solidFill>
                </w14:textFill>
              </w:rPr>
              <w:t>中</w:t>
            </w:r>
            <w:r>
              <w:rPr>
                <w:rFonts w:hint="eastAsia" w:ascii="Times New Roman" w:hAnsi="Times New Roman" w:eastAsia="宋体" w:cs="Times New Roman"/>
                <w:sz w:val="24"/>
                <w:szCs w:val="24"/>
                <w:highlight w:val="none"/>
                <w:lang w:val="en-US" w:eastAsia="zh-CN"/>
              </w:rPr>
              <w:t>污水处理站周边大气污染物最高允许浓度限值要求</w:t>
            </w:r>
            <w:r>
              <w:rPr>
                <w:rFonts w:hint="eastAsia" w:cs="Times New Roman"/>
                <w:sz w:val="24"/>
                <w:szCs w:val="24"/>
                <w:highlight w:val="none"/>
                <w:lang w:val="en-US" w:eastAsia="zh-CN"/>
              </w:rPr>
              <w:t>。</w:t>
            </w:r>
            <w:r>
              <w:rPr>
                <w:rFonts w:hint="default" w:ascii="Times New Roman" w:hAnsi="Times New Roman" w:cs="Times New Roman"/>
                <w:u w:val="none" w:color="auto"/>
                <w:lang w:val="en-US" w:eastAsia="zh-CN"/>
              </w:rPr>
              <w:t>食堂油烟废气执行</w:t>
            </w:r>
            <w:r>
              <w:rPr>
                <w:rFonts w:hint="default" w:ascii="Times New Roman" w:hAnsi="Times New Roman" w:eastAsia="宋体" w:cs="Times New Roman"/>
                <w:color w:val="auto"/>
                <w:sz w:val="24"/>
                <w:highlight w:val="none"/>
                <w:u w:val="non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的要求。</w:t>
            </w:r>
          </w:p>
          <w:p w14:paraId="2761452E">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表3-</w:t>
            </w:r>
            <w:r>
              <w:rPr>
                <w:rFonts w:hint="eastAsia"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14:paraId="2BD94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D1DEE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项目</w:t>
                  </w:r>
                </w:p>
              </w:tc>
              <w:tc>
                <w:tcPr>
                  <w:tcW w:w="3132" w:type="dxa"/>
                  <w:tcBorders>
                    <w:tl2br w:val="nil"/>
                    <w:tr2bl w:val="nil"/>
                  </w:tcBorders>
                  <w:vAlign w:val="center"/>
                </w:tcPr>
                <w:p w14:paraId="7AAE74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标准值</w:t>
                  </w:r>
                </w:p>
              </w:tc>
            </w:tr>
            <w:tr w14:paraId="73C98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43247C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氨</w:t>
                  </w:r>
                </w:p>
              </w:tc>
              <w:tc>
                <w:tcPr>
                  <w:tcW w:w="3132" w:type="dxa"/>
                  <w:tcBorders>
                    <w:tl2br w:val="nil"/>
                    <w:tr2bl w:val="nil"/>
                  </w:tcBorders>
                  <w:vAlign w:val="center"/>
                </w:tcPr>
                <w:p w14:paraId="0EAFE9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14:paraId="39FA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F98E3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硫化氢</w:t>
                  </w:r>
                </w:p>
              </w:tc>
              <w:tc>
                <w:tcPr>
                  <w:tcW w:w="3132" w:type="dxa"/>
                  <w:tcBorders>
                    <w:tl2br w:val="nil"/>
                    <w:tr2bl w:val="nil"/>
                  </w:tcBorders>
                  <w:vAlign w:val="center"/>
                </w:tcPr>
                <w:p w14:paraId="63E15F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14:paraId="3423B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2D7528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臭气浓度（无量纲）</w:t>
                  </w:r>
                </w:p>
              </w:tc>
              <w:tc>
                <w:tcPr>
                  <w:tcW w:w="3132" w:type="dxa"/>
                  <w:tcBorders>
                    <w:tl2br w:val="nil"/>
                    <w:tr2bl w:val="nil"/>
                  </w:tcBorders>
                  <w:vAlign w:val="center"/>
                </w:tcPr>
                <w:p w14:paraId="7EBB4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bl>
          <w:p w14:paraId="082680E0">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none" w:color="auto"/>
                <w:lang w:val="en-US" w:eastAsia="zh-CN" w:bidi="ar-SA"/>
              </w:rPr>
            </w:pPr>
            <w:r>
              <w:rPr>
                <w:rFonts w:hint="eastAsia" w:ascii="Times New Roman" w:hAnsi="Times New Roman" w:eastAsia="宋体" w:cs="Times New Roman"/>
                <w:b/>
                <w:color w:val="auto"/>
                <w:sz w:val="21"/>
                <w:szCs w:val="21"/>
                <w:highlight w:val="none"/>
                <w:u w:val="none" w:color="auto"/>
                <w:lang w:val="en-US" w:eastAsia="zh-CN" w:bidi="ar-SA"/>
              </w:rPr>
              <w:t xml:space="preserve">表3-7  </w:t>
            </w:r>
            <w:r>
              <w:rPr>
                <w:rFonts w:hint="default" w:ascii="Times New Roman" w:hAnsi="Times New Roman" w:eastAsia="宋体" w:cs="Times New Roman"/>
                <w:b/>
                <w:color w:val="auto"/>
                <w:sz w:val="21"/>
                <w:szCs w:val="21"/>
                <w:highlight w:val="none"/>
                <w:u w:val="non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14:paraId="53E82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7" w:hRule="atLeast"/>
              </w:trPr>
              <w:tc>
                <w:tcPr>
                  <w:tcW w:w="2747" w:type="dxa"/>
                  <w:tcBorders>
                    <w:tl2br w:val="nil"/>
                    <w:tr2bl w:val="nil"/>
                  </w:tcBorders>
                  <w:noWrap w:val="0"/>
                  <w:vAlign w:val="center"/>
                </w:tcPr>
                <w:p w14:paraId="4D83B89C">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标准</w:t>
                  </w:r>
                </w:p>
              </w:tc>
              <w:tc>
                <w:tcPr>
                  <w:tcW w:w="3196" w:type="dxa"/>
                  <w:tcBorders>
                    <w:tl2br w:val="nil"/>
                    <w:tr2bl w:val="nil"/>
                  </w:tcBorders>
                  <w:noWrap w:val="0"/>
                  <w:vAlign w:val="center"/>
                </w:tcPr>
                <w:p w14:paraId="303A6F2E">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规模</w:t>
                  </w:r>
                </w:p>
              </w:tc>
              <w:tc>
                <w:tcPr>
                  <w:tcW w:w="1895" w:type="dxa"/>
                  <w:tcBorders>
                    <w:tl2br w:val="nil"/>
                    <w:tr2bl w:val="nil"/>
                  </w:tcBorders>
                  <w:noWrap w:val="0"/>
                  <w:vAlign w:val="center"/>
                </w:tcPr>
                <w:p w14:paraId="1E26B70B">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小型</w:t>
                  </w:r>
                </w:p>
              </w:tc>
            </w:tr>
            <w:tr w14:paraId="57F74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14:paraId="13A839F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r>
                    <w:rPr>
                      <w:rFonts w:hint="default" w:ascii="Times New Roman" w:hAnsi="Times New Roman" w:eastAsia="宋体" w:cs="Times New Roman"/>
                      <w:b w:val="0"/>
                      <w:bCs/>
                      <w:color w:val="auto"/>
                      <w:sz w:val="21"/>
                      <w:szCs w:val="21"/>
                      <w:u w:val="none" w:color="auto"/>
                      <w:vertAlign w:val="baseline"/>
                    </w:rPr>
                    <w:t>《饮食业油烟排放标准（试行）》（GB18483-2001）</w:t>
                  </w:r>
                </w:p>
              </w:tc>
              <w:tc>
                <w:tcPr>
                  <w:tcW w:w="3196" w:type="dxa"/>
                  <w:tcBorders>
                    <w:tl2br w:val="nil"/>
                    <w:tr2bl w:val="nil"/>
                  </w:tcBorders>
                  <w:noWrap w:val="0"/>
                  <w:vAlign w:val="center"/>
                </w:tcPr>
                <w:p w14:paraId="125F315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最高允许排放浓度（</w:t>
                  </w:r>
                  <w:r>
                    <w:rPr>
                      <w:rFonts w:hint="eastAsia" w:ascii="Times New Roman" w:hAnsi="Times New Roman" w:eastAsia="宋体" w:cs="Times New Roman"/>
                      <w:b w:val="0"/>
                      <w:bCs/>
                      <w:color w:val="auto"/>
                      <w:sz w:val="21"/>
                      <w:szCs w:val="21"/>
                      <w:u w:val="none" w:color="auto"/>
                      <w:vertAlign w:val="baseline"/>
                      <w:lang w:val="en-US" w:eastAsia="zh-CN"/>
                    </w:rPr>
                    <w:t>mg/m</w:t>
                  </w:r>
                  <w:r>
                    <w:rPr>
                      <w:rFonts w:hint="eastAsia" w:ascii="Times New Roman" w:hAnsi="Times New Roman" w:eastAsia="宋体" w:cs="Times New Roman"/>
                      <w:b w:val="0"/>
                      <w:bCs/>
                      <w:color w:val="auto"/>
                      <w:sz w:val="21"/>
                      <w:szCs w:val="21"/>
                      <w:u w:val="none" w:color="auto"/>
                      <w:vertAlign w:val="superscript"/>
                      <w:lang w:val="en-US" w:eastAsia="zh-CN"/>
                    </w:rPr>
                    <w:t>3</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14:paraId="091F3D68">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2.0</w:t>
                  </w:r>
                </w:p>
              </w:tc>
            </w:tr>
            <w:tr w14:paraId="684E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14:paraId="00747129">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p>
              </w:tc>
              <w:tc>
                <w:tcPr>
                  <w:tcW w:w="3196" w:type="dxa"/>
                  <w:tcBorders>
                    <w:tl2br w:val="nil"/>
                    <w:tr2bl w:val="nil"/>
                  </w:tcBorders>
                  <w:noWrap w:val="0"/>
                  <w:vAlign w:val="center"/>
                </w:tcPr>
                <w:p w14:paraId="29672F33">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净化设施最低去除效率（</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14:paraId="7D152872">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60</w:t>
                  </w:r>
                </w:p>
              </w:tc>
            </w:tr>
          </w:tbl>
          <w:p w14:paraId="7521742E">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3、噪声排放标准</w:t>
            </w:r>
          </w:p>
          <w:p w14:paraId="6BB89130">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none"/>
                <w:lang w:val="en-US" w:eastAsia="zh-CN"/>
              </w:rPr>
              <w:t>运营期</w:t>
            </w:r>
            <w:r>
              <w:rPr>
                <w:rFonts w:hint="eastAsia" w:ascii="Times New Roman" w:hAnsi="Times New Roman" w:eastAsia="宋体" w:cs="Times New Roman"/>
                <w:snapToGrid w:val="0"/>
                <w:color w:val="auto"/>
                <w:spacing w:val="0"/>
                <w:position w:val="0"/>
                <w:sz w:val="24"/>
                <w:highlight w:val="none"/>
                <w:u w:val="none"/>
                <w:lang w:val="en-US" w:eastAsia="zh-CN"/>
              </w:rPr>
              <w:t>噪声</w:t>
            </w:r>
            <w:r>
              <w:rPr>
                <w:rFonts w:hint="default" w:ascii="Times New Roman" w:hAnsi="Times New Roman" w:eastAsia="宋体" w:cs="Times New Roman"/>
                <w:snapToGrid w:val="0"/>
                <w:color w:val="auto"/>
                <w:spacing w:val="0"/>
                <w:position w:val="0"/>
                <w:sz w:val="24"/>
                <w:highlight w:val="none"/>
                <w:u w:val="none"/>
                <w:lang w:val="en-US" w:eastAsia="zh-CN"/>
              </w:rPr>
              <w:t>执行</w:t>
            </w:r>
            <w:r>
              <w:rPr>
                <w:rFonts w:hint="eastAsia" w:cs="Times New Roman"/>
                <w:snapToGrid w:val="0"/>
                <w:color w:val="auto"/>
                <w:spacing w:val="0"/>
                <w:position w:val="0"/>
                <w:sz w:val="24"/>
                <w:highlight w:val="none"/>
                <w:u w:val="none"/>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none"/>
                <w:lang w:val="en-US" w:eastAsia="zh-CN"/>
              </w:rPr>
              <w:t>中的</w:t>
            </w:r>
            <w:r>
              <w:rPr>
                <w:rFonts w:hint="eastAsia" w:ascii="Times New Roman" w:hAnsi="Times New Roman" w:eastAsia="宋体" w:cs="Times New Roman"/>
                <w:snapToGrid w:val="0"/>
                <w:color w:val="auto"/>
                <w:spacing w:val="0"/>
                <w:position w:val="0"/>
                <w:sz w:val="24"/>
                <w:highlight w:val="none"/>
                <w:u w:val="none"/>
                <w:lang w:val="en-US" w:eastAsia="zh-CN"/>
              </w:rPr>
              <w:t>2</w:t>
            </w:r>
            <w:r>
              <w:rPr>
                <w:rFonts w:hint="default" w:ascii="Times New Roman" w:hAnsi="Times New Roman" w:eastAsia="宋体" w:cs="Times New Roman"/>
                <w:snapToGrid w:val="0"/>
                <w:color w:val="auto"/>
                <w:spacing w:val="0"/>
                <w:position w:val="0"/>
                <w:sz w:val="24"/>
                <w:highlight w:val="none"/>
                <w:u w:val="none"/>
                <w:lang w:val="en-US" w:eastAsia="zh-CN"/>
              </w:rPr>
              <w:t>类标准</w:t>
            </w:r>
            <w:r>
              <w:rPr>
                <w:rFonts w:hint="default" w:ascii="Times New Roman" w:hAnsi="Times New Roman" w:cs="Times New Roman"/>
                <w:color w:val="000000" w:themeColor="text1"/>
                <w:sz w:val="24"/>
                <w:u w:val="none"/>
                <w14:textFill>
                  <w14:solidFill>
                    <w14:schemeClr w14:val="tx1"/>
                  </w14:solidFill>
                </w14:textFill>
              </w:rPr>
              <w:t>，具体标准值见</w:t>
            </w:r>
            <w:r>
              <w:rPr>
                <w:rFonts w:hint="default" w:ascii="Times New Roman" w:hAnsi="Times New Roman" w:cs="Times New Roman"/>
                <w:color w:val="000000" w:themeColor="text1"/>
                <w:sz w:val="24"/>
                <w:highlight w:val="none"/>
                <w:u w:val="none"/>
                <w14:textFill>
                  <w14:solidFill>
                    <w14:schemeClr w14:val="tx1"/>
                  </w14:solidFill>
                </w14:textFill>
              </w:rPr>
              <w:t>表</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3-</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cs="Times New Roman"/>
                <w:color w:val="000000" w:themeColor="text1"/>
                <w:sz w:val="24"/>
                <w:highlight w:val="none"/>
                <w:u w:val="none"/>
                <w:lang w:eastAsia="zh-CN"/>
                <w14:textFill>
                  <w14:solidFill>
                    <w14:schemeClr w14:val="tx1"/>
                  </w14:solidFill>
                </w14:textFill>
              </w:rPr>
              <w:t>。</w:t>
            </w:r>
          </w:p>
          <w:p w14:paraId="67EC45A7">
            <w:pPr>
              <w:adjustRightInd w:val="0"/>
              <w:snapToGrid w:val="0"/>
              <w:spacing w:line="240" w:lineRule="auto"/>
              <w:ind w:firstLine="422" w:firstLineChars="200"/>
              <w:jc w:val="center"/>
              <w:rPr>
                <w:rFonts w:hint="eastAsia" w:eastAsia="宋体" w:cs="Times New Roman"/>
                <w:b/>
                <w:color w:val="000000" w:themeColor="text1"/>
                <w:sz w:val="21"/>
                <w:szCs w:val="21"/>
                <w:u w:val="none"/>
                <w:lang w:eastAsia="zh-CN"/>
                <w14:textFill>
                  <w14:solidFill>
                    <w14:schemeClr w14:val="tx1"/>
                  </w14:solidFill>
                </w14:textFill>
              </w:rPr>
            </w:pPr>
            <w:r>
              <w:rPr>
                <w:rFonts w:hint="default" w:ascii="Times New Roman" w:hAnsi="Times New Roman" w:cs="Times New Roman"/>
                <w:b/>
                <w:color w:val="000000" w:themeColor="text1"/>
                <w:sz w:val="21"/>
                <w:szCs w:val="21"/>
                <w:u w:val="none"/>
                <w:lang w:val="zh-CN"/>
                <w14:textFill>
                  <w14:solidFill>
                    <w14:schemeClr w14:val="tx1"/>
                  </w14:solidFill>
                </w14:textFill>
              </w:rPr>
              <w:t>表3-</w:t>
            </w:r>
            <w:r>
              <w:rPr>
                <w:rFonts w:hint="eastAsia" w:cs="Times New Roman"/>
                <w:b/>
                <w:color w:val="000000" w:themeColor="text1"/>
                <w:sz w:val="21"/>
                <w:szCs w:val="21"/>
                <w:u w:val="none"/>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eastAsia="zh-CN"/>
                <w14:textFill>
                  <w14:solidFill>
                    <w14:schemeClr w14:val="tx1"/>
                  </w14:solidFill>
                </w14:textFill>
              </w:rPr>
              <w:t>《社会生活环境噪声排放标准》（GB 22337-2008）</w:t>
            </w:r>
          </w:p>
          <w:p w14:paraId="628B8817">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none"/>
                <w:lang w:val="zh-CN"/>
                <w14:textFill>
                  <w14:solidFill>
                    <w14:schemeClr w14:val="tx1"/>
                  </w14:solidFill>
                </w14:textFill>
              </w:rPr>
            </w:pPr>
            <w:r>
              <w:rPr>
                <w:rFonts w:hint="eastAsia" w:cs="Times New Roman"/>
                <w:b/>
                <w:color w:val="000000" w:themeColor="text1"/>
                <w:sz w:val="21"/>
                <w:szCs w:val="21"/>
                <w:u w:val="none"/>
                <w:lang w:eastAsia="zh-CN"/>
                <w14:textFill>
                  <w14:solidFill>
                    <w14:schemeClr w14:val="tx1"/>
                  </w14:solidFill>
                </w14:textFill>
              </w:rPr>
              <w:t>（</w:t>
            </w:r>
            <w:r>
              <w:rPr>
                <w:rFonts w:hint="default" w:ascii="Times New Roman" w:hAnsi="Times New Roman" w:cs="Times New Roman"/>
                <w:b/>
                <w:color w:val="000000" w:themeColor="text1"/>
                <w:sz w:val="21"/>
                <w:szCs w:val="21"/>
                <w:u w:val="none"/>
                <w:lang w:val="zh-CN"/>
                <w14:textFill>
                  <w14:solidFill>
                    <w14:schemeClr w14:val="tx1"/>
                  </w14:solidFill>
                </w14:textFill>
              </w:rPr>
              <w:t>单位：dB（A）</w:t>
            </w:r>
            <w:r>
              <w:rPr>
                <w:rFonts w:hint="eastAsia" w:cs="Times New Roman"/>
                <w:b/>
                <w:color w:val="000000" w:themeColor="text1"/>
                <w:sz w:val="21"/>
                <w:szCs w:val="21"/>
                <w:u w:val="none"/>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14:paraId="17C03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2DFDE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类别</w:t>
                  </w:r>
                </w:p>
              </w:tc>
              <w:tc>
                <w:tcPr>
                  <w:tcW w:w="1224" w:type="pct"/>
                  <w:vAlign w:val="center"/>
                </w:tcPr>
                <w:p w14:paraId="6D80A9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昼间</w:t>
                  </w:r>
                </w:p>
              </w:tc>
              <w:tc>
                <w:tcPr>
                  <w:tcW w:w="1224" w:type="pct"/>
                  <w:vAlign w:val="center"/>
                </w:tcPr>
                <w:p w14:paraId="5BEB9E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夜间</w:t>
                  </w:r>
                </w:p>
              </w:tc>
            </w:tr>
            <w:tr w14:paraId="4E6EB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46521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spacing w:val="0"/>
                      <w:position w:val="0"/>
                      <w:sz w:val="21"/>
                      <w:szCs w:val="21"/>
                      <w:highlight w:val="none"/>
                      <w:u w:val="none"/>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none"/>
                      <w:lang w:val="en-US" w:eastAsia="zh-CN"/>
                    </w:rPr>
                    <w:t>中的</w:t>
                  </w:r>
                  <w:r>
                    <w:rPr>
                      <w:rFonts w:hint="eastAsia" w:cs="Times New Roman"/>
                      <w:spacing w:val="0"/>
                      <w:position w:val="0"/>
                      <w:sz w:val="21"/>
                      <w:szCs w:val="21"/>
                      <w:highlight w:val="none"/>
                      <w:u w:val="none"/>
                      <w:lang w:val="en-US" w:eastAsia="zh-CN"/>
                    </w:rPr>
                    <w:t>2</w:t>
                  </w:r>
                  <w:r>
                    <w:rPr>
                      <w:rFonts w:hint="default" w:ascii="Times New Roman" w:hAnsi="Times New Roman" w:eastAsia="宋体" w:cs="Times New Roman"/>
                      <w:spacing w:val="0"/>
                      <w:position w:val="0"/>
                      <w:sz w:val="21"/>
                      <w:szCs w:val="21"/>
                      <w:highlight w:val="none"/>
                      <w:u w:val="none"/>
                      <w:lang w:val="en-US" w:eastAsia="zh-CN"/>
                    </w:rPr>
                    <w:t>类标准</w:t>
                  </w:r>
                </w:p>
              </w:tc>
              <w:tc>
                <w:tcPr>
                  <w:tcW w:w="1224" w:type="pct"/>
                  <w:vAlign w:val="center"/>
                </w:tcPr>
                <w:p w14:paraId="59D159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60</w:t>
                  </w:r>
                </w:p>
              </w:tc>
              <w:tc>
                <w:tcPr>
                  <w:tcW w:w="1224" w:type="pct"/>
                  <w:vAlign w:val="center"/>
                </w:tcPr>
                <w:p w14:paraId="74C2CB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50</w:t>
                  </w:r>
                </w:p>
              </w:tc>
            </w:tr>
          </w:tbl>
          <w:p w14:paraId="0F482F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4、固体废物</w:t>
            </w:r>
          </w:p>
          <w:p w14:paraId="0F878010">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none"/>
                <w14:textFill>
                  <w14:solidFill>
                    <w14:schemeClr w14:val="tx1"/>
                  </w14:solidFill>
                </w14:textFill>
              </w:rPr>
            </w:pPr>
            <w:r>
              <w:rPr>
                <w:rFonts w:hint="eastAsia" w:cs="Times New Roman"/>
                <w:color w:val="000000" w:themeColor="text1"/>
                <w:sz w:val="24"/>
                <w:u w:val="none"/>
                <w:lang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1</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生活垃圾</w:t>
            </w:r>
            <w:r>
              <w:rPr>
                <w:rFonts w:hint="eastAsia" w:cs="Times New Roman"/>
                <w:color w:val="000000" w:themeColor="text1"/>
                <w:sz w:val="24"/>
                <w:u w:val="none"/>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none"/>
                <w14:textFill>
                  <w14:solidFill>
                    <w14:schemeClr w14:val="tx1"/>
                  </w14:solidFill>
                </w14:textFill>
              </w:rPr>
              <w:t>。</w:t>
            </w:r>
          </w:p>
          <w:p w14:paraId="341131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rPr>
            </w:pPr>
            <w:r>
              <w:rPr>
                <w:rFonts w:hint="eastAsia"/>
                <w:bCs/>
                <w:color w:val="auto"/>
                <w:kern w:val="21"/>
                <w:sz w:val="24"/>
                <w:szCs w:val="24"/>
                <w:lang w:eastAsia="zh-CN"/>
              </w:rPr>
              <w:t>（</w:t>
            </w:r>
            <w:r>
              <w:rPr>
                <w:rFonts w:hint="eastAsia"/>
                <w:bCs/>
                <w:color w:val="auto"/>
                <w:kern w:val="21"/>
                <w:sz w:val="24"/>
                <w:szCs w:val="24"/>
                <w:lang w:val="en-US" w:eastAsia="zh-CN"/>
              </w:rPr>
              <w:t>2</w:t>
            </w:r>
            <w:r>
              <w:rPr>
                <w:rFonts w:hint="eastAsia"/>
                <w:bCs/>
                <w:color w:val="auto"/>
                <w:kern w:val="21"/>
                <w:sz w:val="24"/>
                <w:szCs w:val="24"/>
                <w:lang w:eastAsia="zh-CN"/>
              </w:rPr>
              <w:t>）</w:t>
            </w:r>
            <w:r>
              <w:rPr>
                <w:rFonts w:hint="eastAsia"/>
                <w:bCs/>
                <w:color w:val="auto"/>
                <w:kern w:val="21"/>
                <w:sz w:val="24"/>
                <w:szCs w:val="24"/>
              </w:rPr>
              <w:t>污水处理系统污泥清掏前须达到《医疗机构水污染物排放标准》（GB18466-2005）中表4医疗机构污泥控制标准，相关项目限值见表3</w:t>
            </w:r>
            <w:r>
              <w:rPr>
                <w:rFonts w:hint="eastAsia"/>
                <w:bCs/>
                <w:color w:val="auto"/>
                <w:kern w:val="21"/>
                <w:sz w:val="24"/>
                <w:szCs w:val="24"/>
                <w:lang w:val="en-US" w:eastAsia="zh-CN"/>
              </w:rPr>
              <w:t>-9</w:t>
            </w:r>
            <w:r>
              <w:rPr>
                <w:rFonts w:hint="eastAsia"/>
                <w:bCs/>
                <w:color w:val="auto"/>
                <w:kern w:val="21"/>
                <w:sz w:val="24"/>
                <w:szCs w:val="24"/>
              </w:rPr>
              <w:t>。</w:t>
            </w:r>
          </w:p>
          <w:p w14:paraId="466EB185">
            <w:pPr>
              <w:spacing w:line="240" w:lineRule="auto"/>
              <w:jc w:val="center"/>
              <w:rPr>
                <w:rFonts w:hint="eastAsia"/>
                <w:b/>
                <w:bCs w:val="0"/>
                <w:sz w:val="21"/>
                <w:szCs w:val="21"/>
                <w:lang w:val="en-US" w:eastAsia="zh-CN"/>
              </w:rPr>
            </w:pPr>
            <w:r>
              <w:rPr>
                <w:rFonts w:hint="eastAsia"/>
                <w:b/>
                <w:bCs w:val="0"/>
                <w:sz w:val="21"/>
                <w:szCs w:val="21"/>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14:paraId="4284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14:paraId="477AEA65">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医疗机构类别</w:t>
                  </w:r>
                </w:p>
              </w:tc>
              <w:tc>
                <w:tcPr>
                  <w:tcW w:w="2653" w:type="dxa"/>
                  <w:tcBorders>
                    <w:tl2br w:val="nil"/>
                    <w:tr2bl w:val="nil"/>
                  </w:tcBorders>
                  <w:noWrap w:val="0"/>
                  <w:vAlign w:val="center"/>
                </w:tcPr>
                <w:p w14:paraId="7B895426">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粪大肠菌群数</w:t>
                  </w:r>
                </w:p>
                <w:p w14:paraId="4B116C28">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（MPN/L）</w:t>
                  </w:r>
                </w:p>
              </w:tc>
              <w:tc>
                <w:tcPr>
                  <w:tcW w:w="2038" w:type="dxa"/>
                  <w:tcBorders>
                    <w:tl2br w:val="nil"/>
                    <w:tr2bl w:val="nil"/>
                  </w:tcBorders>
                  <w:noWrap w:val="0"/>
                  <w:vAlign w:val="center"/>
                </w:tcPr>
                <w:p w14:paraId="039271F1">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蛔虫卵死亡率</w:t>
                  </w:r>
                </w:p>
                <w:p w14:paraId="5770BAEF">
                  <w:pPr>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14:paraId="6EB2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14:paraId="3124BF90">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综合医疗机构和其他医疗机构</w:t>
                  </w:r>
                </w:p>
              </w:tc>
              <w:tc>
                <w:tcPr>
                  <w:tcW w:w="2653" w:type="dxa"/>
                  <w:tcBorders>
                    <w:tl2br w:val="nil"/>
                    <w:tr2bl w:val="nil"/>
                  </w:tcBorders>
                  <w:noWrap w:val="0"/>
                  <w:vAlign w:val="center"/>
                </w:tcPr>
                <w:p w14:paraId="313E83E8">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2038" w:type="dxa"/>
                  <w:tcBorders>
                    <w:tl2br w:val="nil"/>
                    <w:tr2bl w:val="nil"/>
                  </w:tcBorders>
                  <w:noWrap w:val="0"/>
                  <w:vAlign w:val="center"/>
                </w:tcPr>
                <w:p w14:paraId="540A595B">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&gt;95</w:t>
                  </w:r>
                </w:p>
              </w:tc>
            </w:tr>
          </w:tbl>
          <w:p w14:paraId="6EE43A6C">
            <w:pPr>
              <w:widowControl/>
              <w:adjustRightInd w:val="0"/>
              <w:snapToGrid w:val="0"/>
              <w:spacing w:before="157" w:beforeLines="50" w:line="360" w:lineRule="auto"/>
              <w:ind w:firstLine="480" w:firstLineChars="200"/>
              <w:rPr>
                <w:rFonts w:hint="eastAsia"/>
                <w:bCs/>
                <w:color w:val="auto"/>
                <w:kern w:val="21"/>
                <w:sz w:val="24"/>
                <w:lang w:eastAsia="zh-CN"/>
              </w:rPr>
            </w:pPr>
            <w:r>
              <w:rPr>
                <w:rFonts w:hint="eastAsia"/>
                <w:bCs/>
                <w:color w:val="auto"/>
                <w:kern w:val="21"/>
                <w:sz w:val="24"/>
                <w:szCs w:val="24"/>
              </w:rPr>
              <w:t>根据《医疗机构水污染物排放标准》（GB18466-2005），污水处理</w:t>
            </w:r>
            <w:r>
              <w:rPr>
                <w:rFonts w:hint="eastAsia"/>
                <w:bCs/>
                <w:color w:val="auto"/>
                <w:kern w:val="21"/>
                <w:sz w:val="24"/>
                <w:szCs w:val="24"/>
                <w:lang w:eastAsia="zh-CN"/>
              </w:rPr>
              <w:t>站</w:t>
            </w:r>
            <w:r>
              <w:rPr>
                <w:rFonts w:hint="eastAsia"/>
                <w:bCs/>
                <w:color w:val="auto"/>
                <w:kern w:val="21"/>
                <w:sz w:val="24"/>
                <w:szCs w:val="24"/>
              </w:rPr>
              <w:t>污泥属危险废物</w:t>
            </w:r>
            <w:r>
              <w:rPr>
                <w:rFonts w:hint="eastAsia"/>
                <w:bCs/>
                <w:color w:val="auto"/>
                <w:kern w:val="21"/>
                <w:sz w:val="24"/>
                <w:szCs w:val="24"/>
                <w:lang w:eastAsia="zh-CN"/>
              </w:rPr>
              <w:t>，应按危险废物进行处理和处置</w:t>
            </w:r>
            <w:r>
              <w:rPr>
                <w:rFonts w:hint="eastAsia"/>
                <w:bCs/>
                <w:color w:val="auto"/>
                <w:kern w:val="21"/>
                <w:sz w:val="24"/>
                <w:szCs w:val="24"/>
              </w:rPr>
              <w:t>。</w:t>
            </w:r>
            <w:r>
              <w:rPr>
                <w:rFonts w:hint="eastAsia"/>
                <w:bCs/>
                <w:color w:val="auto"/>
                <w:kern w:val="21"/>
                <w:sz w:val="24"/>
              </w:rPr>
              <w:t>危险废物贮存执行《危险废物贮存污染控制标准》</w:t>
            </w:r>
            <w:r>
              <w:rPr>
                <w:rFonts w:hint="eastAsia"/>
                <w:bCs/>
                <w:color w:val="auto"/>
                <w:kern w:val="21"/>
                <w:sz w:val="24"/>
                <w:lang w:eastAsia="zh-CN"/>
              </w:rPr>
              <w:t>（</w:t>
            </w:r>
            <w:r>
              <w:rPr>
                <w:rFonts w:hint="eastAsia"/>
                <w:bCs/>
                <w:color w:val="auto"/>
                <w:kern w:val="21"/>
                <w:sz w:val="24"/>
              </w:rPr>
              <w:t>GB18597-2023</w:t>
            </w:r>
            <w:r>
              <w:rPr>
                <w:rFonts w:hint="eastAsia"/>
                <w:bCs/>
                <w:color w:val="auto"/>
                <w:kern w:val="21"/>
                <w:sz w:val="24"/>
                <w:lang w:eastAsia="zh-CN"/>
              </w:rPr>
              <w:t>）</w:t>
            </w:r>
            <w:r>
              <w:rPr>
                <w:rFonts w:hint="eastAsia"/>
                <w:bCs/>
                <w:color w:val="auto"/>
                <w:kern w:val="21"/>
                <w:sz w:val="24"/>
              </w:rPr>
              <w:t>。危险废物收集、贮存、运输执行《危险废物收集、贮存、运输技术规范》</w:t>
            </w:r>
            <w:r>
              <w:rPr>
                <w:rFonts w:hint="eastAsia"/>
                <w:bCs/>
                <w:color w:val="auto"/>
                <w:kern w:val="21"/>
                <w:sz w:val="24"/>
                <w:lang w:eastAsia="zh-CN"/>
              </w:rPr>
              <w:t>（</w:t>
            </w:r>
            <w:r>
              <w:rPr>
                <w:rFonts w:hint="eastAsia"/>
                <w:bCs/>
                <w:color w:val="auto"/>
                <w:kern w:val="21"/>
                <w:sz w:val="24"/>
              </w:rPr>
              <w:t>HJ2025-2012</w:t>
            </w:r>
            <w:r>
              <w:rPr>
                <w:rFonts w:hint="eastAsia"/>
                <w:bCs/>
                <w:color w:val="auto"/>
                <w:kern w:val="21"/>
                <w:sz w:val="24"/>
                <w:lang w:eastAsia="zh-CN"/>
              </w:rPr>
              <w:t>）。</w:t>
            </w:r>
          </w:p>
          <w:p w14:paraId="4D64A66F">
            <w:pPr>
              <w:numPr>
                <w:ilvl w:val="0"/>
                <w:numId w:val="1"/>
              </w:numPr>
              <w:bidi w:val="0"/>
              <w:ind w:firstLine="480" w:firstLineChars="20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医疗固废暂存、储运过程按照《医疗废物管理条例》</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国务院2003-380号令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、《医疗卫生机构医疗废物管理方法》</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中华人民共和国卫生部第36号令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《医疗废物集中处置技术规范</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试行</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环发[2003]206号</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等相关要求执行。</w:t>
            </w:r>
          </w:p>
          <w:p w14:paraId="24C16C72">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lang w:val="en-US" w:eastAsia="zh-CN" w:bidi="ar"/>
              </w:rPr>
              <w:t>；</w:t>
            </w:r>
            <w:r>
              <w:rPr>
                <w:rFonts w:hint="eastAsia"/>
                <w:bCs/>
                <w:color w:val="auto"/>
                <w:kern w:val="21"/>
                <w:sz w:val="24"/>
                <w:lang w:eastAsia="zh-CN"/>
              </w:rPr>
              <w:t>生活垃圾经收集后由环卫部门统一清运处置。</w:t>
            </w:r>
          </w:p>
        </w:tc>
      </w:tr>
      <w:tr w14:paraId="4FB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4E70683B">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14:paraId="05A9681D">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14:paraId="0BDD187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14:paraId="0B292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color w:val="auto"/>
                <w:sz w:val="24"/>
                <w:szCs w:val="24"/>
                <w:u w:val="none" w:color="auto"/>
              </w:rPr>
              <w:t>根据湖南省生态环境厅关于印发《湖南省主要污染物排污权有偿使用和交易实施细则》【湘环发（2024年）3号】，湖南省对化学需氧量、氨氮、二氧化硫、氮氧化物、挥发性有机物、总磷、铅、镉、砷、汞、铬十一类污染物实施总量控制（实施管理的范围为有效实施的国家固定污染源排污许可分类管理名录的工业类排污单位）。</w:t>
            </w:r>
          </w:p>
          <w:p w14:paraId="0D035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color w:val="auto"/>
                <w:sz w:val="24"/>
                <w:szCs w:val="24"/>
                <w:u w:val="none" w:color="auto"/>
              </w:rPr>
              <w:t>根据湖南省污染物排放总量控制要求，结合本项目排污特征，确定本项目总量控制因子为：COD、NH</w:t>
            </w:r>
            <w:r>
              <w:rPr>
                <w:rFonts w:hint="eastAsia"/>
                <w:color w:val="auto"/>
                <w:sz w:val="24"/>
                <w:szCs w:val="24"/>
                <w:u w:val="none" w:color="auto"/>
                <w:vertAlign w:val="subscript"/>
              </w:rPr>
              <w:t>3</w:t>
            </w:r>
            <w:r>
              <w:rPr>
                <w:rFonts w:hint="eastAsia"/>
                <w:color w:val="auto"/>
                <w:sz w:val="24"/>
                <w:szCs w:val="24"/>
                <w:u w:val="none" w:color="auto"/>
              </w:rPr>
              <w:t>-N。本项目属于基层医疗卫生服务项目，不属于工业类排污单位，故仅进行总量核定，无需进行排污权总量指标交易。</w:t>
            </w:r>
          </w:p>
          <w:p w14:paraId="7E7D8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none" w:color="auto"/>
              </w:rPr>
            </w:pPr>
            <w:r>
              <w:rPr>
                <w:rFonts w:hint="eastAsia"/>
                <w:color w:val="auto"/>
                <w:sz w:val="24"/>
                <w:szCs w:val="24"/>
                <w:u w:val="none" w:color="auto"/>
              </w:rPr>
              <w:t>根据工程分析，确定本项目总量控制建议值情况见表3-</w:t>
            </w:r>
            <w:r>
              <w:rPr>
                <w:rFonts w:hint="eastAsia"/>
                <w:color w:val="auto"/>
                <w:sz w:val="24"/>
                <w:szCs w:val="24"/>
                <w:u w:val="none" w:color="auto"/>
                <w:lang w:val="en-US" w:eastAsia="zh-CN"/>
              </w:rPr>
              <w:t>10</w:t>
            </w:r>
            <w:r>
              <w:rPr>
                <w:rFonts w:hint="eastAsia"/>
                <w:color w:val="auto"/>
                <w:sz w:val="24"/>
                <w:szCs w:val="24"/>
                <w:u w:val="none" w:color="auto"/>
              </w:rPr>
              <w:t>。</w:t>
            </w:r>
          </w:p>
          <w:p w14:paraId="3E94F0F1">
            <w:pPr>
              <w:spacing w:line="240" w:lineRule="auto"/>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cs="Times New Roman"/>
                <w:b/>
                <w:color w:val="auto"/>
                <w:sz w:val="21"/>
                <w:szCs w:val="21"/>
                <w:highlight w:val="none"/>
                <w:u w:val="none" w:color="auto"/>
                <w:lang w:val="en-US" w:eastAsia="zh-CN"/>
              </w:rPr>
              <w:t xml:space="preserve">10  </w:t>
            </w:r>
            <w:r>
              <w:rPr>
                <w:rFonts w:hint="default" w:ascii="Times New Roman" w:hAnsi="Times New Roman" w:eastAsia="宋体" w:cs="Times New Roman"/>
                <w:b/>
                <w:color w:val="auto"/>
                <w:sz w:val="21"/>
                <w:szCs w:val="21"/>
                <w:highlight w:val="none"/>
                <w:u w:val="none" w:color="auto"/>
              </w:rPr>
              <w:t>总量核算一览表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91"/>
              <w:gridCol w:w="1692"/>
              <w:gridCol w:w="1692"/>
              <w:gridCol w:w="1695"/>
            </w:tblGrid>
            <w:tr w14:paraId="71E39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pct"/>
                  <w:noWrap w:val="0"/>
                  <w:vAlign w:val="center"/>
                </w:tcPr>
                <w:p w14:paraId="4387F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类</w:t>
                  </w:r>
                  <w:r>
                    <w:rPr>
                      <w:rFonts w:hint="default" w:ascii="Times New Roman" w:hAnsi="Times New Roman" w:eastAsia="宋体" w:cs="Times New Roman"/>
                      <w:color w:val="auto"/>
                      <w:sz w:val="21"/>
                      <w:szCs w:val="21"/>
                      <w:highlight w:val="none"/>
                      <w:u w:val="none" w:color="auto"/>
                    </w:rPr>
                    <w:t>别</w:t>
                  </w:r>
                </w:p>
              </w:tc>
              <w:tc>
                <w:tcPr>
                  <w:tcW w:w="1081" w:type="pct"/>
                  <w:noWrap w:val="0"/>
                  <w:vAlign w:val="center"/>
                </w:tcPr>
                <w:p w14:paraId="53998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指标名称</w:t>
                  </w:r>
                </w:p>
              </w:tc>
              <w:tc>
                <w:tcPr>
                  <w:tcW w:w="1082" w:type="pct"/>
                  <w:noWrap w:val="0"/>
                  <w:vAlign w:val="center"/>
                </w:tcPr>
                <w:p w14:paraId="08D2C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城镇污水处理厂排放标准mg/L</w:t>
                  </w:r>
                </w:p>
              </w:tc>
              <w:tc>
                <w:tcPr>
                  <w:tcW w:w="1082" w:type="pct"/>
                  <w:noWrap w:val="0"/>
                  <w:vAlign w:val="center"/>
                </w:tcPr>
                <w:p w14:paraId="4DDA4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排放总量t/a</w:t>
                  </w:r>
                </w:p>
              </w:tc>
              <w:tc>
                <w:tcPr>
                  <w:tcW w:w="1083" w:type="pct"/>
                  <w:noWrap w:val="0"/>
                  <w:vAlign w:val="center"/>
                </w:tcPr>
                <w:p w14:paraId="39489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rPr>
                    <w:t>总量建议值</w:t>
                  </w:r>
                </w:p>
              </w:tc>
            </w:tr>
            <w:tr w14:paraId="5E459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0" w:type="pct"/>
                  <w:vMerge w:val="restart"/>
                  <w:noWrap w:val="0"/>
                  <w:vAlign w:val="center"/>
                </w:tcPr>
                <w:p w14:paraId="496A9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081" w:type="pct"/>
                  <w:noWrap w:val="0"/>
                  <w:vAlign w:val="center"/>
                </w:tcPr>
                <w:p w14:paraId="7D01B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COD</w:t>
                  </w:r>
                  <w:r>
                    <w:rPr>
                      <w:rFonts w:hint="eastAsia" w:cs="Times New Roman"/>
                      <w:color w:val="auto"/>
                      <w:sz w:val="21"/>
                      <w:szCs w:val="21"/>
                      <w:highlight w:val="none"/>
                      <w:u w:val="none" w:color="auto"/>
                      <w:lang w:val="en-US" w:eastAsia="zh-CN"/>
                    </w:rPr>
                    <w:t>cr</w:t>
                  </w:r>
                </w:p>
              </w:tc>
              <w:tc>
                <w:tcPr>
                  <w:tcW w:w="1082" w:type="pct"/>
                  <w:noWrap w:val="0"/>
                  <w:vAlign w:val="center"/>
                </w:tcPr>
                <w:p w14:paraId="19B6683E">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82" w:type="pct"/>
                  <w:noWrap w:val="0"/>
                  <w:vAlign w:val="center"/>
                </w:tcPr>
                <w:p w14:paraId="667FF74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0.238 </w:t>
                  </w:r>
                </w:p>
              </w:tc>
              <w:tc>
                <w:tcPr>
                  <w:tcW w:w="1083" w:type="pct"/>
                  <w:noWrap w:val="0"/>
                  <w:vAlign w:val="center"/>
                </w:tcPr>
                <w:p w14:paraId="4FA097F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0.238 </w:t>
                  </w:r>
                </w:p>
              </w:tc>
            </w:tr>
            <w:tr w14:paraId="5F15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14:paraId="412AC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081" w:type="pct"/>
                  <w:noWrap w:val="0"/>
                  <w:vAlign w:val="center"/>
                </w:tcPr>
                <w:p w14:paraId="16AF1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氨氮</w:t>
                  </w:r>
                </w:p>
              </w:tc>
              <w:tc>
                <w:tcPr>
                  <w:tcW w:w="1082" w:type="pct"/>
                  <w:noWrap w:val="0"/>
                  <w:vAlign w:val="center"/>
                </w:tcPr>
                <w:p w14:paraId="6D4B3CB1">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82" w:type="pct"/>
                  <w:noWrap w:val="0"/>
                  <w:vAlign w:val="center"/>
                </w:tcPr>
                <w:p w14:paraId="5CB361C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83" w:type="pct"/>
                  <w:noWrap w:val="0"/>
                  <w:vAlign w:val="center"/>
                </w:tcPr>
                <w:p w14:paraId="13C119CD">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r>
          </w:tbl>
          <w:p w14:paraId="4A49C31D">
            <w:pPr>
              <w:bidi w:val="0"/>
              <w:ind w:firstLine="480" w:firstLineChars="200"/>
              <w:rPr>
                <w:rFonts w:hint="eastAsia" w:ascii="Times New Roman" w:hAnsi="Times New Roman" w:eastAsia="宋体" w:cs="Times New Roman"/>
                <w:color w:val="auto"/>
                <w:sz w:val="24"/>
                <w:highlight w:val="none"/>
                <w:u w:val="single" w:color="auto"/>
                <w:lang w:eastAsia="zh-CN"/>
              </w:rPr>
            </w:pPr>
          </w:p>
          <w:p w14:paraId="7B98F1CB">
            <w:pPr>
              <w:bidi w:val="0"/>
              <w:ind w:firstLine="480" w:firstLineChars="200"/>
              <w:rPr>
                <w:rFonts w:hint="eastAsia" w:ascii="Times New Roman" w:hAnsi="Times New Roman" w:eastAsia="宋体" w:cs="Times New Roman"/>
                <w:color w:val="auto"/>
                <w:sz w:val="24"/>
                <w:highlight w:val="none"/>
                <w:u w:val="single" w:color="auto"/>
                <w:lang w:eastAsia="zh-CN"/>
              </w:rPr>
            </w:pPr>
          </w:p>
          <w:p w14:paraId="3EA747E9">
            <w:pPr>
              <w:bidi w:val="0"/>
              <w:ind w:firstLine="480" w:firstLineChars="200"/>
              <w:rPr>
                <w:rFonts w:hint="eastAsia" w:ascii="Times New Roman" w:hAnsi="Times New Roman" w:eastAsia="宋体" w:cs="Times New Roman"/>
                <w:color w:val="auto"/>
                <w:sz w:val="24"/>
                <w:highlight w:val="none"/>
                <w:u w:val="single" w:color="auto"/>
                <w:lang w:eastAsia="zh-CN"/>
              </w:rPr>
            </w:pPr>
          </w:p>
          <w:p w14:paraId="0C36BA94">
            <w:pPr>
              <w:bidi w:val="0"/>
              <w:ind w:firstLine="480" w:firstLineChars="200"/>
              <w:rPr>
                <w:rFonts w:hint="eastAsia" w:ascii="Times New Roman" w:hAnsi="Times New Roman" w:eastAsia="宋体" w:cs="Times New Roman"/>
                <w:color w:val="auto"/>
                <w:sz w:val="24"/>
                <w:highlight w:val="none"/>
                <w:u w:val="single" w:color="auto"/>
                <w:lang w:eastAsia="zh-CN"/>
              </w:rPr>
            </w:pPr>
          </w:p>
        </w:tc>
      </w:tr>
    </w:tbl>
    <w:p w14:paraId="0C172C93">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6F30B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8350"/>
      <w:bookmarkStart w:id="18" w:name="_Toc15789"/>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14:paraId="62E1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58155E1B">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14:paraId="4CECBA87">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14:paraId="779D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8746484">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14:paraId="556E4628">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14:paraId="794B792D">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14:paraId="610217AB">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14:paraId="042A09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14:paraId="3C18705E">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14:paraId="30D18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14:paraId="70CBC8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14:paraId="3A4B572C">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东北</w:t>
            </w:r>
            <w:r>
              <w:rPr>
                <w:rFonts w:hint="eastAsia" w:ascii="Times New Roman" w:hAnsi="Times New Roman" w:eastAsia="宋体" w:cs="Times New Roman"/>
                <w:sz w:val="24"/>
                <w:szCs w:val="24"/>
                <w:highlight w:val="none"/>
                <w:u w:val="none" w:color="auto"/>
                <w:vertAlign w:val="baseline"/>
                <w:lang w:val="en-US" w:eastAsia="zh-CN"/>
              </w:rPr>
              <w:t>侧，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14:paraId="45002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14:paraId="3A53DD4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14:paraId="67653602">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14:paraId="0CB16A58">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14:paraId="7EC2F2C4">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14:paraId="6C76069C">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14:paraId="4CD1911F">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综合</w:t>
            </w:r>
            <w:r>
              <w:rPr>
                <w:rFonts w:hint="default" w:ascii="Times New Roman" w:hAnsi="Times New Roman" w:cs="Times New Roman"/>
                <w:color w:val="000000" w:themeColor="text1"/>
                <w:sz w:val="24"/>
                <w14:textFill>
                  <w14:solidFill>
                    <w14:schemeClr w14:val="tx1"/>
                  </w14:solidFill>
                </w14:textFill>
              </w:rPr>
              <w:t>医疗废水产生量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10.848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（3959.52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，则综合医疗废水中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0.198</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0.614</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cs="Times New Roman"/>
                <w:color w:val="000000" w:themeColor="text1"/>
                <w:sz w:val="24"/>
                <w:highlight w:val="none"/>
                <w:lang w:val="en-US" w:eastAsia="zh-CN"/>
                <w14:textFill>
                  <w14:solidFill>
                    <w14:schemeClr w14:val="tx1"/>
                  </w14:solidFill>
                </w14:textFill>
              </w:rPr>
              <w:t>24</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14:paraId="4CCAB728">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14:paraId="0A099F6C">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14:paraId="52D87A03">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14:paraId="06CFB328">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14:paraId="12974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14:paraId="1A25F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14:paraId="246DC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14:paraId="2F863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14:paraId="48E2B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14:paraId="1ACA0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14:paraId="6FC22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14:paraId="01D65E4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14:paraId="3454A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14:paraId="5E5E8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14:paraId="267D5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614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14:paraId="6EA5C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14:paraId="5012E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614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14:paraId="06497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14:paraId="03534CE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14:paraId="71181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14:paraId="40412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14:paraId="515CE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14:paraId="561C0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14:paraId="10B11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14:paraId="62CFE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14:paraId="6B144807">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14:paraId="085E034D">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14:paraId="510110C9">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ascii="Times New Roman" w:hAnsi="Times New Roman" w:eastAsia="宋体" w:cs="Times New Roman"/>
                <w:color w:val="auto"/>
                <w:sz w:val="24"/>
                <w:szCs w:val="22"/>
                <w:highlight w:val="none"/>
                <w:u w:val="none" w:color="auto"/>
                <w:lang w:val="en-US" w:eastAsia="zh-CN" w:bidi="ar-SA"/>
              </w:rPr>
              <w:t>4</w:t>
            </w:r>
            <w:r>
              <w:rPr>
                <w:rFonts w:hint="eastAsia" w:cs="Times New Roman"/>
                <w:color w:val="auto"/>
                <w:sz w:val="24"/>
                <w:szCs w:val="22"/>
                <w:highlight w:val="none"/>
                <w:u w:val="none" w:color="auto"/>
                <w:lang w:val="en-US" w:eastAsia="zh-CN" w:bidi="ar-SA"/>
              </w:rPr>
              <w:t>0</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36</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06</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2.0</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5</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8m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14:paraId="4B7DCEBD">
            <w:pPr>
              <w:pStyle w:val="39"/>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14:paraId="304E1706">
            <w:pPr>
              <w:pStyle w:val="39"/>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14:paraId="3EFBF2A8">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14:paraId="120548A7">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新田县大坪塘镇卫生院</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14:paraId="06D40E1F">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14:paraId="53D8F896">
            <w:pPr>
              <w:pStyle w:val="39"/>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14:paraId="2A623310">
            <w:pPr>
              <w:pStyle w:val="39"/>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14:paraId="7BE8502E">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14:paraId="3D946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632C5EF">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14:paraId="326A5061">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14:paraId="2CCD0B71">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14:paraId="36AEF3A8">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14:paraId="2E930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095C800">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14:paraId="002D055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14:paraId="0A282E07">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14:paraId="141D09E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14:paraId="799112B1">
            <w:pPr>
              <w:numPr>
                <w:ilvl w:val="0"/>
                <w:numId w:val="0"/>
              </w:numPr>
              <w:bidi w:val="0"/>
              <w:rPr>
                <w:rFonts w:hint="default" w:ascii="Times New Roman" w:hAnsi="Times New Roman" w:eastAsia="宋体" w:cs="Times New Roman"/>
                <w:b/>
                <w:bCs/>
                <w:color w:val="auto"/>
                <w:sz w:val="24"/>
                <w:szCs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二、</w:t>
            </w:r>
            <w:r>
              <w:rPr>
                <w:rFonts w:hint="default" w:ascii="Times New Roman" w:hAnsi="Times New Roman" w:eastAsia="宋体" w:cs="Times New Roman"/>
                <w:b/>
                <w:bCs/>
                <w:color w:val="auto"/>
                <w:sz w:val="24"/>
                <w:szCs w:val="24"/>
                <w:u w:val="single" w:color="auto"/>
                <w:lang w:val="en-US" w:eastAsia="zh-CN"/>
              </w:rPr>
              <w:t>运营期</w:t>
            </w:r>
            <w:r>
              <w:rPr>
                <w:rFonts w:hint="eastAsia" w:ascii="Times New Roman" w:hAnsi="Times New Roman" w:eastAsia="宋体" w:cs="Times New Roman"/>
                <w:b/>
                <w:bCs/>
                <w:color w:val="auto"/>
                <w:sz w:val="24"/>
                <w:szCs w:val="24"/>
                <w:u w:val="single" w:color="auto"/>
                <w:lang w:val="en-US" w:eastAsia="zh-CN"/>
              </w:rPr>
              <w:t>水</w:t>
            </w:r>
            <w:r>
              <w:rPr>
                <w:rFonts w:hint="default" w:ascii="Times New Roman" w:hAnsi="Times New Roman" w:eastAsia="宋体" w:cs="Times New Roman"/>
                <w:b/>
                <w:bCs/>
                <w:color w:val="auto"/>
                <w:sz w:val="24"/>
                <w:szCs w:val="24"/>
                <w:u w:val="single" w:color="auto"/>
                <w:lang w:val="en-US" w:eastAsia="zh-CN"/>
              </w:rPr>
              <w:t>环境影响和保护措施</w:t>
            </w:r>
          </w:p>
          <w:p w14:paraId="76BBE618">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u w:val="single" w:color="auto"/>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single" w:color="auto"/>
                <w:lang w:val="en-US" w:eastAsia="zh-CN" w:bidi="ar-SA"/>
              </w:rPr>
              <w:t>1、废水产生及排放情况</w:t>
            </w:r>
            <w:bookmarkEnd w:id="19"/>
            <w:bookmarkEnd w:id="20"/>
          </w:p>
          <w:p w14:paraId="36316F6C">
            <w:pPr>
              <w:pStyle w:val="15"/>
              <w:spacing w:after="0" w:line="360" w:lineRule="auto"/>
              <w:ind w:firstLine="480" w:firstLineChars="200"/>
              <w:rPr>
                <w:rFonts w:hint="eastAsia"/>
                <w:sz w:val="24"/>
                <w:u w:val="single" w:color="auto"/>
                <w:lang w:eastAsia="zh-CN"/>
              </w:rPr>
            </w:pPr>
            <w:r>
              <w:rPr>
                <w:rFonts w:hint="eastAsia"/>
                <w:sz w:val="24"/>
                <w:u w:val="single" w:color="auto"/>
              </w:rPr>
              <w:t>本</w:t>
            </w:r>
            <w:r>
              <w:rPr>
                <w:sz w:val="24"/>
                <w:u w:val="single" w:color="auto"/>
              </w:rPr>
              <w:t>项目废水混合收集，主要包括一般性医疗废水、</w:t>
            </w:r>
            <w:r>
              <w:rPr>
                <w:rFonts w:hint="eastAsia"/>
                <w:sz w:val="24"/>
                <w:u w:val="single" w:color="auto"/>
                <w:lang w:eastAsia="zh-CN"/>
              </w:rPr>
              <w:t>医护职工</w:t>
            </w:r>
            <w:r>
              <w:rPr>
                <w:sz w:val="24"/>
                <w:u w:val="single" w:color="auto"/>
              </w:rPr>
              <w:t>生活污水、食堂废水等。医疗废水经</w:t>
            </w:r>
            <w:r>
              <w:rPr>
                <w:rFonts w:hint="eastAsia"/>
                <w:sz w:val="24"/>
                <w:u w:val="single" w:color="auto"/>
                <w:lang w:val="en-US" w:eastAsia="zh-CN"/>
              </w:rPr>
              <w:t>化粪池处理后排入</w:t>
            </w:r>
            <w:r>
              <w:rPr>
                <w:sz w:val="24"/>
                <w:u w:val="single" w:color="auto"/>
              </w:rPr>
              <w:t>污水处理站处理；食堂废水与</w:t>
            </w:r>
            <w:r>
              <w:rPr>
                <w:rFonts w:hint="eastAsia"/>
                <w:sz w:val="24"/>
                <w:u w:val="single" w:color="auto"/>
                <w:lang w:eastAsia="zh-CN"/>
              </w:rPr>
              <w:t>医护职工</w:t>
            </w:r>
            <w:r>
              <w:rPr>
                <w:sz w:val="24"/>
                <w:u w:val="single" w:color="auto"/>
              </w:rPr>
              <w:t>生活污水一同排入</w:t>
            </w:r>
            <w:r>
              <w:rPr>
                <w:rFonts w:hint="eastAsia"/>
                <w:sz w:val="24"/>
                <w:u w:val="single" w:color="auto"/>
                <w:lang w:val="en-US" w:eastAsia="zh-CN"/>
              </w:rPr>
              <w:t>化粪池处理，再排入</w:t>
            </w:r>
            <w:r>
              <w:rPr>
                <w:sz w:val="24"/>
                <w:u w:val="single" w:color="auto"/>
              </w:rPr>
              <w:t>污水处理站处理。本项目不接纳传染性患者。项目医学检验科所用试剂均为外购的成品试剂盒（即标准溶液），不需单独配置标准溶液，无重金属等废液产生。检验科化验为常规简单化验，主要承担临床检验血、尿、便及常见液体分泌物常规分析，所用检验试剂为常规试剂，检验室采集的样本直接进入仪器进行分析，试剂滴在器皿上处理样本，最后作为检验废液纳入医疗废物，交由有资质单位处理。因此检验室不产生酸碱废水，在运营过程中无含氰废水、含汞废水、含铬废水</w:t>
            </w:r>
            <w:r>
              <w:rPr>
                <w:rFonts w:hint="eastAsia"/>
                <w:sz w:val="24"/>
                <w:u w:val="single" w:color="auto"/>
                <w:lang w:eastAsia="zh-CN"/>
              </w:rPr>
              <w:t>。</w:t>
            </w:r>
          </w:p>
          <w:p w14:paraId="516A58C8">
            <w:pPr>
              <w:pStyle w:val="15"/>
              <w:spacing w:after="0" w:line="360" w:lineRule="auto"/>
              <w:ind w:firstLine="480" w:firstLineChars="200"/>
              <w:rPr>
                <w:rFonts w:hint="default" w:eastAsia="宋体" w:cs="Times New Roman"/>
                <w:b w:val="0"/>
                <w:bCs w:val="0"/>
                <w:color w:val="000000" w:themeColor="text1"/>
                <w:sz w:val="24"/>
                <w:szCs w:val="24"/>
                <w:highlight w:val="none"/>
                <w:u w:val="single" w:color="auto"/>
                <w:lang w:val="en-US" w:eastAsia="zh-CN"/>
                <w14:textFill>
                  <w14:solidFill>
                    <w14:schemeClr w14:val="tx1"/>
                  </w14:solidFill>
                </w14:textFill>
              </w:rPr>
            </w:pPr>
            <w:r>
              <w:rPr>
                <w:rFonts w:hint="eastAsia"/>
                <w:sz w:val="24"/>
                <w:u w:val="single" w:color="auto"/>
                <w:lang w:eastAsia="zh-CN"/>
              </w:rPr>
              <w:t>综上，本项目不产生特殊医疗废水</w:t>
            </w:r>
            <w:r>
              <w:rPr>
                <w:rFonts w:hint="eastAsia" w:cs="Times New Roman"/>
                <w:color w:val="auto"/>
                <w:sz w:val="24"/>
                <w:u w:val="single" w:color="auto"/>
                <w:lang w:val="en-US" w:eastAsia="zh-CN"/>
              </w:rPr>
              <w:t>，营运期用水为</w:t>
            </w:r>
            <w:r>
              <w:rPr>
                <w:rFonts w:hint="eastAsia"/>
                <w:color w:val="000000" w:themeColor="text1"/>
                <w:sz w:val="24"/>
                <w:szCs w:val="24"/>
                <w:u w:val="single" w:color="auto"/>
                <w:lang w:val="en-US" w:eastAsia="zh-CN"/>
                <w14:textFill>
                  <w14:solidFill>
                    <w14:schemeClr w14:val="tx1"/>
                  </w14:solidFill>
                </w14:textFill>
              </w:rPr>
              <w:t>生活污水和</w:t>
            </w:r>
            <w:r>
              <w:rPr>
                <w:rFonts w:hint="eastAsia" w:cs="Times New Roman"/>
                <w:color w:val="auto"/>
                <w:sz w:val="24"/>
                <w:u w:val="single" w:color="auto"/>
                <w:lang w:val="en-US" w:eastAsia="zh-CN"/>
              </w:rPr>
              <w:t>医疗废水，其</w:t>
            </w:r>
            <w:r>
              <w:rPr>
                <w:rFonts w:hint="default"/>
                <w:color w:val="auto"/>
                <w:sz w:val="24"/>
                <w:szCs w:val="24"/>
                <w:u w:val="single" w:color="auto"/>
                <w:lang w:val="en-US" w:eastAsia="zh-CN"/>
              </w:rPr>
              <w:t>废水</w:t>
            </w:r>
            <w:r>
              <w:rPr>
                <w:rFonts w:hint="eastAsia" w:cs="Times New Roman"/>
                <w:color w:val="auto"/>
                <w:sz w:val="24"/>
                <w:szCs w:val="24"/>
                <w:u w:val="single" w:color="auto"/>
                <w:vertAlign w:val="baseline"/>
                <w:lang w:val="en-US" w:eastAsia="zh-CN"/>
              </w:rPr>
              <w:t>产生量为10.848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auto"/>
                <w:sz w:val="24"/>
                <w:szCs w:val="24"/>
                <w:u w:val="single" w:color="auto"/>
                <w:lang w:val="en-US" w:eastAsia="zh-CN"/>
              </w:rPr>
              <w:t>。</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single" w:color="auto"/>
                <w14:textFill>
                  <w14:solidFill>
                    <w14:schemeClr w14:val="tx1"/>
                  </w14:solidFill>
                </w14:textFill>
              </w:rPr>
              <w:t>，其中COD：</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300</w:t>
            </w:r>
            <w:r>
              <w:rPr>
                <w:rFonts w:ascii="Times New Roman" w:hAnsi="Times New Roman"/>
                <w:color w:val="000000" w:themeColor="text1"/>
                <w:sz w:val="24"/>
                <w:highlight w:val="none"/>
                <w:u w:val="single" w:color="auto"/>
                <w14:textFill>
                  <w14:solidFill>
                    <w14:schemeClr w14:val="tx1"/>
                  </w14:solidFill>
                </w14:textFill>
              </w:rPr>
              <w:t xml:space="preserve"> mg/L、BOD</w:t>
            </w:r>
            <w:r>
              <w:rPr>
                <w:rFonts w:ascii="Times New Roman" w:hAnsi="Times New Roman"/>
                <w:color w:val="000000" w:themeColor="text1"/>
                <w:sz w:val="24"/>
                <w:highlight w:val="none"/>
                <w:u w:val="single" w:color="auto"/>
                <w:vertAlign w:val="subscript"/>
                <w14:textFill>
                  <w14:solidFill>
                    <w14:schemeClr w14:val="tx1"/>
                  </w14:solidFill>
                </w14:textFill>
              </w:rPr>
              <w:t>5</w:t>
            </w:r>
            <w:r>
              <w:rPr>
                <w:rFonts w:ascii="Times New Roman" w:hAnsi="Times New Roman"/>
                <w:color w:val="000000" w:themeColor="text1"/>
                <w:sz w:val="24"/>
                <w:highlight w:val="none"/>
                <w:u w:val="single" w:color="auto"/>
                <w14:textFill>
                  <w14:solidFill>
                    <w14:schemeClr w14:val="tx1"/>
                  </w14:solidFill>
                </w14:textFill>
              </w:rPr>
              <w:t>：</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150</w:t>
            </w:r>
            <w:r>
              <w:rPr>
                <w:rFonts w:ascii="Times New Roman" w:hAnsi="Times New Roman"/>
                <w:color w:val="000000" w:themeColor="text1"/>
                <w:sz w:val="24"/>
                <w:highlight w:val="none"/>
                <w:u w:val="single" w:color="auto"/>
                <w14:textFill>
                  <w14:solidFill>
                    <w14:schemeClr w14:val="tx1"/>
                  </w14:solidFill>
                </w14:textFill>
              </w:rPr>
              <w:t>mg/L、SS：</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120</w:t>
            </w:r>
            <w:r>
              <w:rPr>
                <w:rFonts w:ascii="Times New Roman" w:hAnsi="Times New Roman"/>
                <w:color w:val="000000" w:themeColor="text1"/>
                <w:sz w:val="24"/>
                <w:highlight w:val="none"/>
                <w:u w:val="single" w:color="auto"/>
                <w14:textFill>
                  <w14:solidFill>
                    <w14:schemeClr w14:val="tx1"/>
                  </w14:solidFill>
                </w14:textFill>
              </w:rPr>
              <w:t>mg/L、NH</w:t>
            </w:r>
            <w:r>
              <w:rPr>
                <w:rFonts w:ascii="Times New Roman" w:hAnsi="Times New Roman"/>
                <w:color w:val="000000" w:themeColor="text1"/>
                <w:sz w:val="24"/>
                <w:highlight w:val="none"/>
                <w:u w:val="single" w:color="auto"/>
                <w:vertAlign w:val="subscript"/>
                <w14:textFill>
                  <w14:solidFill>
                    <w14:schemeClr w14:val="tx1"/>
                  </w14:solidFill>
                </w14:textFill>
              </w:rPr>
              <w:t>3</w:t>
            </w:r>
            <w:r>
              <w:rPr>
                <w:rFonts w:ascii="Times New Roman" w:hAnsi="Times New Roman"/>
                <w:color w:val="000000" w:themeColor="text1"/>
                <w:sz w:val="24"/>
                <w:highlight w:val="none"/>
                <w:u w:val="single" w:color="auto"/>
                <w14:textFill>
                  <w14:solidFill>
                    <w14:schemeClr w14:val="tx1"/>
                  </w14:solidFill>
                </w14:textFill>
              </w:rPr>
              <w:t>-N：</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 xml:space="preserve"> mg/L</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、粪大肠菌群数：</w:t>
            </w:r>
            <w:r>
              <w:rPr>
                <w:rFonts w:hint="default" w:cs="Times New Roman"/>
                <w:b w:val="0"/>
                <w:bCs w:val="0"/>
                <w:color w:val="000000" w:themeColor="text1"/>
                <w:sz w:val="24"/>
                <w:szCs w:val="24"/>
                <w:u w:val="single" w:color="auto"/>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w:t>
            </w:r>
            <w:r>
              <w:rPr>
                <w:rFonts w:hint="default" w:cs="Times New Roman"/>
                <w:b w:val="0"/>
                <w:bCs w:val="0"/>
                <w:color w:val="000000" w:themeColor="text1"/>
                <w:sz w:val="24"/>
                <w:szCs w:val="24"/>
                <w:u w:val="single" w:color="auto"/>
                <w:lang w:val="en-US" w:eastAsia="zh-CN"/>
                <w14:textFill>
                  <w14:solidFill>
                    <w14:schemeClr w14:val="tx1"/>
                  </w14:solidFill>
                </w14:textFill>
              </w:rPr>
              <w:t>10</w:t>
            </w:r>
            <w:r>
              <w:rPr>
                <w:rFonts w:hint="default" w:cs="Times New Roman"/>
                <w:b w:val="0"/>
                <w:bCs w:val="0"/>
                <w:color w:val="000000" w:themeColor="text1"/>
                <w:sz w:val="24"/>
                <w:szCs w:val="24"/>
                <w:u w:val="single" w:color="auto"/>
                <w:vertAlign w:val="superscript"/>
                <w:lang w:val="en-US" w:eastAsia="zh-CN"/>
                <w14:textFill>
                  <w14:solidFill>
                    <w14:schemeClr w14:val="tx1"/>
                  </w14:solidFill>
                </w14:textFill>
              </w:rPr>
              <w:t>8</w:t>
            </w:r>
            <w:r>
              <w:rPr>
                <w:rFonts w:hint="default" w:cs="Times New Roman"/>
                <w:b w:val="0"/>
                <w:bCs w:val="0"/>
                <w:color w:val="000000" w:themeColor="text1"/>
                <w:sz w:val="24"/>
                <w:szCs w:val="24"/>
                <w:u w:val="single" w:color="auto"/>
                <w:lang w:val="en-US" w:eastAsia="zh-CN"/>
                <w14:textFill>
                  <w14:solidFill>
                    <w14:schemeClr w14:val="tx1"/>
                  </w14:solidFill>
                </w14:textFill>
              </w:rPr>
              <w:t>个/</w:t>
            </w:r>
            <w:r>
              <w:rPr>
                <w:rFonts w:hint="default" w:cs="Times New Roman"/>
                <w:b w:val="0"/>
                <w:bCs w:val="0"/>
                <w:color w:val="000000" w:themeColor="text1"/>
                <w:sz w:val="24"/>
                <w:szCs w:val="24"/>
                <w:highlight w:val="none"/>
                <w:u w:val="single" w:color="auto"/>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single" w:color="auto"/>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mg/L</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、阴离子表面活性剂：30</w:t>
            </w:r>
            <w:r>
              <w:rPr>
                <w:rFonts w:ascii="Times New Roman" w:hAnsi="Times New Roman"/>
                <w:color w:val="000000" w:themeColor="text1"/>
                <w:sz w:val="24"/>
                <w:highlight w:val="none"/>
                <w:u w:val="single" w:color="auto"/>
                <w14:textFill>
                  <w14:solidFill>
                    <w14:schemeClr w14:val="tx1"/>
                  </w14:solidFill>
                </w14:textFill>
              </w:rPr>
              <w:t>mg/L</w:t>
            </w:r>
            <w:r>
              <w:rPr>
                <w:rFonts w:ascii="Times New Roman" w:hAnsi="Times New Roman" w:eastAsia="宋体" w:cs="Times New Roman"/>
                <w:color w:val="000000" w:themeColor="text1"/>
                <w:sz w:val="24"/>
                <w:highlight w:val="none"/>
                <w:u w:val="single" w:color="auto"/>
                <w14:textFill>
                  <w14:solidFill>
                    <w14:schemeClr w14:val="tx1"/>
                  </w14:solidFill>
                </w14:textFill>
              </w:rPr>
              <w:t>。</w:t>
            </w:r>
          </w:p>
          <w:p w14:paraId="7978E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single" w:color="auto"/>
                <w:lang w:val="en-US" w:eastAsia="zh-CN"/>
              </w:rPr>
            </w:pPr>
            <w:r>
              <w:rPr>
                <w:rFonts w:hint="eastAsia" w:cs="Times New Roman"/>
                <w:b w:val="0"/>
                <w:bCs w:val="0"/>
                <w:color w:val="000000" w:themeColor="text1"/>
                <w:sz w:val="24"/>
                <w:szCs w:val="24"/>
                <w:u w:val="single" w:color="auto"/>
                <w:lang w:eastAsia="zh-CN"/>
                <w14:textFill>
                  <w14:solidFill>
                    <w14:schemeClr w14:val="tx1"/>
                  </w14:solidFill>
                </w14:textFill>
              </w:rPr>
              <w:t>废水处理措施及去向：</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一并排入化粪池，再经自建污水处理站（调节池+沉淀池+消毒池（活性氧））处理后由城镇污水管网接入污水处理厂深度处理，尾水排入无名小溪，最终汇入新田河支流。</w:t>
            </w:r>
          </w:p>
          <w:p w14:paraId="0A20F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综上，本项目营运期废水中各污染物产排情况详见下表。</w:t>
            </w:r>
          </w:p>
          <w:p w14:paraId="3E75C28A">
            <w:pPr>
              <w:spacing w:line="240" w:lineRule="auto"/>
              <w:jc w:val="center"/>
              <w:rPr>
                <w:rFonts w:hint="eastAsia" w:ascii="Times New Roman" w:cs="Times New Roman"/>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项目废水污染物产排情况一览表</w:t>
            </w:r>
          </w:p>
          <w:tbl>
            <w:tblPr>
              <w:tblStyle w:val="37"/>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86"/>
              <w:gridCol w:w="631"/>
              <w:gridCol w:w="803"/>
              <w:gridCol w:w="647"/>
              <w:gridCol w:w="801"/>
              <w:gridCol w:w="1072"/>
              <w:gridCol w:w="836"/>
              <w:gridCol w:w="997"/>
              <w:gridCol w:w="700"/>
            </w:tblGrid>
            <w:tr w14:paraId="41DCB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restart"/>
                  <w:tcBorders>
                    <w:tl2br w:val="nil"/>
                    <w:tr2bl w:val="nil"/>
                  </w:tcBorders>
                  <w:noWrap w:val="0"/>
                  <w:vAlign w:val="center"/>
                </w:tcPr>
                <w:p w14:paraId="2F8AAF7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废水类型</w:t>
                  </w:r>
                </w:p>
              </w:tc>
              <w:tc>
                <w:tcPr>
                  <w:tcW w:w="417" w:type="pct"/>
                  <w:vMerge w:val="restart"/>
                  <w:tcBorders>
                    <w:tl2br w:val="nil"/>
                    <w:tr2bl w:val="nil"/>
                  </w:tcBorders>
                  <w:noWrap w:val="0"/>
                  <w:vAlign w:val="center"/>
                </w:tcPr>
                <w:p w14:paraId="5D70D99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污染物</w:t>
                  </w:r>
                </w:p>
              </w:tc>
              <w:tc>
                <w:tcPr>
                  <w:tcW w:w="531" w:type="pct"/>
                  <w:vMerge w:val="restart"/>
                  <w:tcBorders>
                    <w:tl2br w:val="nil"/>
                    <w:tr2bl w:val="nil"/>
                  </w:tcBorders>
                  <w:noWrap w:val="0"/>
                  <w:vAlign w:val="center"/>
                </w:tcPr>
                <w:p w14:paraId="6727293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产生浓度 mg/L</w:t>
                  </w:r>
                </w:p>
              </w:tc>
              <w:tc>
                <w:tcPr>
                  <w:tcW w:w="427" w:type="pct"/>
                  <w:vMerge w:val="restart"/>
                  <w:tcBorders>
                    <w:tl2br w:val="nil"/>
                    <w:tr2bl w:val="nil"/>
                  </w:tcBorders>
                  <w:noWrap w:val="0"/>
                  <w:vAlign w:val="center"/>
                </w:tcPr>
                <w:p w14:paraId="602DDD3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产生量t/a</w:t>
                  </w:r>
                </w:p>
              </w:tc>
              <w:tc>
                <w:tcPr>
                  <w:tcW w:w="529" w:type="pct"/>
                  <w:vMerge w:val="restart"/>
                  <w:tcBorders>
                    <w:tl2br w:val="nil"/>
                    <w:tr2bl w:val="nil"/>
                  </w:tcBorders>
                  <w:noWrap w:val="0"/>
                  <w:vAlign w:val="center"/>
                </w:tcPr>
                <w:p w14:paraId="393FCCC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处理措施</w:t>
                  </w:r>
                </w:p>
              </w:tc>
              <w:tc>
                <w:tcPr>
                  <w:tcW w:w="707" w:type="pct"/>
                  <w:vMerge w:val="restart"/>
                  <w:tcBorders>
                    <w:tl2br w:val="nil"/>
                    <w:tr2bl w:val="nil"/>
                  </w:tcBorders>
                  <w:noWrap w:val="0"/>
                  <w:vAlign w:val="center"/>
                </w:tcPr>
                <w:p w14:paraId="1117D96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排放</w:t>
                  </w:r>
                  <w:r>
                    <w:rPr>
                      <w:rFonts w:hint="eastAsia" w:cs="Times New Roman"/>
                      <w:color w:val="auto"/>
                      <w:sz w:val="21"/>
                      <w:szCs w:val="21"/>
                      <w:u w:val="single" w:color="auto"/>
                      <w:lang w:val="en-US" w:eastAsia="zh-CN"/>
                    </w:rPr>
                    <w:t>标准</w:t>
                  </w:r>
                  <w:r>
                    <w:rPr>
                      <w:rFonts w:ascii="Times New Roman" w:hAnsi="Times New Roman" w:eastAsia="宋体" w:cs="Times New Roman"/>
                      <w:color w:val="auto"/>
                      <w:sz w:val="21"/>
                      <w:szCs w:val="21"/>
                      <w:u w:val="single" w:color="auto"/>
                    </w:rPr>
                    <w:t>浓度 mg/L</w:t>
                  </w:r>
                </w:p>
              </w:tc>
              <w:tc>
                <w:tcPr>
                  <w:tcW w:w="552" w:type="pct"/>
                  <w:vMerge w:val="restart"/>
                  <w:tcBorders>
                    <w:tl2br w:val="nil"/>
                    <w:tr2bl w:val="nil"/>
                  </w:tcBorders>
                  <w:noWrap w:val="0"/>
                  <w:vAlign w:val="center"/>
                </w:tcPr>
                <w:p w14:paraId="5A4BA9C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c>
                <w:tcPr>
                  <w:tcW w:w="1117" w:type="pct"/>
                  <w:gridSpan w:val="2"/>
                  <w:tcBorders>
                    <w:tl2br w:val="nil"/>
                    <w:tr2bl w:val="nil"/>
                  </w:tcBorders>
                  <w:noWrap w:val="0"/>
                  <w:vAlign w:val="center"/>
                </w:tcPr>
                <w:p w14:paraId="632A8FFF">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《城镇污水处理厂污染物排放标准》GB18918-2002一级</w:t>
                  </w:r>
                  <w:r>
                    <w:rPr>
                      <w:rFonts w:hint="eastAsia" w:cs="Times New Roman"/>
                      <w:color w:val="auto"/>
                      <w:sz w:val="21"/>
                      <w:szCs w:val="21"/>
                      <w:u w:val="single" w:color="auto"/>
                      <w:lang w:val="en-US" w:eastAsia="zh-CN"/>
                    </w:rPr>
                    <w:t>B</w:t>
                  </w:r>
                  <w:r>
                    <w:rPr>
                      <w:rFonts w:hint="eastAsia" w:ascii="Times New Roman" w:hAnsi="Times New Roman" w:eastAsia="宋体" w:cs="Times New Roman"/>
                      <w:color w:val="auto"/>
                      <w:sz w:val="21"/>
                      <w:szCs w:val="21"/>
                      <w:u w:val="single" w:color="auto"/>
                      <w:lang w:eastAsia="zh-CN"/>
                    </w:rPr>
                    <w:t>标准</w:t>
                  </w:r>
                </w:p>
              </w:tc>
            </w:tr>
            <w:tr w14:paraId="14A36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1F41DBDB">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17" w:type="pct"/>
                  <w:vMerge w:val="continue"/>
                  <w:tcBorders>
                    <w:tl2br w:val="nil"/>
                    <w:tr2bl w:val="nil"/>
                  </w:tcBorders>
                  <w:noWrap w:val="0"/>
                  <w:vAlign w:val="center"/>
                </w:tcPr>
                <w:p w14:paraId="10BB3AF3">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31" w:type="pct"/>
                  <w:vMerge w:val="continue"/>
                  <w:tcBorders>
                    <w:tl2br w:val="nil"/>
                    <w:tr2bl w:val="nil"/>
                  </w:tcBorders>
                  <w:noWrap w:val="0"/>
                  <w:vAlign w:val="center"/>
                </w:tcPr>
                <w:p w14:paraId="78D5B3FA">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27" w:type="pct"/>
                  <w:vMerge w:val="continue"/>
                  <w:tcBorders>
                    <w:tl2br w:val="nil"/>
                    <w:tr2bl w:val="nil"/>
                  </w:tcBorders>
                  <w:noWrap w:val="0"/>
                  <w:vAlign w:val="center"/>
                </w:tcPr>
                <w:p w14:paraId="183F9A95">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29" w:type="pct"/>
                  <w:vMerge w:val="continue"/>
                  <w:tcBorders>
                    <w:tl2br w:val="nil"/>
                    <w:tr2bl w:val="nil"/>
                  </w:tcBorders>
                  <w:noWrap w:val="0"/>
                  <w:vAlign w:val="center"/>
                </w:tcPr>
                <w:p w14:paraId="38F41B7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707" w:type="pct"/>
                  <w:vMerge w:val="continue"/>
                  <w:tcBorders>
                    <w:tl2br w:val="nil"/>
                    <w:tr2bl w:val="nil"/>
                  </w:tcBorders>
                  <w:noWrap w:val="0"/>
                  <w:vAlign w:val="center"/>
                </w:tcPr>
                <w:p w14:paraId="1DAA2B5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52" w:type="pct"/>
                  <w:vMerge w:val="continue"/>
                  <w:tcBorders>
                    <w:tl2br w:val="nil"/>
                    <w:tr2bl w:val="nil"/>
                  </w:tcBorders>
                  <w:noWrap w:val="0"/>
                  <w:vAlign w:val="center"/>
                </w:tcPr>
                <w:p w14:paraId="49410E01">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658" w:type="pct"/>
                  <w:tcBorders>
                    <w:tl2br w:val="nil"/>
                    <w:tr2bl w:val="nil"/>
                  </w:tcBorders>
                  <w:noWrap w:val="0"/>
                  <w:vAlign w:val="center"/>
                </w:tcPr>
                <w:p w14:paraId="42856F83">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ascii="Times New Roman" w:hAnsi="Times New Roman" w:eastAsia="宋体" w:cs="Times New Roman"/>
                      <w:color w:val="auto"/>
                      <w:sz w:val="21"/>
                      <w:szCs w:val="21"/>
                      <w:u w:val="single" w:color="auto"/>
                    </w:rPr>
                    <w:t>排放浓度mg/L</w:t>
                  </w:r>
                </w:p>
              </w:tc>
              <w:tc>
                <w:tcPr>
                  <w:tcW w:w="458" w:type="pct"/>
                  <w:tcBorders>
                    <w:tl2br w:val="nil"/>
                    <w:tr2bl w:val="nil"/>
                  </w:tcBorders>
                  <w:noWrap w:val="0"/>
                  <w:vAlign w:val="center"/>
                </w:tcPr>
                <w:p w14:paraId="1AEC5205">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r>
            <w:tr w14:paraId="11156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restart"/>
                  <w:tcBorders>
                    <w:tl2br w:val="nil"/>
                    <w:tr2bl w:val="nil"/>
                  </w:tcBorders>
                  <w:noWrap w:val="0"/>
                  <w:vAlign w:val="center"/>
                </w:tcPr>
                <w:p w14:paraId="5528333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生活污水和医疗</w:t>
                  </w:r>
                  <w:r>
                    <w:rPr>
                      <w:rFonts w:hint="eastAsia" w:ascii="Times New Roman" w:hAnsi="Times New Roman" w:eastAsia="宋体" w:cs="Times New Roman"/>
                      <w:color w:val="auto"/>
                      <w:sz w:val="21"/>
                      <w:szCs w:val="21"/>
                      <w:u w:val="single" w:color="auto"/>
                      <w:lang w:eastAsia="zh-CN"/>
                    </w:rPr>
                    <w:t>废水</w:t>
                  </w:r>
                  <w:r>
                    <w:rPr>
                      <w:rFonts w:hint="eastAsia" w:cs="Times New Roman"/>
                      <w:color w:val="auto"/>
                      <w:sz w:val="21"/>
                      <w:szCs w:val="21"/>
                      <w:u w:val="single" w:color="auto"/>
                      <w:lang w:val="en-US" w:eastAsia="zh-CN"/>
                    </w:rPr>
                    <w:t>3959.52</w:t>
                  </w:r>
                  <w:r>
                    <w:rPr>
                      <w:rFonts w:ascii="Times New Roman" w:hAnsi="Times New Roman" w:eastAsia="宋体" w:cs="Times New Roman"/>
                      <w:color w:val="auto"/>
                      <w:sz w:val="21"/>
                      <w:szCs w:val="21"/>
                      <w:u w:val="single" w:color="auto"/>
                    </w:rPr>
                    <w:t>m</w:t>
                  </w:r>
                  <w:r>
                    <w:rPr>
                      <w:rFonts w:ascii="Times New Roman" w:hAnsi="Times New Roman" w:eastAsia="宋体" w:cs="Times New Roman"/>
                      <w:color w:val="auto"/>
                      <w:sz w:val="21"/>
                      <w:szCs w:val="21"/>
                      <w:u w:val="single" w:color="auto"/>
                      <w:vertAlign w:val="superscript"/>
                    </w:rPr>
                    <w:t>3</w:t>
                  </w:r>
                  <w:r>
                    <w:rPr>
                      <w:rFonts w:ascii="Times New Roman" w:hAnsi="Times New Roman" w:eastAsia="宋体" w:cs="Times New Roman"/>
                      <w:color w:val="auto"/>
                      <w:sz w:val="21"/>
                      <w:szCs w:val="21"/>
                      <w:u w:val="single" w:color="auto"/>
                    </w:rPr>
                    <w:t>/a</w:t>
                  </w:r>
                </w:p>
              </w:tc>
              <w:tc>
                <w:tcPr>
                  <w:tcW w:w="417" w:type="pct"/>
                  <w:tcBorders>
                    <w:tl2br w:val="nil"/>
                    <w:tr2bl w:val="nil"/>
                  </w:tcBorders>
                  <w:noWrap w:val="0"/>
                  <w:vAlign w:val="center"/>
                </w:tcPr>
                <w:p w14:paraId="3B21FFE5">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COD</w:t>
                  </w:r>
                </w:p>
              </w:tc>
              <w:tc>
                <w:tcPr>
                  <w:tcW w:w="531" w:type="pct"/>
                  <w:tcBorders>
                    <w:tl2br w:val="nil"/>
                    <w:tr2bl w:val="nil"/>
                  </w:tcBorders>
                  <w:noWrap w:val="0"/>
                  <w:vAlign w:val="center"/>
                </w:tcPr>
                <w:p w14:paraId="7C306A45">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427" w:type="pct"/>
                  <w:tcBorders>
                    <w:tl2br w:val="nil"/>
                    <w:tr2bl w:val="nil"/>
                  </w:tcBorders>
                  <w:noWrap w:val="0"/>
                  <w:vAlign w:val="center"/>
                </w:tcPr>
                <w:p w14:paraId="459C93D0">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1.188 </w:t>
                  </w:r>
                </w:p>
              </w:tc>
              <w:tc>
                <w:tcPr>
                  <w:tcW w:w="529" w:type="pct"/>
                  <w:vMerge w:val="restart"/>
                  <w:tcBorders>
                    <w:tl2br w:val="nil"/>
                    <w:tr2bl w:val="nil"/>
                  </w:tcBorders>
                  <w:noWrap w:val="0"/>
                  <w:vAlign w:val="center"/>
                </w:tcPr>
                <w:p w14:paraId="2A3138F3">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+污水处理站（</w:t>
                  </w:r>
                  <w:r>
                    <w:rPr>
                      <w:rFonts w:hint="eastAsia" w:cs="Times New Roman"/>
                      <w:color w:val="000000" w:themeColor="text1"/>
                      <w:kern w:val="0"/>
                      <w:sz w:val="21"/>
                      <w:szCs w:val="21"/>
                      <w:u w:val="singl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+消毒）</w:t>
                  </w:r>
                </w:p>
              </w:tc>
              <w:tc>
                <w:tcPr>
                  <w:tcW w:w="707" w:type="pct"/>
                  <w:tcBorders>
                    <w:tl2br w:val="nil"/>
                    <w:tr2bl w:val="nil"/>
                  </w:tcBorders>
                  <w:noWrap w:val="0"/>
                  <w:vAlign w:val="center"/>
                </w:tcPr>
                <w:p w14:paraId="71E136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250</w:t>
                  </w:r>
                </w:p>
              </w:tc>
              <w:tc>
                <w:tcPr>
                  <w:tcW w:w="552" w:type="pct"/>
                  <w:tcBorders>
                    <w:tl2br w:val="nil"/>
                    <w:tr2bl w:val="nil"/>
                  </w:tcBorders>
                  <w:noWrap w:val="0"/>
                  <w:vAlign w:val="center"/>
                </w:tcPr>
                <w:p w14:paraId="59AB4A82">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0.990 </w:t>
                  </w:r>
                </w:p>
              </w:tc>
              <w:tc>
                <w:tcPr>
                  <w:tcW w:w="658" w:type="pct"/>
                  <w:tcBorders>
                    <w:tl2br w:val="nil"/>
                    <w:tr2bl w:val="nil"/>
                  </w:tcBorders>
                  <w:noWrap w:val="0"/>
                  <w:vAlign w:val="center"/>
                </w:tcPr>
                <w:p w14:paraId="4483B37E">
                  <w:pPr>
                    <w:bidi w:val="0"/>
                    <w:jc w:val="center"/>
                    <w:rPr>
                      <w:rFonts w:hint="eastAsia" w:ascii="Times New Roman" w:hAnsi="Times New Roman" w:eastAsia="宋体" w:cs="Times New Roman"/>
                      <w:b w:val="0"/>
                      <w:bCs w:val="0"/>
                      <w:kern w:val="2"/>
                      <w:sz w:val="21"/>
                      <w:szCs w:val="21"/>
                      <w:u w:val="single" w:color="auto"/>
                      <w:lang w:val="en-US" w:eastAsia="zh-CN" w:bidi="ar-SA"/>
                    </w:rPr>
                  </w:pPr>
                  <w:r>
                    <w:rPr>
                      <w:rFonts w:hint="eastAsia" w:cs="Times New Roman"/>
                      <w:b w:val="0"/>
                      <w:bCs w:val="0"/>
                      <w:sz w:val="21"/>
                      <w:szCs w:val="21"/>
                      <w:u w:val="single" w:color="auto"/>
                      <w:lang w:val="en-US" w:eastAsia="zh-CN"/>
                    </w:rPr>
                    <w:t>6</w:t>
                  </w:r>
                  <w:r>
                    <w:rPr>
                      <w:rFonts w:hint="eastAsia" w:ascii="Times New Roman" w:hAnsi="Times New Roman" w:eastAsia="宋体" w:cs="Times New Roman"/>
                      <w:b w:val="0"/>
                      <w:bCs w:val="0"/>
                      <w:sz w:val="21"/>
                      <w:szCs w:val="21"/>
                      <w:u w:val="single" w:color="auto"/>
                      <w:lang w:val="en-US" w:eastAsia="zh-CN"/>
                    </w:rPr>
                    <w:t>0</w:t>
                  </w:r>
                </w:p>
              </w:tc>
              <w:tc>
                <w:tcPr>
                  <w:tcW w:w="458" w:type="pct"/>
                  <w:tcBorders>
                    <w:tl2br w:val="nil"/>
                    <w:tr2bl w:val="nil"/>
                  </w:tcBorders>
                  <w:noWrap w:val="0"/>
                  <w:vAlign w:val="center"/>
                </w:tcPr>
                <w:p w14:paraId="40EA9850">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0.238 </w:t>
                  </w:r>
                </w:p>
              </w:tc>
            </w:tr>
            <w:tr w14:paraId="1CF5E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52C7C87F">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5DF963F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BOD</w:t>
                  </w:r>
                  <w:r>
                    <w:rPr>
                      <w:rFonts w:ascii="Times New Roman" w:hAnsi="Times New Roman" w:eastAsia="宋体" w:cs="Times New Roman"/>
                      <w:color w:val="auto"/>
                      <w:sz w:val="21"/>
                      <w:szCs w:val="21"/>
                      <w:u w:val="single" w:color="auto"/>
                      <w:vertAlign w:val="subscript"/>
                    </w:rPr>
                    <w:t>5</w:t>
                  </w:r>
                </w:p>
              </w:tc>
              <w:tc>
                <w:tcPr>
                  <w:tcW w:w="531" w:type="pct"/>
                  <w:tcBorders>
                    <w:tl2br w:val="nil"/>
                    <w:tr2bl w:val="nil"/>
                  </w:tcBorders>
                  <w:noWrap w:val="0"/>
                  <w:vAlign w:val="center"/>
                </w:tcPr>
                <w:p w14:paraId="3535F459">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150</w:t>
                  </w:r>
                </w:p>
              </w:tc>
              <w:tc>
                <w:tcPr>
                  <w:tcW w:w="427" w:type="pct"/>
                  <w:tcBorders>
                    <w:tl2br w:val="nil"/>
                    <w:tr2bl w:val="nil"/>
                  </w:tcBorders>
                  <w:noWrap w:val="0"/>
                  <w:vAlign w:val="center"/>
                </w:tcPr>
                <w:p w14:paraId="13CC09E4">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0.594 </w:t>
                  </w:r>
                </w:p>
              </w:tc>
              <w:tc>
                <w:tcPr>
                  <w:tcW w:w="529" w:type="pct"/>
                  <w:vMerge w:val="continue"/>
                  <w:tcBorders>
                    <w:tl2br w:val="nil"/>
                    <w:tr2bl w:val="nil"/>
                  </w:tcBorders>
                  <w:noWrap w:val="0"/>
                  <w:vAlign w:val="center"/>
                </w:tcPr>
                <w:p w14:paraId="6255767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06914E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w:t>
                  </w:r>
                </w:p>
              </w:tc>
              <w:tc>
                <w:tcPr>
                  <w:tcW w:w="552" w:type="pct"/>
                  <w:tcBorders>
                    <w:tl2br w:val="nil"/>
                    <w:tr2bl w:val="nil"/>
                  </w:tcBorders>
                  <w:noWrap w:val="0"/>
                  <w:vAlign w:val="center"/>
                </w:tcPr>
                <w:p w14:paraId="26991DF6">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0.396 </w:t>
                  </w:r>
                </w:p>
              </w:tc>
              <w:tc>
                <w:tcPr>
                  <w:tcW w:w="658" w:type="pct"/>
                  <w:tcBorders>
                    <w:tl2br w:val="nil"/>
                    <w:tr2bl w:val="nil"/>
                  </w:tcBorders>
                  <w:noWrap w:val="0"/>
                  <w:vAlign w:val="center"/>
                </w:tcPr>
                <w:p w14:paraId="44CA2649">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20</w:t>
                  </w:r>
                </w:p>
              </w:tc>
              <w:tc>
                <w:tcPr>
                  <w:tcW w:w="458" w:type="pct"/>
                  <w:tcBorders>
                    <w:tl2br w:val="nil"/>
                    <w:tr2bl w:val="nil"/>
                  </w:tcBorders>
                  <w:noWrap w:val="0"/>
                  <w:vAlign w:val="center"/>
                </w:tcPr>
                <w:p w14:paraId="1C370A55">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r>
            <w:tr w14:paraId="40236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5E535E11">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5B808DD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氨氮</w:t>
                  </w:r>
                </w:p>
              </w:tc>
              <w:tc>
                <w:tcPr>
                  <w:tcW w:w="531" w:type="pct"/>
                  <w:tcBorders>
                    <w:tl2br w:val="nil"/>
                    <w:tr2bl w:val="nil"/>
                  </w:tcBorders>
                  <w:noWrap w:val="0"/>
                  <w:vAlign w:val="center"/>
                </w:tcPr>
                <w:p w14:paraId="05C8741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w:t>
                  </w:r>
                </w:p>
              </w:tc>
              <w:tc>
                <w:tcPr>
                  <w:tcW w:w="427" w:type="pct"/>
                  <w:tcBorders>
                    <w:tl2br w:val="nil"/>
                    <w:tr2bl w:val="nil"/>
                  </w:tcBorders>
                  <w:noWrap w:val="0"/>
                  <w:vAlign w:val="center"/>
                </w:tcPr>
                <w:p w14:paraId="3833D95D">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0.198 </w:t>
                  </w:r>
                </w:p>
              </w:tc>
              <w:tc>
                <w:tcPr>
                  <w:tcW w:w="529" w:type="pct"/>
                  <w:vMerge w:val="continue"/>
                  <w:tcBorders>
                    <w:tl2br w:val="nil"/>
                    <w:tr2bl w:val="nil"/>
                  </w:tcBorders>
                  <w:noWrap w:val="0"/>
                  <w:vAlign w:val="center"/>
                </w:tcPr>
                <w:p w14:paraId="517E9C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1ED9B1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35</w:t>
                  </w:r>
                </w:p>
              </w:tc>
              <w:tc>
                <w:tcPr>
                  <w:tcW w:w="552" w:type="pct"/>
                  <w:tcBorders>
                    <w:tl2br w:val="nil"/>
                    <w:tr2bl w:val="nil"/>
                  </w:tcBorders>
                  <w:noWrap w:val="0"/>
                  <w:vAlign w:val="center"/>
                </w:tcPr>
                <w:p w14:paraId="5ACAA233">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0.139 </w:t>
                  </w:r>
                </w:p>
              </w:tc>
              <w:tc>
                <w:tcPr>
                  <w:tcW w:w="658" w:type="pct"/>
                  <w:tcBorders>
                    <w:tl2br w:val="nil"/>
                    <w:tr2bl w:val="nil"/>
                  </w:tcBorders>
                  <w:noWrap w:val="0"/>
                  <w:vAlign w:val="center"/>
                </w:tcPr>
                <w:p w14:paraId="1EEEE213">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8</w:t>
                  </w:r>
                </w:p>
              </w:tc>
              <w:tc>
                <w:tcPr>
                  <w:tcW w:w="458" w:type="pct"/>
                  <w:tcBorders>
                    <w:tl2br w:val="nil"/>
                    <w:tr2bl w:val="nil"/>
                  </w:tcBorders>
                  <w:noWrap w:val="0"/>
                  <w:vAlign w:val="center"/>
                </w:tcPr>
                <w:p w14:paraId="47EF63BA">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0.032 </w:t>
                  </w:r>
                </w:p>
              </w:tc>
            </w:tr>
            <w:tr w14:paraId="1571F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02C4AE8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6EFA233A">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SS</w:t>
                  </w:r>
                </w:p>
              </w:tc>
              <w:tc>
                <w:tcPr>
                  <w:tcW w:w="531" w:type="pct"/>
                  <w:tcBorders>
                    <w:tl2br w:val="nil"/>
                    <w:tr2bl w:val="nil"/>
                  </w:tcBorders>
                  <w:noWrap w:val="0"/>
                  <w:vAlign w:val="center"/>
                </w:tcPr>
                <w:p w14:paraId="33572FC0">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120</w:t>
                  </w:r>
                </w:p>
              </w:tc>
              <w:tc>
                <w:tcPr>
                  <w:tcW w:w="427" w:type="pct"/>
                  <w:tcBorders>
                    <w:tl2br w:val="nil"/>
                    <w:tr2bl w:val="nil"/>
                  </w:tcBorders>
                  <w:noWrap w:val="0"/>
                  <w:vAlign w:val="center"/>
                </w:tcPr>
                <w:p w14:paraId="5F31680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0.475 </w:t>
                  </w:r>
                </w:p>
              </w:tc>
              <w:tc>
                <w:tcPr>
                  <w:tcW w:w="529" w:type="pct"/>
                  <w:vMerge w:val="continue"/>
                  <w:tcBorders>
                    <w:tl2br w:val="nil"/>
                    <w:tr2bl w:val="nil"/>
                  </w:tcBorders>
                  <w:noWrap w:val="0"/>
                  <w:vAlign w:val="center"/>
                </w:tcPr>
                <w:p w14:paraId="03FB4AE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24BD0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60</w:t>
                  </w:r>
                </w:p>
              </w:tc>
              <w:tc>
                <w:tcPr>
                  <w:tcW w:w="552" w:type="pct"/>
                  <w:tcBorders>
                    <w:tl2br w:val="nil"/>
                    <w:tr2bl w:val="nil"/>
                  </w:tcBorders>
                  <w:noWrap w:val="0"/>
                  <w:vAlign w:val="center"/>
                </w:tcPr>
                <w:p w14:paraId="38FF7D2D">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0.238 </w:t>
                  </w:r>
                </w:p>
              </w:tc>
              <w:tc>
                <w:tcPr>
                  <w:tcW w:w="658" w:type="pct"/>
                  <w:tcBorders>
                    <w:tl2br w:val="nil"/>
                    <w:tr2bl w:val="nil"/>
                  </w:tcBorders>
                  <w:noWrap w:val="0"/>
                  <w:vAlign w:val="center"/>
                </w:tcPr>
                <w:p w14:paraId="4CC4D67B">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20</w:t>
                  </w:r>
                </w:p>
              </w:tc>
              <w:tc>
                <w:tcPr>
                  <w:tcW w:w="458" w:type="pct"/>
                  <w:tcBorders>
                    <w:tl2br w:val="nil"/>
                    <w:tr2bl w:val="nil"/>
                  </w:tcBorders>
                  <w:noWrap w:val="0"/>
                  <w:vAlign w:val="center"/>
                </w:tcPr>
                <w:p w14:paraId="6B251E7B">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r>
            <w:tr w14:paraId="7711C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29F9F973">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3F95E4E2">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粪大肠菌群</w:t>
                  </w:r>
                </w:p>
              </w:tc>
              <w:tc>
                <w:tcPr>
                  <w:tcW w:w="531" w:type="pct"/>
                  <w:tcBorders>
                    <w:tl2br w:val="nil"/>
                    <w:tr2bl w:val="nil"/>
                  </w:tcBorders>
                  <w:noWrap w:val="0"/>
                  <w:vAlign w:val="center"/>
                </w:tcPr>
                <w:p w14:paraId="67A7B7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val="en-US" w:eastAsia="zh-CN"/>
                    </w:rPr>
                    <w:t>3.0×10</w:t>
                  </w:r>
                  <w:r>
                    <w:rPr>
                      <w:rFonts w:hint="eastAsia" w:ascii="Times New Roman" w:hAnsi="Times New Roman" w:eastAsia="宋体" w:cs="Times New Roman"/>
                      <w:color w:val="auto"/>
                      <w:sz w:val="21"/>
                      <w:szCs w:val="21"/>
                      <w:u w:val="single" w:color="auto"/>
                      <w:vertAlign w:val="superscript"/>
                      <w:lang w:val="en-US" w:eastAsia="zh-CN"/>
                    </w:rPr>
                    <w:t>8</w:t>
                  </w:r>
                  <w:r>
                    <w:rPr>
                      <w:rFonts w:hint="eastAsia" w:ascii="Times New Roman" w:hAnsi="Times New Roman" w:eastAsia="宋体" w:cs="Times New Roman"/>
                      <w:color w:val="auto"/>
                      <w:sz w:val="21"/>
                      <w:szCs w:val="21"/>
                      <w:u w:val="single" w:color="auto"/>
                      <w:lang w:val="en-US" w:eastAsia="zh-CN"/>
                    </w:rPr>
                    <w:t>个/L</w:t>
                  </w:r>
                </w:p>
              </w:tc>
              <w:tc>
                <w:tcPr>
                  <w:tcW w:w="427" w:type="pct"/>
                  <w:tcBorders>
                    <w:tl2br w:val="nil"/>
                    <w:tr2bl w:val="nil"/>
                  </w:tcBorders>
                  <w:noWrap w:val="0"/>
                  <w:vAlign w:val="center"/>
                </w:tcPr>
                <w:p w14:paraId="5B118781">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w:t>
                  </w:r>
                </w:p>
              </w:tc>
              <w:tc>
                <w:tcPr>
                  <w:tcW w:w="529" w:type="pct"/>
                  <w:vMerge w:val="continue"/>
                  <w:tcBorders>
                    <w:tl2br w:val="nil"/>
                    <w:tr2bl w:val="nil"/>
                  </w:tcBorders>
                  <w:noWrap w:val="0"/>
                  <w:vAlign w:val="center"/>
                </w:tcPr>
                <w:p w14:paraId="1C773D9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1FBE97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500</w:t>
                  </w:r>
                  <w:r>
                    <w:rPr>
                      <w:rFonts w:hint="eastAsia" w:ascii="Times New Roman" w:hAnsi="Times New Roman" w:eastAsia="宋体" w:cs="Times New Roman"/>
                      <w:i w:val="0"/>
                      <w:iCs w:val="0"/>
                      <w:color w:val="000000"/>
                      <w:kern w:val="0"/>
                      <w:sz w:val="21"/>
                      <w:szCs w:val="21"/>
                      <w:u w:val="single" w:color="auto"/>
                      <w:lang w:val="en-US" w:eastAsia="zh-CN" w:bidi="ar"/>
                    </w:rPr>
                    <w:t>0</w:t>
                  </w:r>
                  <w:r>
                    <w:rPr>
                      <w:rFonts w:hint="default" w:ascii="Times New Roman" w:hAnsi="Times New Roman" w:eastAsia="宋体" w:cs="Times New Roman"/>
                      <w:i w:val="0"/>
                      <w:iCs w:val="0"/>
                      <w:color w:val="000000"/>
                      <w:kern w:val="0"/>
                      <w:sz w:val="21"/>
                      <w:szCs w:val="21"/>
                      <w:u w:val="single" w:color="auto"/>
                      <w:lang w:val="en-US" w:eastAsia="zh-CN" w:bidi="ar"/>
                    </w:rPr>
                    <w:t>MPN/L</w:t>
                  </w:r>
                </w:p>
              </w:tc>
              <w:tc>
                <w:tcPr>
                  <w:tcW w:w="552" w:type="pct"/>
                  <w:tcBorders>
                    <w:tl2br w:val="nil"/>
                    <w:tr2bl w:val="nil"/>
                  </w:tcBorders>
                  <w:noWrap w:val="0"/>
                  <w:vAlign w:val="center"/>
                </w:tcPr>
                <w:p w14:paraId="0A2C7C24">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658" w:type="pct"/>
                  <w:tcBorders>
                    <w:tl2br w:val="nil"/>
                    <w:tr2bl w:val="nil"/>
                  </w:tcBorders>
                  <w:noWrap w:val="0"/>
                  <w:vAlign w:val="center"/>
                </w:tcPr>
                <w:p w14:paraId="654E6717">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cs="Times New Roman"/>
                      <w:sz w:val="21"/>
                      <w:szCs w:val="21"/>
                      <w:u w:val="single" w:color="auto"/>
                      <w:lang w:val="en-US" w:eastAsia="zh-CN"/>
                    </w:rPr>
                    <w:t>10000</w:t>
                  </w:r>
                  <w:r>
                    <w:rPr>
                      <w:rFonts w:hint="eastAsia" w:ascii="Times New Roman" w:hAnsi="Times New Roman" w:eastAsia="宋体" w:cs="Times New Roman"/>
                      <w:color w:val="auto"/>
                      <w:sz w:val="21"/>
                      <w:szCs w:val="21"/>
                      <w:u w:val="single" w:color="auto"/>
                      <w:lang w:val="en-US" w:eastAsia="zh-CN"/>
                    </w:rPr>
                    <w:t>个/L</w:t>
                  </w:r>
                </w:p>
              </w:tc>
              <w:tc>
                <w:tcPr>
                  <w:tcW w:w="458" w:type="pct"/>
                  <w:tcBorders>
                    <w:tl2br w:val="nil"/>
                    <w:tr2bl w:val="nil"/>
                  </w:tcBorders>
                  <w:noWrap w:val="0"/>
                  <w:vAlign w:val="center"/>
                </w:tcPr>
                <w:p w14:paraId="4F0317CD">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r>
            <w:tr w14:paraId="70F9A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73B1E8D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6C46F007">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动植物油</w:t>
                  </w:r>
                </w:p>
              </w:tc>
              <w:tc>
                <w:tcPr>
                  <w:tcW w:w="531" w:type="pct"/>
                  <w:tcBorders>
                    <w:tl2br w:val="nil"/>
                    <w:tr2bl w:val="nil"/>
                  </w:tcBorders>
                  <w:noWrap w:val="0"/>
                  <w:vAlign w:val="center"/>
                </w:tcPr>
                <w:p w14:paraId="5985C36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auto"/>
                      <w:sz w:val="21"/>
                      <w:szCs w:val="21"/>
                      <w:u w:val="single" w:color="auto"/>
                      <w:lang w:val="en-US" w:eastAsia="zh-CN"/>
                    </w:rPr>
                    <w:t>50</w:t>
                  </w:r>
                </w:p>
              </w:tc>
              <w:tc>
                <w:tcPr>
                  <w:tcW w:w="427" w:type="pct"/>
                  <w:tcBorders>
                    <w:tl2br w:val="nil"/>
                    <w:tr2bl w:val="nil"/>
                  </w:tcBorders>
                  <w:noWrap w:val="0"/>
                  <w:vAlign w:val="center"/>
                </w:tcPr>
                <w:p w14:paraId="66BB37D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0.198 </w:t>
                  </w:r>
                </w:p>
              </w:tc>
              <w:tc>
                <w:tcPr>
                  <w:tcW w:w="529" w:type="pct"/>
                  <w:vMerge w:val="continue"/>
                  <w:tcBorders>
                    <w:tl2br w:val="nil"/>
                    <w:tr2bl w:val="nil"/>
                  </w:tcBorders>
                  <w:noWrap w:val="0"/>
                  <w:vAlign w:val="center"/>
                </w:tcPr>
                <w:p w14:paraId="1B879F0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0FD212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20</w:t>
                  </w:r>
                </w:p>
              </w:tc>
              <w:tc>
                <w:tcPr>
                  <w:tcW w:w="552" w:type="pct"/>
                  <w:tcBorders>
                    <w:tl2br w:val="nil"/>
                    <w:tr2bl w:val="nil"/>
                  </w:tcBorders>
                  <w:noWrap w:val="0"/>
                  <w:vAlign w:val="center"/>
                </w:tcPr>
                <w:p w14:paraId="5C776FBA">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c>
                <w:tcPr>
                  <w:tcW w:w="658" w:type="pct"/>
                  <w:tcBorders>
                    <w:tl2br w:val="nil"/>
                    <w:tr2bl w:val="nil"/>
                  </w:tcBorders>
                  <w:noWrap w:val="0"/>
                  <w:vAlign w:val="center"/>
                </w:tcPr>
                <w:p w14:paraId="554CF74F">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3</w:t>
                  </w:r>
                </w:p>
              </w:tc>
              <w:tc>
                <w:tcPr>
                  <w:tcW w:w="458" w:type="pct"/>
                  <w:tcBorders>
                    <w:tl2br w:val="nil"/>
                    <w:tr2bl w:val="nil"/>
                  </w:tcBorders>
                  <w:noWrap w:val="0"/>
                  <w:vAlign w:val="center"/>
                </w:tcPr>
                <w:p w14:paraId="4BD192BB">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0.012 </w:t>
                  </w:r>
                </w:p>
              </w:tc>
            </w:tr>
            <w:tr w14:paraId="03B5C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14:paraId="0B6739D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14:paraId="6FDF670E">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LAS</w:t>
                  </w:r>
                </w:p>
              </w:tc>
              <w:tc>
                <w:tcPr>
                  <w:tcW w:w="531" w:type="pct"/>
                  <w:tcBorders>
                    <w:tl2br w:val="nil"/>
                    <w:tr2bl w:val="nil"/>
                  </w:tcBorders>
                  <w:noWrap w:val="0"/>
                  <w:vAlign w:val="center"/>
                </w:tcPr>
                <w:p w14:paraId="3591C44A">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w:t>
                  </w:r>
                </w:p>
              </w:tc>
              <w:tc>
                <w:tcPr>
                  <w:tcW w:w="427" w:type="pct"/>
                  <w:tcBorders>
                    <w:tl2br w:val="nil"/>
                    <w:tr2bl w:val="nil"/>
                  </w:tcBorders>
                  <w:noWrap w:val="0"/>
                  <w:vAlign w:val="center"/>
                </w:tcPr>
                <w:p w14:paraId="5AAECF72">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0.119 </w:t>
                  </w:r>
                </w:p>
              </w:tc>
              <w:tc>
                <w:tcPr>
                  <w:tcW w:w="529" w:type="pct"/>
                  <w:vMerge w:val="continue"/>
                  <w:tcBorders>
                    <w:tl2br w:val="nil"/>
                    <w:tr2bl w:val="nil"/>
                  </w:tcBorders>
                  <w:noWrap w:val="0"/>
                  <w:vAlign w:val="center"/>
                </w:tcPr>
                <w:p w14:paraId="4F3FC68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14:paraId="4EAFB508">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FF"/>
                      <w:sz w:val="21"/>
                      <w:szCs w:val="21"/>
                      <w:u w:val="single" w:color="auto"/>
                      <w:lang w:val="en-US" w:eastAsia="zh-CN"/>
                    </w:rPr>
                  </w:pPr>
                  <w:r>
                    <w:rPr>
                      <w:rFonts w:hint="eastAsia" w:ascii="Times New Roman" w:hAnsi="Times New Roman" w:eastAsia="宋体" w:cs="Times New Roman"/>
                      <w:i w:val="0"/>
                      <w:iCs w:val="0"/>
                      <w:color w:val="000000"/>
                      <w:kern w:val="0"/>
                      <w:sz w:val="21"/>
                      <w:szCs w:val="21"/>
                      <w:u w:val="single" w:color="auto"/>
                      <w:lang w:val="en-US" w:eastAsia="zh-CN" w:bidi="ar"/>
                    </w:rPr>
                    <w:t>10</w:t>
                  </w:r>
                </w:p>
              </w:tc>
              <w:tc>
                <w:tcPr>
                  <w:tcW w:w="552" w:type="pct"/>
                  <w:tcBorders>
                    <w:tl2br w:val="nil"/>
                    <w:tr2bl w:val="nil"/>
                  </w:tcBorders>
                  <w:noWrap w:val="0"/>
                  <w:vAlign w:val="center"/>
                </w:tcPr>
                <w:p w14:paraId="643BE48D">
                  <w:pPr>
                    <w:keepNext w:val="0"/>
                    <w:keepLines w:val="0"/>
                    <w:widowControl/>
                    <w:suppressLineNumbers w:val="0"/>
                    <w:jc w:val="center"/>
                    <w:textAlignment w:val="center"/>
                    <w:rPr>
                      <w:rFonts w:hint="eastAsia"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0.040 </w:t>
                  </w:r>
                </w:p>
              </w:tc>
              <w:tc>
                <w:tcPr>
                  <w:tcW w:w="658" w:type="pct"/>
                  <w:tcBorders>
                    <w:tl2br w:val="nil"/>
                    <w:tr2bl w:val="nil"/>
                  </w:tcBorders>
                  <w:noWrap w:val="0"/>
                  <w:vAlign w:val="center"/>
                </w:tcPr>
                <w:p w14:paraId="6E5D61F4">
                  <w:pPr>
                    <w:bidi w:val="0"/>
                    <w:jc w:val="center"/>
                    <w:rPr>
                      <w:rFonts w:hint="eastAsia"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1</w:t>
                  </w:r>
                </w:p>
              </w:tc>
              <w:tc>
                <w:tcPr>
                  <w:tcW w:w="458" w:type="pct"/>
                  <w:tcBorders>
                    <w:tl2br w:val="nil"/>
                    <w:tr2bl w:val="nil"/>
                  </w:tcBorders>
                  <w:noWrap w:val="0"/>
                  <w:vAlign w:val="center"/>
                </w:tcPr>
                <w:p w14:paraId="78CD1759">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0.004 </w:t>
                  </w:r>
                </w:p>
              </w:tc>
            </w:tr>
            <w:tr w14:paraId="7B65F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l2br w:val="nil"/>
                    <w:tr2bl w:val="nil"/>
                  </w:tcBorders>
                  <w:noWrap w:val="0"/>
                  <w:vAlign w:val="center"/>
                </w:tcPr>
                <w:p w14:paraId="6BF3A70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注：废水</w:t>
                  </w:r>
                  <w:r>
                    <w:rPr>
                      <w:rFonts w:hint="eastAsia" w:cs="Times New Roman"/>
                      <w:i w:val="0"/>
                      <w:iCs w:val="0"/>
                      <w:color w:val="000000"/>
                      <w:kern w:val="0"/>
                      <w:sz w:val="21"/>
                      <w:szCs w:val="21"/>
                      <w:u w:val="single" w:color="auto"/>
                      <w:lang w:val="en-US" w:eastAsia="zh-CN" w:bidi="ar"/>
                    </w:rPr>
                    <w:t>排放</w:t>
                  </w:r>
                  <w:r>
                    <w:rPr>
                      <w:rFonts w:hint="default" w:ascii="Times New Roman" w:hAnsi="Times New Roman" w:eastAsia="宋体" w:cs="Times New Roman"/>
                      <w:i w:val="0"/>
                      <w:iCs w:val="0"/>
                      <w:color w:val="000000"/>
                      <w:kern w:val="0"/>
                      <w:sz w:val="21"/>
                      <w:szCs w:val="21"/>
                      <w:u w:val="single" w:color="auto"/>
                      <w:lang w:val="en-US" w:eastAsia="zh-CN" w:bidi="ar"/>
                    </w:rPr>
                    <w:t>浓度参考《医疗机构水污染物排放标准》（GB 18466-2005）表2中预处理标准，其中氨氮参考新田县</w:t>
                  </w:r>
                  <w:r>
                    <w:rPr>
                      <w:rFonts w:hint="eastAsia" w:cs="Times New Roman"/>
                      <w:i w:val="0"/>
                      <w:iCs w:val="0"/>
                      <w:color w:val="000000"/>
                      <w:kern w:val="0"/>
                      <w:sz w:val="21"/>
                      <w:szCs w:val="21"/>
                      <w:u w:val="single" w:color="auto"/>
                      <w:lang w:val="en-US" w:eastAsia="zh-CN" w:bidi="ar"/>
                    </w:rPr>
                    <w:t>大坪塘镇</w:t>
                  </w:r>
                  <w:r>
                    <w:rPr>
                      <w:rFonts w:hint="default" w:ascii="Times New Roman" w:hAnsi="Times New Roman" w:eastAsia="宋体" w:cs="Times New Roman"/>
                      <w:i w:val="0"/>
                      <w:iCs w:val="0"/>
                      <w:color w:val="000000"/>
                      <w:kern w:val="0"/>
                      <w:sz w:val="21"/>
                      <w:szCs w:val="21"/>
                      <w:u w:val="single" w:color="auto"/>
                      <w:lang w:val="en-US" w:eastAsia="zh-CN" w:bidi="ar"/>
                    </w:rPr>
                    <w:t>污水处理厂进水水质标准。</w:t>
                  </w:r>
                </w:p>
              </w:tc>
            </w:tr>
          </w:tbl>
          <w:p w14:paraId="4F89876A">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14:paraId="2751F216">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14:paraId="1169BCF3">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1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61C04B">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1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23"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0F8A90">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24"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32"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6DF000">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35"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36"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C26F97">
                                    <w:pPr>
                                      <w:rPr>
                                        <w:rFonts w:hint="default" w:eastAsia="宋体"/>
                                        <w:lang w:val="en-US" w:eastAsia="zh-CN"/>
                                      </w:rPr>
                                    </w:pPr>
                                    <w:r>
                                      <w:rPr>
                                        <w:rFonts w:hint="eastAsia" w:eastAsia="宋体"/>
                                        <w:sz w:val="21"/>
                                        <w:szCs w:val="21"/>
                                        <w:lang w:val="en-US" w:eastAsia="zh-CN"/>
                                      </w:rPr>
                                      <w:t>调节池</w:t>
                                    </w:r>
                                  </w:p>
                                </w:txbxContent>
                              </wps:txbx>
                              <wps:bodyPr upright="1"/>
                            </wps:wsp>
                            <wps:wsp>
                              <wps:cNvPr id="40"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41"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4E2C9C">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43"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44"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AB5802">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45"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46"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47" name="矩形 26"/>
                              <wps:cNvSpPr/>
                              <wps:spPr>
                                <a:xfrm>
                                  <a:off x="3027680" y="1201420"/>
                                  <a:ext cx="495300" cy="335915"/>
                                </a:xfrm>
                                <a:prstGeom prst="rect">
                                  <a:avLst/>
                                </a:prstGeom>
                                <a:noFill/>
                                <a:ln>
                                  <a:noFill/>
                                </a:ln>
                              </wps:spPr>
                              <wps:txbx>
                                <w:txbxContent>
                                  <w:p w14:paraId="2056F1AF">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48"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E58CD">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49"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50" name="矩形 31"/>
                              <wps:cNvSpPr/>
                              <wps:spPr>
                                <a:xfrm>
                                  <a:off x="3369945" y="1798320"/>
                                  <a:ext cx="1306830" cy="1029970"/>
                                </a:xfrm>
                                <a:prstGeom prst="rect">
                                  <a:avLst/>
                                </a:prstGeom>
                                <a:noFill/>
                                <a:ln>
                                  <a:noFill/>
                                </a:ln>
                              </wps:spPr>
                              <wps:txbx>
                                <w:txbxContent>
                                  <w:p w14:paraId="7A5679F5">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51"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52"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491811">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53"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54" name="矩形 38"/>
                              <wps:cNvSpPr/>
                              <wps:spPr>
                                <a:xfrm>
                                  <a:off x="1988185" y="2781300"/>
                                  <a:ext cx="1498600" cy="660400"/>
                                </a:xfrm>
                                <a:prstGeom prst="rect">
                                  <a:avLst/>
                                </a:prstGeom>
                                <a:solidFill>
                                  <a:srgbClr val="FFFFFF"/>
                                </a:solidFill>
                                <a:ln>
                                  <a:noFill/>
                                </a:ln>
                              </wps:spPr>
                              <wps:txbx>
                                <w:txbxContent>
                                  <w:p w14:paraId="26F896A1">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wps:txbx>
                              <wps:bodyPr upright="1"/>
                            </wps:wsp>
                            <wps:wsp>
                              <wps:cNvPr id="55"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14:paraId="5654569C">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56"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A2JB0DXAAAABQEAAA8AAAAAAAAAAQAgAAAAIgAAAGRycy9kb3ducmV2LnhtbFBLAQIUABQAAAAI&#10;AIdO4kAFX4dlYgYAAHYzAAAOAAAAAAAAAAEAIAAAACYBAABkcnMvZTJvRG9jLnhtbFBLBQYAAAAA&#10;BgAGAFkBAAD6CQ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A2JB0DXAAAABQEAAA8AAAAAAAAAAQAgAAAAIgAAAGRycy9kb3ducmV2LnhtbFBLAQIUABQAAAAI&#10;AIdO4kB9zXBTKQYAAPEyAAAOAAAAAAAAAAEAIAAAACYBAABkcnMvZTJvRG9jLnhtbFBLBQYAAAAA&#10;BgAGAFkBAADBCQAAAAA=&#10;">
                        <v:fill on="f" focussize="0,0"/>
                        <v:stroke on="f"/>
                        <v:imagedata o:title=""/>
                        <o:lock v:ext="edit" aspectratio="f"/>
                      </v:shape>
                      <v:rect id="矩形 5"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3J29wcCAAAy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0CQsObNgqOO/vn7/+eMb&#10;WyZzBo8V1dz6m3BeIYVJ6dgGk76kgY01f7NcLMnUU81fvb5a5L1QyTEyQcl5+XJZprSY8qtVLiju&#10;UXzA+F46w1JQ80CNy37C8QNGOplK/5SkQ9Fp1eyU1nkRuv1bHdgRqMm7/CTqtOVRmbZsmHgSD6DJ&#10;bWliKDSe1KPt8nmPduBD4DI//wJOxLaA/UQgI6QyqIyKMtkGVS+heWcbFk+eDLZ0sXgiY2TDmZZ0&#10;D1OUKyMofUklqdOWRKYGTS1JURz3I8GkcO+aE7X24IPqerJ0nqmnDI1Sduc89mlWH64z6P1V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JtydvcHAgAAMgQAAA4AAAAAAAAAAQAgAAAAJAEA&#10;AGRycy9lMm9Eb2MueG1sUEsFBgAAAAAGAAYAWQEAAJ0FAAAAAA==&#10;">
                        <v:fill on="t" focussize="0,0"/>
                        <v:stroke color="#000000" joinstyle="miter"/>
                        <v:imagedata o:title=""/>
                        <o:lock v:ext="edit" aspectratio="f"/>
                        <v:textbox>
                          <w:txbxContent>
                            <w:p w14:paraId="4E61C04B">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直接连接符 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TK3rAg4CAAD8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BMresCDgIAAPwDAAAOAAAAAAAAAAEA&#10;IAAAACQBAABkcnMvZTJvRG9jLnhtbFBLBQYAAAAABgAGAFkBAACkBQAAAAA=&#10;">
                        <v:fill on="f" focussize="0,0"/>
                        <v:stroke color="#000000" joinstyle="round" endarrow="open"/>
                        <v:imagedata o:title=""/>
                        <o:lock v:ext="edit" aspectratio="f"/>
                      </v:line>
                      <v:rect id="矩形 7"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NQEiR0HAgAANAQAAA4AAAAAAAAAAQAgAAAAJAEA&#10;AGRycy9lMm9Eb2MueG1sUEsFBgAAAAAGAAYAWQEAAJ0FAAAAAA==&#10;">
                        <v:fill on="t" focussize="0,0"/>
                        <v:stroke color="#000000" joinstyle="miter"/>
                        <v:imagedata o:title=""/>
                        <o:lock v:ext="edit" aspectratio="f"/>
                        <v:textbox>
                          <w:txbxContent>
                            <w:p w14:paraId="3B0F8A90">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直接连接符 9"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UkBfOBgIAAPIDAAAOAAAAAAAAAAEAIAAAACYB&#10;AABkcnMvZTJvRG9jLnhtbFBLBQYAAAAABgAGAFkBAACeBQAAAAA=&#10;">
                        <v:fill on="f" focussize="0,0"/>
                        <v:stroke color="#000000" joinstyle="round" endarrow="open"/>
                        <v:imagedata o:title=""/>
                        <o:lock v:ext="edit" aspectratio="f"/>
                      </v:line>
                      <v:rect id="矩形 10"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DK1veENAgAANQQAAA4AAAAAAAAAAQAg&#10;AAAAJAEAAGRycy9lMm9Eb2MueG1sUEsFBgAAAAAGAAYAWQEAAKMFAAAAAA==&#10;">
                        <v:fill on="t" focussize="0,0"/>
                        <v:stroke color="#000000" joinstyle="miter"/>
                        <v:imagedata o:title=""/>
                        <o:lock v:ext="edit" aspectratio="f"/>
                        <v:textbox>
                          <w:txbxContent>
                            <w:p w14:paraId="106DF000">
                              <w:pPr>
                                <w:spacing w:line="240" w:lineRule="auto"/>
                                <w:rPr>
                                  <w:rFonts w:hint="default" w:eastAsia="宋体"/>
                                  <w:lang w:val="en-US" w:eastAsia="zh-CN"/>
                                </w:rPr>
                              </w:pPr>
                              <w:r>
                                <w:rPr>
                                  <w:rFonts w:hint="eastAsia" w:eastAsia="宋体"/>
                                  <w:sz w:val="21"/>
                                  <w:szCs w:val="21"/>
                                  <w:lang w:val="en-US" w:eastAsia="zh-CN"/>
                                </w:rPr>
                                <w:t>格栅井</w:t>
                              </w:r>
                            </w:p>
                          </w:txbxContent>
                        </v:textbox>
                      </v:rect>
                      <v:line id="直接连接符 11"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vkb8Cw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GO+RvwLAgAA8wMAAA4AAAAAAAAAAQAg&#10;AAAAJgEAAGRycy9lMm9Eb2MueG1sUEsFBgAAAAAGAAYAWQEAAKMFAAAAAA==&#10;">
                        <v:fill on="f" focussize="0,0"/>
                        <v:stroke color="#000000" joinstyle="round" endarrow="open"/>
                        <v:imagedata o:title=""/>
                        <o:lock v:ext="edit" aspectratio="f"/>
                      </v:line>
                      <v:rect id="矩形 12"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R1auA8CAAA1BAAADgAAAAAAAAAB&#10;ACAAAAAkAQAAZHJzL2Uyb0RvYy54bWxQSwUGAAAAAAYABgBZAQAApQUAAAAA&#10;">
                        <v:fill on="t" focussize="0,0"/>
                        <v:stroke color="#000000" joinstyle="miter"/>
                        <v:imagedata o:title=""/>
                        <o:lock v:ext="edit" aspectratio="f"/>
                        <v:textbox>
                          <w:txbxContent>
                            <w:p w14:paraId="3DC26F97">
                              <w:pPr>
                                <w:rPr>
                                  <w:rFonts w:hint="default" w:eastAsia="宋体"/>
                                  <w:lang w:val="en-US" w:eastAsia="zh-CN"/>
                                </w:rPr>
                              </w:pPr>
                              <w:r>
                                <w:rPr>
                                  <w:rFonts w:hint="eastAsia" w:eastAsia="宋体"/>
                                  <w:sz w:val="21"/>
                                  <w:szCs w:val="21"/>
                                  <w:lang w:val="en-US" w:eastAsia="zh-CN"/>
                                </w:rPr>
                                <w:t>调节池</w:t>
                              </w:r>
                            </w:p>
                          </w:txbxContent>
                        </v:textbox>
                      </v:rect>
                      <v:line id="直接连接符 13"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HX61wAAAAUBAAAPAAAAAAAAAAEAIAAAACIA&#10;AABkcnMvZG93bnJldi54bWxQSwECFAAUAAAACACHTuJAY347dQoCAADyAwAADgAAAAAAAAABACAA&#10;AAAmAQAAZHJzL2Uyb0RvYy54bWxQSwUGAAAAAAYABgBZAQAAogUAAAAA&#10;">
                        <v:fill on="f" focussize="0,0"/>
                        <v:stroke color="#000000" joinstyle="round" endarrow="open"/>
                        <v:imagedata o:title=""/>
                        <o:lock v:ext="edit" aspectratio="f"/>
                      </v:line>
                      <v:rect id="矩形 19"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Dqm8n+DgIAADYEAAAOAAAAAAAAAAEA&#10;IAAAACQBAABkcnMvZTJvRG9jLnhtbFBLBQYAAAAABgAGAFkBAACkBQAAAAA=&#10;">
                        <v:fill on="t" focussize="0,0"/>
                        <v:stroke color="#000000" joinstyle="miter"/>
                        <v:imagedata o:title=""/>
                        <o:lock v:ext="edit" aspectratio="f"/>
                        <v:textbox>
                          <w:txbxContent>
                            <w:p w14:paraId="2E4E2C9C">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直接连接符 20"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B1+tcAAAAFAQAADwAAAAAAAAABACAAAAAiAAAAZHJz&#10;L2Rvd25yZXYueG1sUEsBAhQAFAAAAAgAh07iQD9iLLsFAgAA8gMAAA4AAAAAAAAAAQAgAAAAJgEA&#10;AGRycy9lMm9Eb2MueG1sUEsFBgAAAAAGAAYAWQEAAJ0FAAAAAA==&#10;">
                        <v:fill on="f" focussize="0,0"/>
                        <v:stroke color="#000000" joinstyle="round" endarrow="open"/>
                        <v:imagedata o:title=""/>
                        <o:lock v:ext="edit" aspectratio="f"/>
                      </v:line>
                      <v:rect id="矩形 21"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KlLdAwNAgAANgQAAA4AAAAAAAAAAQAg&#10;AAAAJAEAAGRycy9lMm9Eb2MueG1sUEsFBgAAAAAGAAYAWQEAAKMFAAAAAA==&#10;">
                        <v:fill on="t" focussize="0,0"/>
                        <v:stroke color="#000000" joinstyle="miter"/>
                        <v:imagedata o:title=""/>
                        <o:lock v:ext="edit" aspectratio="f"/>
                        <v:textbox>
                          <w:txbxContent>
                            <w:p w14:paraId="2BAB5802">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直接连接符 22"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f7KCCQIAAPIDAAAOAAAAAAAAAAEAIAAA&#10;ACYBAABkcnMvZTJvRG9jLnhtbFBLBQYAAAAABgAGAFkBAAChBQAAAAA=&#10;">
                        <v:fill on="f" focussize="0,0"/>
                        <v:stroke color="#000000" joinstyle="round" endarrow="open"/>
                        <v:imagedata o:title=""/>
                        <o:lock v:ext="edit" aspectratio="f"/>
                      </v:line>
                      <v:line id="直接连接符 25"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3EC3jCQIAAPQDAAAOAAAAAAAAAAEAIAAA&#10;ACYBAABkcnMvZTJvRG9jLnhtbFBLBQYAAAAABgAGAFkBAAChBQAAAAA=&#10;">
                        <v:fill on="f" focussize="0,0"/>
                        <v:stroke color="#000000" joinstyle="round" endarrow="open"/>
                        <v:imagedata o:title=""/>
                        <o:lock v:ext="edit" aspectratio="f"/>
                      </v:line>
                      <v:rect id="矩形 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oQn3cLABAABOAwAADgAAAAAAAAABACAAAAAmAQAAZHJzL2Uyb0RvYy54bWxQSwUGAAAAAAYABgBZ&#10;AQAASAUAAAAA&#10;">
                        <v:fill on="f" focussize="0,0"/>
                        <v:stroke on="f"/>
                        <v:imagedata o:title=""/>
                        <o:lock v:ext="edit" aspectratio="f"/>
                        <v:textbox>
                          <w:txbxContent>
                            <w:p w14:paraId="2056F1AF">
                              <w:pPr>
                                <w:rPr>
                                  <w:rFonts w:hint="default" w:eastAsia="宋体"/>
                                  <w:sz w:val="21"/>
                                  <w:szCs w:val="21"/>
                                  <w:lang w:val="en-US" w:eastAsia="zh-CN"/>
                                </w:rPr>
                              </w:pPr>
                              <w:r>
                                <w:rPr>
                                  <w:rFonts w:hint="eastAsia" w:eastAsia="宋体"/>
                                  <w:sz w:val="21"/>
                                  <w:szCs w:val="21"/>
                                  <w:lang w:val="en-US" w:eastAsia="zh-CN"/>
                                </w:rPr>
                                <w:t>排泥</w:t>
                              </w:r>
                            </w:p>
                          </w:txbxContent>
                        </v:textbox>
                      </v:rect>
                      <v:rect id="矩形 27"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kdldUAAAAFAQAADwAAAAAAAAABACAA&#10;AAAiAAAAZHJzL2Rvd25yZXYueG1sUEsBAhQAFAAAAAgAh07iQDzDgt8QAgAANgQAAA4AAAAAAAAA&#10;AQAgAAAAJAEAAGRycy9lMm9Eb2MueG1sUEsFBgAAAAAGAAYAWQEAAKYFAAAAAA==&#10;">
                        <v:fill on="t" focussize="0,0"/>
                        <v:stroke color="#000000" joinstyle="miter"/>
                        <v:imagedata o:title=""/>
                        <o:lock v:ext="edit" aspectratio="f"/>
                        <v:textbox>
                          <w:txbxContent>
                            <w:p w14:paraId="0ECE58CD">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直接连接符 30"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Mdc61AAAAAUBAAAPAAAAAAAAAAEA&#10;IAAAACIAAABkcnMvZG93bnJldi54bWxQSwECFAAUAAAACACHTuJAb6fdpRMCAAD+AwAADgAAAAAA&#10;AAABACAAAAAjAQAAZHJzL2Uyb0RvYy54bWxQSwUGAAAAAAYABgBZAQAAqAUAAAAA&#10;">
                        <v:fill on="f" focussize="0,0"/>
                        <v:stroke color="#000000" joinstyle="round" dashstyle="dash" endarrow="open"/>
                        <v:imagedata o:title=""/>
                        <o:lock v:ext="edit" aspectratio="f"/>
                      </v:line>
                      <v:rect id="矩形 31"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2RnwbrABAABQAwAADgAAAAAAAAABACAAAAAmAQAAZHJzL2Uyb0RvYy54bWxQSwUGAAAAAAYABgBZ&#10;AQAASAUAAAAA&#10;">
                        <v:fill on="f" focussize="0,0"/>
                        <v:stroke on="f"/>
                        <v:imagedata o:title=""/>
                        <o:lock v:ext="edit" aspectratio="f"/>
                        <v:textbox>
                          <w:txbxContent>
                            <w:p w14:paraId="7A5679F5">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直接连接符 33"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LjATi8LAgAA8gMAAA4AAAAAAAAAAQAg&#10;AAAAJgEAAGRycy9lMm9Eb2MueG1sUEsFBgAAAAAGAAYAWQEAAKMFAAAAAA==&#10;">
                        <v:fill on="f" focussize="0,0"/>
                        <v:stroke color="#000000" joinstyle="round" endarrow="open"/>
                        <v:imagedata o:title=""/>
                        <o:lock v:ext="edit" aspectratio="f"/>
                      </v:line>
                      <v:rect id="矩形 34"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efNrvDgIAADYEAAAOAAAAAAAAAAEA&#10;IAAAACQBAABkcnMvZTJvRG9jLnhtbFBLBQYAAAAABgAGAFkBAACkBQAAAAA=&#10;">
                        <v:fill on="t" focussize="0,0"/>
                        <v:stroke color="#000000" joinstyle="miter"/>
                        <v:imagedata o:title=""/>
                        <o:lock v:ext="edit" aspectratio="f"/>
                        <v:textbox>
                          <w:txbxContent>
                            <w:p w14:paraId="3D491811">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直接连接符 37"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HX61wAAAAUBAAAPAAAAAAAAAAEAIAAAACIAAABk&#10;cnMvZG93bnJldi54bWxQSwECFAAUAAAACACHTuJAMl2fXwcCAADyAwAADgAAAAAAAAABACAAAAAm&#10;AQAAZHJzL2Uyb0RvYy54bWxQSwUGAAAAAAYABgBZAQAAnwUAAAAA&#10;">
                        <v:fill on="f" focussize="0,0"/>
                        <v:stroke color="#000000" joinstyle="round" endarrow="open"/>
                        <v:imagedata o:title=""/>
                        <o:lock v:ext="edit" aspectratio="f"/>
                      </v:line>
                      <v:rect id="矩形 38"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ENLL1AAAAAUBAAAPAAAAAAAAAAEAIAAAACIAAABkcnMvZG93bnJldi54&#10;bWxQSwECFAAUAAAACACHTuJAruaIqMUBAAB4AwAADgAAAAAAAAABACAAAAAjAQAAZHJzL2Uyb0Rv&#10;Yy54bWxQSwUGAAAAAAYABgBZAQAAWgUAAAAA&#10;">
                        <v:fill on="t" focussize="0,0"/>
                        <v:stroke on="f"/>
                        <v:imagedata o:title=""/>
                        <o:lock v:ext="edit" aspectratio="f"/>
                        <v:textbox>
                          <w:txbxContent>
                            <w:p w14:paraId="26F896A1">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v:textbox>
                      </v:rect>
                      <v:rect id="矩形 39"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uUM9QAAAAFAQAADwAAAAAAAAABACAAAAAiAAAAZHJz&#10;L2Rvd25yZXYueG1sUEsBAhQAFAAAAAgAh07iQOx4oFoIAgAADQQAAA4AAAAAAAAAAQAgAAAAIwEA&#10;AGRycy9lMm9Eb2MueG1sUEsFBgAAAAAGAAYAWQEAAJ0FAAAAAA==&#10;">
                        <v:fill on="f" focussize="0,0"/>
                        <v:stroke color="#000000" joinstyle="miter"/>
                        <v:imagedata o:title=""/>
                        <o:lock v:ext="edit" aspectratio="f"/>
                        <v:textbox>
                          <w:txbxContent>
                            <w:p w14:paraId="5654569C">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直接连接符 15"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XGTVAAAABQEAAA8AAAAAAAAAAQAg&#10;AAAAIgAAAGRycy9kb3ducmV2LnhtbFBLAQIUABQAAAAIAIdO4kCApVS9EQIAAP8DAAAOAAAAAAAA&#10;AAEAIAAAACQBAABkcnMvZTJvRG9jLnhtbFBLBQYAAAAABgAGAFkBAACnBQAAAAA=&#10;">
                        <v:fill on="f" focussize="0,0"/>
                        <v:stroke color="#000000" joinstyle="round" endarrow="open"/>
                        <v:imagedata o:title=""/>
                        <o:lock v:ext="edit" aspectratio="f"/>
                      </v:line>
                      <w10:wrap type="none"/>
                      <w10:anchorlock/>
                    </v:group>
                  </w:pict>
                </mc:Fallback>
              </mc:AlternateContent>
            </w:r>
          </w:p>
          <w:p w14:paraId="690B6B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14:paraId="178946B6">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14:paraId="00734E78">
            <w:pPr>
              <w:pStyle w:val="31"/>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818"/>
              <w:gridCol w:w="1472"/>
              <w:gridCol w:w="656"/>
            </w:tblGrid>
            <w:tr w14:paraId="66193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14:paraId="5D6A6544">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14:paraId="11B825B8">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14:paraId="21FBA0CF">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14:paraId="70BAC5AB">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符合性</w:t>
                  </w:r>
                </w:p>
              </w:tc>
            </w:tr>
            <w:tr w14:paraId="4ED1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14:paraId="06D70FDE">
                  <w:pPr>
                    <w:pStyle w:val="3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14:paraId="1B69A3CB">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14:paraId="1FC74B60">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可行技术</w:t>
                  </w:r>
                </w:p>
              </w:tc>
              <w:tc>
                <w:tcPr>
                  <w:tcW w:w="818" w:type="dxa"/>
                  <w:tcBorders>
                    <w:tl2br w:val="nil"/>
                    <w:tr2bl w:val="nil"/>
                  </w:tcBorders>
                  <w:vAlign w:val="center"/>
                </w:tcPr>
                <w:p w14:paraId="19B83BCE">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1472" w:type="dxa"/>
                  <w:tcBorders>
                    <w:tl2br w:val="nil"/>
                    <w:tr2bl w:val="nil"/>
                  </w:tcBorders>
                  <w:vAlign w:val="center"/>
                </w:tcPr>
                <w:p w14:paraId="268FF549">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14:paraId="34C47BE7">
                  <w:pPr>
                    <w:pStyle w:val="3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r>
            <w:tr w14:paraId="582D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14:paraId="6A11EBC0">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14:paraId="472A1A3F">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14:paraId="7496EB36">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一级处理/一级强化处理+消毒工艺。</w:t>
                  </w:r>
                </w:p>
                <w:p w14:paraId="5B16BBFB">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一级处理包括：筛滤法；沉淀法；气浮法；预曝气法。</w:t>
                  </w:r>
                </w:p>
                <w:p w14:paraId="4D416561">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14:paraId="07D71206">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消毒工艺：加氯消毒，臭氧法消毒，次氯酸钠法、活性氧法消毒、紫外线消毒等。</w:t>
                  </w:r>
                </w:p>
              </w:tc>
              <w:tc>
                <w:tcPr>
                  <w:tcW w:w="818" w:type="dxa"/>
                  <w:tcBorders>
                    <w:tl2br w:val="nil"/>
                    <w:tr2bl w:val="nil"/>
                  </w:tcBorders>
                  <w:vAlign w:val="center"/>
                </w:tcPr>
                <w:p w14:paraId="7774EDA2">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污水处理厂</w:t>
                  </w:r>
                </w:p>
              </w:tc>
              <w:tc>
                <w:tcPr>
                  <w:tcW w:w="1472" w:type="dxa"/>
                  <w:tcBorders>
                    <w:tl2br w:val="nil"/>
                    <w:tr2bl w:val="nil"/>
                  </w:tcBorders>
                  <w:vAlign w:val="center"/>
                </w:tcPr>
                <w:p w14:paraId="63110C16">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ascii="Times New Roman" w:hAnsi="Times New Roman" w:eastAsia="宋体" w:cs="Times New Roman"/>
                      <w:bCs w:val="0"/>
                      <w:color w:val="000000" w:themeColor="text1"/>
                      <w:kern w:val="0"/>
                      <w:sz w:val="21"/>
                      <w:szCs w:val="21"/>
                      <w:highlight w:val="none"/>
                      <w:u w:val="single" w:color="auto"/>
                      <w:lang w:eastAsia="zh-CN"/>
                      <w14:textFill>
                        <w14:solidFill>
                          <w14:schemeClr w14:val="tx1"/>
                        </w14:solidFill>
                      </w14:textFill>
                    </w:rPr>
                    <w:t>活性氧</w:t>
                  </w: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14:paraId="0009949A">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w:t>
                  </w:r>
                </w:p>
              </w:tc>
            </w:tr>
          </w:tbl>
          <w:p w14:paraId="78EDC5D5">
            <w:pPr>
              <w:pStyle w:val="3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可行技术范畴。同时，结合</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湖南西南检验检测有限公司</w:t>
            </w:r>
            <w:r>
              <w:rPr>
                <w:rFonts w:hint="default" w:ascii="Times New Roman" w:hAnsi="Times New Roman" w:cs="Times New Roman"/>
                <w:bCs/>
                <w:color w:val="000000" w:themeColor="text1"/>
                <w:sz w:val="24"/>
                <w:u w:val="single" w:color="auto"/>
                <w:lang w:eastAsia="zh-CN"/>
                <w14:textFill>
                  <w14:solidFill>
                    <w14:schemeClr w14:val="tx1"/>
                  </w14:solidFill>
                </w14:textFill>
              </w:rPr>
              <w:t>于202</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5</w:t>
            </w:r>
            <w:r>
              <w:rPr>
                <w:rFonts w:hint="default" w:ascii="Times New Roman" w:hAnsi="Times New Roman" w:cs="Times New Roman"/>
                <w:bCs/>
                <w:color w:val="000000" w:themeColor="text1"/>
                <w:sz w:val="24"/>
                <w:u w:val="single" w:color="auto"/>
                <w:lang w:eastAsia="zh-CN"/>
                <w14:textFill>
                  <w14:solidFill>
                    <w14:schemeClr w14:val="tx1"/>
                  </w14:solidFill>
                </w14:textFill>
              </w:rPr>
              <w:t>年</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u w:val="single" w:color="auto"/>
                <w:lang w:eastAsia="zh-CN"/>
                <w14:textFill>
                  <w14:solidFill>
                    <w14:schemeClr w14:val="tx1"/>
                  </w14:solidFill>
                </w14:textFill>
              </w:rPr>
              <w:t>月</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u w:val="single" w:color="auto"/>
                <w:lang w:eastAsia="zh-CN"/>
                <w14:textFill>
                  <w14:solidFill>
                    <w14:schemeClr w14:val="tx1"/>
                  </w14:solidFill>
                </w14:textFill>
              </w:rPr>
              <w:t>日对项</w:t>
            </w:r>
            <w:r>
              <w:rPr>
                <w:rFonts w:hint="default" w:ascii="Times New Roman" w:hAnsi="Times New Roman" w:cs="Times New Roman"/>
                <w:bCs/>
                <w:color w:val="auto"/>
                <w:sz w:val="24"/>
                <w:u w:val="single" w:color="auto"/>
              </w:rPr>
              <w:t>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14:paraId="1DD3DC7E">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14:paraId="74D9D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新田县大坪塘镇污水处理厂</w:t>
            </w:r>
            <w:r>
              <w:rPr>
                <w:rFonts w:hint="eastAsia"/>
                <w:sz w:val="24"/>
                <w:szCs w:val="24"/>
                <w:u w:val="single" w:color="auto"/>
                <w:lang w:eastAsia="zh-CN"/>
              </w:rPr>
              <w:t>可行性分析</w:t>
            </w:r>
          </w:p>
          <w:p w14:paraId="0C3F3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w:t>
            </w:r>
            <w:r>
              <w:rPr>
                <w:rFonts w:hint="eastAsia"/>
                <w:sz w:val="24"/>
                <w:szCs w:val="24"/>
                <w:u w:val="single" w:color="auto"/>
                <w:lang w:val="en-US" w:eastAsia="zh-CN"/>
              </w:rPr>
              <w:t>大坪塘镇</w:t>
            </w:r>
            <w:r>
              <w:rPr>
                <w:rFonts w:hint="default"/>
                <w:sz w:val="24"/>
                <w:szCs w:val="24"/>
                <w:u w:val="single" w:color="auto"/>
              </w:rPr>
              <w:t>厂</w:t>
            </w:r>
            <w:r>
              <w:rPr>
                <w:rFonts w:hint="default" w:ascii="Times New Roman" w:hAnsi="Times New Roman" w:cs="Times New Roman"/>
                <w:color w:val="auto"/>
                <w:sz w:val="24"/>
                <w:u w:val="single" w:color="auto"/>
                <w:lang w:val="en-US" w:eastAsia="zh-CN"/>
              </w:rPr>
              <w:t>污水处理厂</w:t>
            </w:r>
            <w:r>
              <w:rPr>
                <w:rFonts w:hint="eastAsia" w:ascii="Times New Roman" w:hAnsi="Times New Roman" w:cs="Times New Roman"/>
                <w:color w:val="auto"/>
                <w:sz w:val="24"/>
                <w:u w:val="single" w:color="auto"/>
                <w:lang w:val="en-US" w:eastAsia="zh-CN"/>
              </w:rPr>
              <w:t>位于</w:t>
            </w:r>
            <w:r>
              <w:rPr>
                <w:rFonts w:hint="eastAsia" w:cs="Times New Roman"/>
                <w:color w:val="auto"/>
                <w:sz w:val="24"/>
                <w:u w:val="single" w:color="auto"/>
                <w:lang w:val="en-US" w:eastAsia="zh-CN"/>
              </w:rPr>
              <w:t>大坪塘</w:t>
            </w:r>
            <w:r>
              <w:rPr>
                <w:rFonts w:hint="eastAsia" w:ascii="Times New Roman" w:hAnsi="Times New Roman" w:cs="Times New Roman"/>
                <w:color w:val="auto"/>
                <w:sz w:val="24"/>
                <w:u w:val="single" w:color="auto"/>
                <w:lang w:val="en-US" w:eastAsia="zh-CN"/>
              </w:rPr>
              <w:t>镇</w:t>
            </w:r>
            <w:r>
              <w:rPr>
                <w:rFonts w:hint="eastAsia" w:cs="Times New Roman"/>
                <w:color w:val="auto"/>
                <w:sz w:val="24"/>
                <w:u w:val="single" w:color="auto"/>
                <w:lang w:val="en-US" w:eastAsia="zh-CN"/>
              </w:rPr>
              <w:t>知市坪村</w:t>
            </w:r>
            <w:r>
              <w:rPr>
                <w:rFonts w:hint="eastAsia" w:ascii="Times New Roman" w:hAnsi="Times New Roman" w:cs="Times New Roman"/>
                <w:color w:val="auto"/>
                <w:sz w:val="24"/>
                <w:u w:val="single" w:color="auto"/>
                <w:lang w:val="en-US" w:eastAsia="zh-CN"/>
              </w:rPr>
              <w:t>，</w:t>
            </w:r>
            <w:r>
              <w:rPr>
                <w:rFonts w:hint="default" w:ascii="Times New Roman" w:hAnsi="Times New Roman" w:cs="Times New Roman"/>
                <w:color w:val="auto"/>
                <w:sz w:val="24"/>
                <w:u w:val="single" w:color="auto"/>
                <w:lang w:val="en-US" w:eastAsia="zh-CN"/>
              </w:rPr>
              <w:t>总占</w:t>
            </w:r>
            <w:r>
              <w:rPr>
                <w:rFonts w:hint="default" w:ascii="Times New Roman" w:hAnsi="Times New Roman" w:cs="Times New Roman"/>
                <w:color w:val="auto"/>
                <w:sz w:val="24"/>
                <w:szCs w:val="24"/>
                <w:u w:val="single" w:color="auto"/>
                <w:lang w:val="en-US" w:eastAsia="zh-CN"/>
              </w:rPr>
              <w:t>地面积</w:t>
            </w:r>
            <w:r>
              <w:rPr>
                <w:rFonts w:hint="eastAsia" w:cs="Times New Roman"/>
                <w:color w:val="auto"/>
                <w:sz w:val="24"/>
                <w:u w:val="single" w:color="auto"/>
                <w:lang w:val="en-US" w:eastAsia="zh-CN"/>
              </w:rPr>
              <w:t>2022</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val="en-US" w:eastAsia="zh-CN"/>
              </w:rPr>
              <w:t>，总建筑面积</w:t>
            </w:r>
            <w:r>
              <w:rPr>
                <w:rFonts w:hint="eastAsia" w:cs="Times New Roman"/>
                <w:color w:val="auto"/>
                <w:sz w:val="24"/>
                <w:szCs w:val="24"/>
                <w:u w:val="single" w:color="auto"/>
                <w:lang w:val="en-US" w:eastAsia="zh-CN"/>
              </w:rPr>
              <w:t>319.35</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新建格栅井、初沉调节池、缺氧池、曝气池、混合液回流池、二沉池、污泥池、清水池、消毒池、管网工程</w:t>
            </w:r>
            <w:r>
              <w:rPr>
                <w:rFonts w:hint="default" w:ascii="Times New Roman" w:hAnsi="Times New Roman" w:cs="Times New Roman"/>
                <w:bCs/>
                <w:color w:val="auto"/>
                <w:sz w:val="24"/>
                <w:szCs w:val="24"/>
                <w:u w:val="single" w:color="auto"/>
                <w:lang w:val="en-US" w:eastAsia="zh-CN"/>
              </w:rPr>
              <w:t>、辅助用房等工程</w:t>
            </w:r>
            <w:r>
              <w:rPr>
                <w:rFonts w:hint="default"/>
                <w:sz w:val="24"/>
                <w:szCs w:val="24"/>
                <w:u w:val="single" w:color="auto"/>
              </w:rPr>
              <w:t>。目前，新田县</w:t>
            </w:r>
            <w:r>
              <w:rPr>
                <w:rFonts w:hint="eastAsia"/>
                <w:sz w:val="24"/>
                <w:szCs w:val="24"/>
                <w:u w:val="single" w:color="auto"/>
                <w:lang w:val="en-US" w:eastAsia="zh-CN"/>
              </w:rPr>
              <w:t>大坪塘镇</w:t>
            </w:r>
            <w:r>
              <w:rPr>
                <w:rFonts w:hint="default"/>
                <w:sz w:val="24"/>
                <w:szCs w:val="24"/>
                <w:u w:val="single" w:color="auto"/>
              </w:rPr>
              <w:t>污水处理厂处理能力为</w:t>
            </w:r>
            <w:r>
              <w:rPr>
                <w:rFonts w:hint="eastAsia"/>
                <w:sz w:val="24"/>
                <w:szCs w:val="24"/>
                <w:u w:val="single" w:color="auto"/>
                <w:lang w:val="en-US" w:eastAsia="zh-CN"/>
              </w:rPr>
              <w:t>400</w:t>
            </w:r>
            <w:r>
              <w:rPr>
                <w:rFonts w:hint="default"/>
                <w:sz w:val="24"/>
                <w:szCs w:val="24"/>
                <w:u w:val="single" w:color="auto"/>
              </w:rPr>
              <w:t>t/d，主要收纳处理大坪塘镇镇区范围内居民生活污水，不接纳工矿企业废水，处理的废水能达到《城镇污水处理厂污染物排放标准》（GB18918-2002）中的一级</w:t>
            </w:r>
            <w:r>
              <w:rPr>
                <w:rFonts w:hint="eastAsia"/>
                <w:sz w:val="24"/>
                <w:szCs w:val="24"/>
                <w:u w:val="single" w:color="auto"/>
                <w:lang w:val="en-US" w:eastAsia="zh-CN"/>
              </w:rPr>
              <w:t>B</w:t>
            </w:r>
            <w:r>
              <w:rPr>
                <w:rFonts w:hint="default"/>
                <w:sz w:val="24"/>
                <w:szCs w:val="24"/>
                <w:u w:val="single" w:color="auto"/>
              </w:rPr>
              <w:t>标准后排入</w:t>
            </w:r>
            <w:r>
              <w:rPr>
                <w:rFonts w:hint="eastAsia"/>
                <w:sz w:val="24"/>
                <w:szCs w:val="24"/>
                <w:u w:val="single" w:color="auto"/>
                <w:lang w:val="en-US" w:eastAsia="zh-CN"/>
              </w:rPr>
              <w:t>周边水体</w:t>
            </w:r>
            <w:r>
              <w:rPr>
                <w:rFonts w:hint="default"/>
                <w:sz w:val="24"/>
                <w:szCs w:val="24"/>
                <w:u w:val="single" w:color="auto"/>
              </w:rPr>
              <w:t>。</w:t>
            </w:r>
          </w:p>
          <w:p w14:paraId="5A2A3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w:t>
            </w:r>
            <w:r>
              <w:rPr>
                <w:rFonts w:hint="eastAsia"/>
                <w:sz w:val="24"/>
                <w:szCs w:val="24"/>
                <w:u w:val="single" w:color="auto"/>
                <w:lang w:val="en-US" w:eastAsia="zh-CN"/>
              </w:rPr>
              <w:t>大坪塘镇</w:t>
            </w:r>
            <w:r>
              <w:rPr>
                <w:rFonts w:hint="default"/>
                <w:sz w:val="24"/>
                <w:szCs w:val="24"/>
                <w:u w:val="single" w:color="auto"/>
              </w:rPr>
              <w:t>污水处理厂处理能力为</w:t>
            </w:r>
            <w:r>
              <w:rPr>
                <w:rFonts w:hint="eastAsia"/>
                <w:sz w:val="24"/>
                <w:szCs w:val="24"/>
                <w:u w:val="single" w:color="auto"/>
                <w:lang w:val="en-US" w:eastAsia="zh-CN"/>
              </w:rPr>
              <w:t>400</w:t>
            </w:r>
            <w:r>
              <w:rPr>
                <w:rFonts w:hint="default"/>
                <w:sz w:val="24"/>
                <w:szCs w:val="24"/>
                <w:u w:val="single" w:color="auto"/>
              </w:rPr>
              <w:t>t/d。本项目废水量占该污水处理厂处理量的占比很小，能满足水量的接纳要求。</w:t>
            </w:r>
          </w:p>
          <w:p w14:paraId="78D71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项目所在区域已铺设</w:t>
            </w:r>
            <w:r>
              <w:rPr>
                <w:rFonts w:hint="eastAsia"/>
                <w:sz w:val="24"/>
                <w:szCs w:val="24"/>
                <w:u w:val="single" w:color="auto"/>
                <w:lang w:val="en-US" w:eastAsia="zh-CN"/>
              </w:rPr>
              <w:t>城镇</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经预处理后可就近排入</w:t>
            </w:r>
            <w:r>
              <w:rPr>
                <w:rFonts w:hint="eastAsia"/>
                <w:sz w:val="24"/>
                <w:szCs w:val="24"/>
                <w:u w:val="single" w:color="auto"/>
                <w:lang w:val="en-US" w:eastAsia="zh-CN"/>
              </w:rPr>
              <w:t>城镇</w:t>
            </w:r>
            <w:r>
              <w:rPr>
                <w:rFonts w:hint="default"/>
                <w:sz w:val="24"/>
                <w:szCs w:val="24"/>
                <w:u w:val="single" w:color="auto"/>
              </w:rPr>
              <w:t>污水管网。</w:t>
            </w:r>
          </w:p>
          <w:p w14:paraId="0F834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14:paraId="1CFAA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综上分析可知，该项目位于新田县</w:t>
            </w:r>
            <w:r>
              <w:rPr>
                <w:rFonts w:hint="eastAsia"/>
                <w:sz w:val="24"/>
                <w:szCs w:val="24"/>
                <w:u w:val="single" w:color="auto"/>
                <w:lang w:val="en-US" w:eastAsia="zh-CN"/>
              </w:rPr>
              <w:t>大坪塘镇</w:t>
            </w:r>
            <w:r>
              <w:rPr>
                <w:rFonts w:hint="default"/>
                <w:sz w:val="24"/>
                <w:szCs w:val="24"/>
                <w:u w:val="single" w:color="auto"/>
              </w:rPr>
              <w:t>污水处理厂的纳污范围内，</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w:t>
            </w:r>
            <w:r>
              <w:rPr>
                <w:rFonts w:hint="eastAsia"/>
                <w:sz w:val="24"/>
                <w:szCs w:val="24"/>
                <w:u w:val="single" w:color="auto"/>
                <w:lang w:val="en-US" w:eastAsia="zh-CN"/>
              </w:rPr>
              <w:t>大坪塘镇</w:t>
            </w:r>
            <w:r>
              <w:rPr>
                <w:rFonts w:hint="default"/>
                <w:sz w:val="24"/>
                <w:szCs w:val="24"/>
                <w:u w:val="single" w:color="auto"/>
              </w:rPr>
              <w:t>污水处理厂深度处理后达标排放，对地表水环境影响很小。</w:t>
            </w:r>
          </w:p>
          <w:p w14:paraId="07EB3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新田县大坪塘镇</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14:paraId="01DCC71C">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14:paraId="77AE1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14:paraId="62AD99DE">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79"/>
              <w:gridCol w:w="881"/>
              <w:gridCol w:w="691"/>
              <w:gridCol w:w="1086"/>
            </w:tblGrid>
            <w:tr w14:paraId="06742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14:paraId="09187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14:paraId="6A21A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14:paraId="37A21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14:paraId="1320C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14:paraId="388A5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14:paraId="082FC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14:paraId="5C378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444" w:type="pct"/>
                  <w:vMerge w:val="restart"/>
                  <w:tcBorders>
                    <w:tl2br w:val="nil"/>
                    <w:tr2bl w:val="nil"/>
                  </w:tcBorders>
                  <w:vAlign w:val="center"/>
                </w:tcPr>
                <w:p w14:paraId="0E83E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97" w:type="pct"/>
                  <w:vMerge w:val="restart"/>
                  <w:tcBorders>
                    <w:tl2br w:val="nil"/>
                    <w:tr2bl w:val="nil"/>
                  </w:tcBorders>
                  <w:vAlign w:val="center"/>
                </w:tcPr>
                <w:p w14:paraId="5A8E3C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14:paraId="45943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14:paraId="2C81C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5986C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14:paraId="3EC27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67746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14:paraId="3396D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14:paraId="6B0FA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14:paraId="4B2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14:paraId="1E77E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14:paraId="472C0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444" w:type="pct"/>
                  <w:vMerge w:val="continue"/>
                  <w:tcBorders>
                    <w:tl2br w:val="nil"/>
                    <w:tr2bl w:val="nil"/>
                  </w:tcBorders>
                  <w:vAlign w:val="center"/>
                </w:tcPr>
                <w:p w14:paraId="68F84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97" w:type="pct"/>
                  <w:vMerge w:val="continue"/>
                  <w:tcBorders>
                    <w:tl2br w:val="nil"/>
                    <w:tr2bl w:val="nil"/>
                  </w:tcBorders>
                  <w:vAlign w:val="center"/>
                </w:tcPr>
                <w:p w14:paraId="0871B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14:paraId="1509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14:paraId="0FB2C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14:paraId="464DB8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生活污水和</w:t>
                  </w:r>
                  <w:r>
                    <w:rPr>
                      <w:rFonts w:hint="eastAsia" w:cs="Times New Roman"/>
                      <w:snapToGrid w:val="0"/>
                      <w:color w:val="000000" w:themeColor="text1"/>
                      <w:kern w:val="0"/>
                      <w:sz w:val="21"/>
                      <w:szCs w:val="21"/>
                      <w:lang w:val="en-US" w:eastAsia="zh-CN"/>
                      <w14:textFill>
                        <w14:solidFill>
                          <w14:schemeClr w14:val="tx1"/>
                        </w14:solidFill>
                      </w14:textFill>
                    </w:rPr>
                    <w:t>医疗</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14:paraId="5C888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14:paraId="2058A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14:paraId="1F171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14:paraId="5D8F4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14:paraId="35DF8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14:paraId="699D7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14:paraId="13738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444" w:type="pct"/>
                  <w:tcBorders>
                    <w:tl2br w:val="nil"/>
                    <w:tr2bl w:val="nil"/>
                  </w:tcBorders>
                  <w:vAlign w:val="center"/>
                </w:tcPr>
                <w:p w14:paraId="5D619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14:paraId="3F009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97" w:type="pct"/>
                  <w:tcBorders>
                    <w:tl2br w:val="nil"/>
                    <w:tr2bl w:val="nil"/>
                  </w:tcBorders>
                  <w:vAlign w:val="center"/>
                </w:tcPr>
                <w:p w14:paraId="4CFCA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14:paraId="01761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14:paraId="191E4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14:paraId="3E855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14:paraId="0F63C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14:paraId="188ACA54">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67"/>
              <w:gridCol w:w="775"/>
              <w:gridCol w:w="1672"/>
              <w:gridCol w:w="1598"/>
              <w:gridCol w:w="830"/>
              <w:gridCol w:w="419"/>
              <w:gridCol w:w="302"/>
              <w:gridCol w:w="1916"/>
            </w:tblGrid>
            <w:tr w14:paraId="37FD2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7C0AD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14:paraId="47FDD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14:paraId="5A9F4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14:paraId="312D7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14:paraId="68E0B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14:paraId="3C38E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14:paraId="63700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14:paraId="7C5BD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23972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14:paraId="31FE5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14:paraId="071C4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E112°13'15.2915"</w:t>
                  </w:r>
                </w:p>
              </w:tc>
              <w:tc>
                <w:tcPr>
                  <w:tcW w:w="1268" w:type="dxa"/>
                  <w:tcBorders>
                    <w:tl2br w:val="nil"/>
                    <w:tr2bl w:val="nil"/>
                  </w:tcBorders>
                  <w:vAlign w:val="center"/>
                </w:tcPr>
                <w:p w14:paraId="44DF4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N25°47'30.5824"</w:t>
                  </w:r>
                </w:p>
              </w:tc>
              <w:tc>
                <w:tcPr>
                  <w:tcW w:w="1077" w:type="dxa"/>
                  <w:tcBorders>
                    <w:tl2br w:val="nil"/>
                    <w:tr2bl w:val="nil"/>
                  </w:tcBorders>
                  <w:vAlign w:val="center"/>
                </w:tcPr>
                <w:p w14:paraId="3D07F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3959.52</w:t>
                  </w:r>
                </w:p>
              </w:tc>
              <w:tc>
                <w:tcPr>
                  <w:tcW w:w="778" w:type="dxa"/>
                  <w:tcBorders>
                    <w:tl2br w:val="nil"/>
                    <w:tr2bl w:val="nil"/>
                  </w:tcBorders>
                  <w:vAlign w:val="center"/>
                </w:tcPr>
                <w:p w14:paraId="62475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14:paraId="25343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14:paraId="09D8E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w:t>
                  </w: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14:textFill>
                        <w14:solidFill>
                          <w14:schemeClr w14:val="tx1"/>
                        </w14:solidFill>
                      </w14:textFill>
                    </w:rPr>
                    <w:t>标准</w:t>
                  </w:r>
                </w:p>
              </w:tc>
            </w:tr>
          </w:tbl>
          <w:p w14:paraId="446696EE">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14:paraId="5A261D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12041D96">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14:paraId="1141841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14:paraId="7071DFE2">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14:paraId="31F1BF00">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14:paraId="629890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441549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EE05C3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14:paraId="36BFA1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14:paraId="377B7F54">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14:paraId="6E8EBF9D">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14:paraId="090C22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2196A84F">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14:paraId="0F76C0C8">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14:paraId="1243F76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14:paraId="54B33FA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14:paraId="30141C86">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14:paraId="30C3A4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6374B481">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14:paraId="37675B52">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1492DB0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14:paraId="2DC6D364">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0F83BAB">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14:paraId="436F9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10E698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38143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B6D20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14:paraId="0BF92BB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DEC2D0F">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14:paraId="0A9B56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04ED7E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BD0E0B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F95A3FB">
                  <w:pPr>
                    <w:pStyle w:val="35"/>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14:paraId="1DEE19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099BA346">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14:paraId="626AB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23B7C1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81A09C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6AB9E58B">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14:paraId="05BCA54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0E45AB7">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14:paraId="276770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14:paraId="4A0CFA8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205151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3E6EBC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14:paraId="45F95FB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CEFF470">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14:paraId="507D5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006B06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5C817AA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1F2C13">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14:paraId="1260236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5223569">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14:paraId="6ED14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4DDC4F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066B63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74EE768D">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14:paraId="44CF637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AA8AAE7">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14:paraId="036675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14:paraId="062D7987">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14:paraId="4A3F2130">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14:paraId="6060A1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val="en-US" w:eastAsia="zh-CN" w:bidi="ar"/>
              </w:rPr>
              <w:t>社区卫生服务项目</w:t>
            </w:r>
            <w:r>
              <w:rPr>
                <w:rFonts w:hint="eastAsia" w:cs="Times New Roman"/>
                <w:color w:val="auto"/>
                <w:kern w:val="0"/>
                <w:sz w:val="24"/>
                <w:u w:val="none" w:color="auto"/>
                <w:lang w:eastAsia="zh-CN" w:bidi="ar"/>
              </w:rPr>
              <w:t>，</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本次评价废水检测计划所选取的监测因子不仅均为本项目营运期综合医疗废水中所含主要污染因子，而且为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指标选取合理。同时，</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14:paraId="23B62CC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14:paraId="3623E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14:paraId="68CBD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14:paraId="3A290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14:paraId="171C6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14:paraId="45DDB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14:paraId="53A9F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14:paraId="39C82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14:paraId="20522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14:paraId="66D2E6B2">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14:paraId="45ACE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14:paraId="4A271A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14:paraId="0EF3CD03">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14:paraId="7A027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69611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14:paraId="15EBA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14:paraId="4F399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14:paraId="6DA91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14:paraId="1CE94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14:paraId="25289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5E84E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14:paraId="02DF8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14:paraId="59F12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14:paraId="0AF47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522E5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14:paraId="3D310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1BFD4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14:paraId="10DF0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14:paraId="57CFB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14:paraId="4B089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60FDB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14:paraId="21D2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3AB57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14:paraId="4B1BF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14:paraId="7DD2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14:paraId="7EDBE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14:paraId="781AB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14:paraId="2754B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2781B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14:paraId="187C6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14:paraId="58AAF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14:paraId="26BA0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14:paraId="6E455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14:paraId="2A6E1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14:paraId="0A134FE9">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14:paraId="49DD2474">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14:paraId="4A3D831C">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14:paraId="6E85748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14:paraId="62A1DF59">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14:paraId="15C46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14:paraId="0D66A850">
            <w:pPr>
              <w:pStyle w:val="39"/>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14:paraId="29814C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14:paraId="4003F9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w:t>
            </w:r>
            <w:r>
              <w:rPr>
                <w:rFonts w:hint="eastAsia" w:cs="Times New Roman"/>
                <w:color w:val="auto"/>
                <w:sz w:val="24"/>
                <w:szCs w:val="24"/>
                <w:u w:val="none"/>
                <w:lang w:val="en-US" w:eastAsia="zh-CN"/>
              </w:rPr>
              <w:t>卫生院</w:t>
            </w:r>
            <w:r>
              <w:rPr>
                <w:rFonts w:hint="eastAsia" w:ascii="Times New Roman" w:hAnsi="Times New Roman" w:eastAsia="宋体" w:cs="Times New Roman"/>
                <w:color w:val="auto"/>
                <w:sz w:val="24"/>
                <w:szCs w:val="24"/>
                <w:u w:val="none"/>
                <w:lang w:val="en-US" w:eastAsia="zh-CN"/>
              </w:rPr>
              <w:t>运行过程中</w:t>
            </w:r>
            <w:r>
              <w:rPr>
                <w:rFonts w:hint="eastAsia" w:ascii="Times New Roman" w:hAnsi="Times New Roman" w:cs="Times New Roman"/>
                <w:color w:val="000000" w:themeColor="text1"/>
                <w:kern w:val="0"/>
                <w:sz w:val="24"/>
                <w:lang w:val="en-US" w:eastAsia="zh-CN"/>
                <w14:textFill>
                  <w14:solidFill>
                    <w14:schemeClr w14:val="tx1"/>
                  </w14:solidFill>
                </w14:textFill>
              </w:rPr>
              <w:t>的噪声影响，本项目委托湖南西南检验检测有限公司于2025年1月1日对项目厂界及</w:t>
            </w:r>
            <w:r>
              <w:rPr>
                <w:rFonts w:hint="eastAsia" w:ascii="Times New Roman" w:hAnsi="Times New Roman" w:eastAsia="宋体" w:cs="Times New Roman"/>
                <w:color w:val="auto"/>
                <w:sz w:val="24"/>
                <w:szCs w:val="24"/>
                <w:u w:val="none"/>
                <w:lang w:val="en-US" w:eastAsia="zh-CN"/>
              </w:rPr>
              <w:t>周边环境进行噪声检测，其检测结果如下：</w:t>
            </w:r>
          </w:p>
          <w:p w14:paraId="0E27F375">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016"/>
              <w:gridCol w:w="1028"/>
              <w:gridCol w:w="1622"/>
              <w:gridCol w:w="1438"/>
              <w:gridCol w:w="1483"/>
            </w:tblGrid>
            <w:tr w14:paraId="176D0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tcBorders>
                    <w:tl2br w:val="nil"/>
                    <w:tr2bl w:val="nil"/>
                  </w:tcBorders>
                  <w:noWrap w:val="0"/>
                  <w:vAlign w:val="center"/>
                </w:tcPr>
                <w:p w14:paraId="13D25C19">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14:paraId="77E617F5">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14:paraId="6BCAB4D4">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14:paraId="0E9C51DD">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2" w:type="pct"/>
                  <w:tcBorders>
                    <w:tl2br w:val="nil"/>
                    <w:tr2bl w:val="nil"/>
                  </w:tcBorders>
                  <w:noWrap w:val="0"/>
                  <w:vAlign w:val="center"/>
                </w:tcPr>
                <w:p w14:paraId="3FC114FB">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14:paraId="55A4496A">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dB(A)</w:t>
                  </w:r>
                </w:p>
              </w:tc>
              <w:tc>
                <w:tcPr>
                  <w:tcW w:w="962" w:type="pct"/>
                  <w:tcBorders>
                    <w:tl2br w:val="nil"/>
                    <w:tr2bl w:val="nil"/>
                  </w:tcBorders>
                  <w:noWrap w:val="0"/>
                  <w:vAlign w:val="center"/>
                </w:tcPr>
                <w:p w14:paraId="490821E7">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14:paraId="5EA02AC5">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14:paraId="25D95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restart"/>
                  <w:tcBorders>
                    <w:tl2br w:val="nil"/>
                    <w:tr2bl w:val="nil"/>
                  </w:tcBorders>
                  <w:noWrap w:val="0"/>
                  <w:vAlign w:val="center"/>
                </w:tcPr>
                <w:p w14:paraId="2DDBA11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月01日</w:t>
                  </w:r>
                </w:p>
              </w:tc>
              <w:tc>
                <w:tcPr>
                  <w:tcW w:w="659" w:type="pct"/>
                  <w:vMerge w:val="restart"/>
                  <w:tcBorders>
                    <w:tl2br w:val="nil"/>
                    <w:tr2bl w:val="nil"/>
                  </w:tcBorders>
                  <w:noWrap w:val="0"/>
                  <w:vAlign w:val="center"/>
                </w:tcPr>
                <w:p w14:paraId="26D78C58">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14:paraId="20B91436">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14:paraId="5F42CF1C">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38" w:type="dxa"/>
                  <w:tcBorders>
                    <w:tl2br w:val="nil"/>
                    <w:tr2bl w:val="nil"/>
                  </w:tcBorders>
                  <w:noWrap w:val="0"/>
                  <w:vAlign w:val="center"/>
                </w:tcPr>
                <w:p w14:paraId="0C225F0F">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54</w:t>
                  </w:r>
                </w:p>
              </w:tc>
              <w:tc>
                <w:tcPr>
                  <w:tcW w:w="962" w:type="pct"/>
                  <w:tcBorders>
                    <w:tl2br w:val="nil"/>
                    <w:tr2bl w:val="nil"/>
                  </w:tcBorders>
                  <w:noWrap w:val="0"/>
                  <w:vAlign w:val="center"/>
                </w:tcPr>
                <w:p w14:paraId="2E12887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8DA3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7FF4996">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960A619">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53917678">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14:paraId="4A1F022E">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38" w:type="dxa"/>
                  <w:tcBorders>
                    <w:tl2br w:val="nil"/>
                    <w:tr2bl w:val="nil"/>
                  </w:tcBorders>
                  <w:noWrap w:val="0"/>
                  <w:vAlign w:val="center"/>
                </w:tcPr>
                <w:p w14:paraId="2F8F772C">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53</w:t>
                  </w:r>
                </w:p>
              </w:tc>
              <w:tc>
                <w:tcPr>
                  <w:tcW w:w="962" w:type="pct"/>
                  <w:tcBorders>
                    <w:tl2br w:val="nil"/>
                    <w:tr2bl w:val="nil"/>
                  </w:tcBorders>
                  <w:noWrap w:val="0"/>
                  <w:vAlign w:val="center"/>
                </w:tcPr>
                <w:p w14:paraId="39C6049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F736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1C71C642">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14:paraId="79995B46">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19D7F280">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14:paraId="5CBFA1B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38" w:type="dxa"/>
                  <w:tcBorders>
                    <w:tl2br w:val="nil"/>
                    <w:tr2bl w:val="nil"/>
                  </w:tcBorders>
                  <w:noWrap w:val="0"/>
                  <w:vAlign w:val="center"/>
                </w:tcPr>
                <w:p w14:paraId="3A8AFBBE">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50</w:t>
                  </w:r>
                </w:p>
              </w:tc>
              <w:tc>
                <w:tcPr>
                  <w:tcW w:w="962" w:type="pct"/>
                  <w:tcBorders>
                    <w:tl2br w:val="nil"/>
                    <w:tr2bl w:val="nil"/>
                  </w:tcBorders>
                  <w:noWrap w:val="0"/>
                  <w:vAlign w:val="center"/>
                </w:tcPr>
                <w:p w14:paraId="078A9E05">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D839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6F797C1B">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615851A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60824388">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14:paraId="196E1AE7">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38" w:type="dxa"/>
                  <w:tcBorders>
                    <w:tl2br w:val="nil"/>
                    <w:tr2bl w:val="nil"/>
                  </w:tcBorders>
                  <w:noWrap w:val="0"/>
                  <w:vAlign w:val="center"/>
                </w:tcPr>
                <w:p w14:paraId="46F1F9EF">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58</w:t>
                  </w:r>
                </w:p>
              </w:tc>
              <w:tc>
                <w:tcPr>
                  <w:tcW w:w="962" w:type="pct"/>
                  <w:tcBorders>
                    <w:tl2br w:val="nil"/>
                    <w:tr2bl w:val="nil"/>
                  </w:tcBorders>
                  <w:noWrap w:val="0"/>
                  <w:vAlign w:val="center"/>
                </w:tcPr>
                <w:p w14:paraId="29315803">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9AD4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1FBB875B">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02AD04F0">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14:paraId="2D728DC0">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14:paraId="0383DC3E">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14:paraId="794E6951">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55</w:t>
                  </w:r>
                </w:p>
              </w:tc>
              <w:tc>
                <w:tcPr>
                  <w:tcW w:w="962" w:type="pct"/>
                  <w:tcBorders>
                    <w:tl2br w:val="nil"/>
                    <w:tr2bl w:val="nil"/>
                  </w:tcBorders>
                  <w:noWrap w:val="0"/>
                  <w:vAlign w:val="center"/>
                </w:tcPr>
                <w:p w14:paraId="13482DC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6CF1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29AACBCD">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EEB37DE">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14:paraId="03B7CD81">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14:paraId="6C157AD7">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东</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14:paraId="6937C49C">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53</w:t>
                  </w:r>
                </w:p>
              </w:tc>
              <w:tc>
                <w:tcPr>
                  <w:tcW w:w="962" w:type="pct"/>
                  <w:tcBorders>
                    <w:tl2br w:val="nil"/>
                    <w:tr2bl w:val="nil"/>
                  </w:tcBorders>
                  <w:noWrap w:val="0"/>
                  <w:vAlign w:val="center"/>
                </w:tcPr>
                <w:p w14:paraId="53A642C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7ABBB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435E1B0">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14:paraId="0BFB639D">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14:paraId="503D113D">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14:paraId="7C792DD3">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38" w:type="dxa"/>
                  <w:tcBorders>
                    <w:tl2br w:val="nil"/>
                    <w:tr2bl w:val="nil"/>
                  </w:tcBorders>
                  <w:noWrap w:val="0"/>
                  <w:vAlign w:val="center"/>
                </w:tcPr>
                <w:p w14:paraId="1982B616">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46</w:t>
                  </w:r>
                </w:p>
              </w:tc>
              <w:tc>
                <w:tcPr>
                  <w:tcW w:w="962" w:type="pct"/>
                  <w:tcBorders>
                    <w:tl2br w:val="nil"/>
                    <w:tr2bl w:val="nil"/>
                  </w:tcBorders>
                  <w:noWrap w:val="0"/>
                  <w:vAlign w:val="center"/>
                </w:tcPr>
                <w:p w14:paraId="43CE6858">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19CF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2C19B710">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3CE2B2A">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782F2FF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14:paraId="57CFD5C0">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38" w:type="dxa"/>
                  <w:tcBorders>
                    <w:tl2br w:val="nil"/>
                    <w:tr2bl w:val="nil"/>
                  </w:tcBorders>
                  <w:noWrap w:val="0"/>
                  <w:vAlign w:val="center"/>
                </w:tcPr>
                <w:p w14:paraId="77D356E7">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46</w:t>
                  </w:r>
                </w:p>
              </w:tc>
              <w:tc>
                <w:tcPr>
                  <w:tcW w:w="962" w:type="pct"/>
                  <w:tcBorders>
                    <w:tl2br w:val="nil"/>
                    <w:tr2bl w:val="nil"/>
                  </w:tcBorders>
                  <w:noWrap w:val="0"/>
                  <w:vAlign w:val="center"/>
                </w:tcPr>
                <w:p w14:paraId="0DA0D8F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1F54C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6E8E7BDE">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12FAFB7C">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315DA83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14:paraId="250700D5">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38" w:type="dxa"/>
                  <w:tcBorders>
                    <w:tl2br w:val="nil"/>
                    <w:tr2bl w:val="nil"/>
                  </w:tcBorders>
                  <w:noWrap w:val="0"/>
                  <w:vAlign w:val="center"/>
                </w:tcPr>
                <w:p w14:paraId="6C3DB3D3">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40</w:t>
                  </w:r>
                </w:p>
              </w:tc>
              <w:tc>
                <w:tcPr>
                  <w:tcW w:w="962" w:type="pct"/>
                  <w:tcBorders>
                    <w:tl2br w:val="nil"/>
                    <w:tr2bl w:val="nil"/>
                  </w:tcBorders>
                  <w:noWrap w:val="0"/>
                  <w:vAlign w:val="center"/>
                </w:tcPr>
                <w:p w14:paraId="77D8B0C6">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428F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2AF20265">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45B730CD">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04A4D6B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14:paraId="6FBA5B8B">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38" w:type="dxa"/>
                  <w:tcBorders>
                    <w:tl2br w:val="nil"/>
                    <w:tr2bl w:val="nil"/>
                  </w:tcBorders>
                  <w:noWrap w:val="0"/>
                  <w:vAlign w:val="center"/>
                </w:tcPr>
                <w:p w14:paraId="511C1DA1">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43</w:t>
                  </w:r>
                </w:p>
              </w:tc>
              <w:tc>
                <w:tcPr>
                  <w:tcW w:w="962" w:type="pct"/>
                  <w:tcBorders>
                    <w:tl2br w:val="nil"/>
                    <w:tr2bl w:val="nil"/>
                  </w:tcBorders>
                  <w:noWrap w:val="0"/>
                  <w:vAlign w:val="center"/>
                </w:tcPr>
                <w:p w14:paraId="07CF9E0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C491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6071EFBC">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4751ECF7">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6BA276EA">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14:paraId="6B48A124">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14:paraId="769421DB">
                  <w:pPr>
                    <w:spacing w:line="400" w:lineRule="exact"/>
                    <w:jc w:val="center"/>
                    <w:rPr>
                      <w:rFonts w:hint="default"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43</w:t>
                  </w:r>
                </w:p>
              </w:tc>
              <w:tc>
                <w:tcPr>
                  <w:tcW w:w="1483" w:type="dxa"/>
                  <w:tcBorders>
                    <w:tl2br w:val="nil"/>
                    <w:tr2bl w:val="nil"/>
                  </w:tcBorders>
                  <w:noWrap w:val="0"/>
                  <w:vAlign w:val="center"/>
                </w:tcPr>
                <w:p w14:paraId="54211BC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4821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6DEEDF3">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102D22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1F31D304">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14:paraId="51D37AEF">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东</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14:paraId="07CD2DEA">
                  <w:pPr>
                    <w:spacing w:line="400" w:lineRule="exact"/>
                    <w:jc w:val="center"/>
                    <w:rPr>
                      <w:rFonts w:hint="default"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46</w:t>
                  </w:r>
                </w:p>
              </w:tc>
              <w:tc>
                <w:tcPr>
                  <w:tcW w:w="1483" w:type="dxa"/>
                  <w:tcBorders>
                    <w:tl2br w:val="nil"/>
                    <w:tr2bl w:val="nil"/>
                  </w:tcBorders>
                  <w:noWrap w:val="0"/>
                  <w:vAlign w:val="center"/>
                </w:tcPr>
                <w:p w14:paraId="5FF4E64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bl>
          <w:p w14:paraId="3ED91DA2">
            <w:pPr>
              <w:pStyle w:val="39"/>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14:paraId="7EE15B03">
            <w:pPr>
              <w:pStyle w:val="39"/>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14:paraId="59DE1CC1">
            <w:pPr>
              <w:pStyle w:val="39"/>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14:paraId="56BCFA0F">
            <w:pPr>
              <w:pStyle w:val="39"/>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14:paraId="3860805D">
            <w:pPr>
              <w:pStyle w:val="39"/>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14:paraId="35E81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14:paraId="0587A392">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14:paraId="7CFA0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669" w:type="dxa"/>
                  <w:tcBorders>
                    <w:tl2br w:val="nil"/>
                    <w:tr2bl w:val="nil"/>
                  </w:tcBorders>
                  <w:noWrap w:val="0"/>
                  <w:vAlign w:val="center"/>
                </w:tcPr>
                <w:p w14:paraId="6709F1E8">
                  <w:pPr>
                    <w:pStyle w:val="40"/>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14:paraId="2E12BE42">
                  <w:pPr>
                    <w:pStyle w:val="40"/>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14:paraId="324D6E83">
                  <w:pPr>
                    <w:pStyle w:val="40"/>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14:paraId="01C0826C">
                  <w:pPr>
                    <w:pStyle w:val="40"/>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14:paraId="68AC39F9">
                  <w:pPr>
                    <w:pStyle w:val="40"/>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14:paraId="2A8FA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14:paraId="431902E7">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14:paraId="7E42F9AC">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14:paraId="2B0DE556">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14:paraId="1FDAEAEF">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14:paraId="20D39180">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14:paraId="39B8E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14:paraId="06DE22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14:paraId="422460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w:t>
            </w:r>
            <w:r>
              <w:rPr>
                <w:rFonts w:hint="eastAsia" w:cs="Times New Roman"/>
                <w:color w:val="auto"/>
                <w:sz w:val="24"/>
                <w:lang w:val="en-US" w:eastAsia="zh-CN"/>
              </w:rPr>
              <w:t>检验废液</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14:paraId="5B3954CC">
            <w:pPr>
              <w:pStyle w:val="39"/>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14:paraId="433AA588">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40</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ascii="Times New Roman" w:hAnsi="Times New Roman" w:cs="Times New Roman"/>
                <w:color w:val="auto"/>
                <w:kern w:val="0"/>
                <w:sz w:val="24"/>
                <w:szCs w:val="24"/>
                <w:highlight w:val="none"/>
                <w:u w:val="none" w:color="auto"/>
                <w:lang w:val="en-US" w:eastAsia="zh-CN" w:bidi="ar"/>
              </w:rPr>
              <w:t>2</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7.3</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20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2</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7.3</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14.6</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14:paraId="79C88FD4">
            <w:pPr>
              <w:pStyle w:val="39"/>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14:paraId="759F965F">
            <w:pPr>
              <w:pStyle w:val="39"/>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0.8</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14:paraId="1832FA39">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14:paraId="20440B48">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产生量约为0.5t/a，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14:paraId="2EC5DDFD">
            <w:pPr>
              <w:pStyle w:val="39"/>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14:paraId="0C5295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14:paraId="798321E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20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0.006</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2.19t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cs="Times New Roman"/>
                <w:color w:val="auto"/>
                <w:kern w:val="0"/>
                <w:sz w:val="24"/>
                <w:szCs w:val="24"/>
                <w:highlight w:val="none"/>
                <w:u w:val="single" w:color="auto"/>
                <w:lang w:val="en-US" w:eastAsia="zh-CN"/>
              </w:rPr>
              <w:t>化学性废物主要为检验废液，本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eastAsia" w:ascii="Times New Roman" w:hAnsi="Times New Roman" w:cs="Times New Roman"/>
                <w:color w:val="auto"/>
                <w:kern w:val="0"/>
                <w:sz w:val="24"/>
                <w:szCs w:val="24"/>
                <w:highlight w:val="none"/>
                <w:u w:val="single" w:color="auto"/>
                <w:lang w:val="en-US" w:eastAsia="zh-CN" w:bidi="ar"/>
              </w:rPr>
              <w:t>检验</w:t>
            </w:r>
            <w:r>
              <w:rPr>
                <w:rFonts w:hint="eastAsia" w:ascii="Times New Roman" w:hAnsi="Times New Roman" w:eastAsia="宋体" w:cs="Times New Roman"/>
                <w:color w:val="auto"/>
                <w:kern w:val="0"/>
                <w:sz w:val="24"/>
                <w:szCs w:val="24"/>
                <w:highlight w:val="none"/>
                <w:u w:val="single" w:color="auto"/>
                <w:lang w:val="en-US" w:eastAsia="zh-CN" w:bidi="ar"/>
              </w:rPr>
              <w:t>内容较为简单，多采用试剂盒进行检测，根据医院实际运营其产生量约0.05t/a</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14:paraId="44794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14:paraId="5691E75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1.627kg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0.594</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14:paraId="004F9DE8">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14:paraId="5C5598F6">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14:paraId="3D14984C">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14:paraId="48DA0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14:paraId="292D25A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14:paraId="61B951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14:paraId="5A928F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14:paraId="2CE4C9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14:paraId="2519A1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14:paraId="4BAB377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14:paraId="48E16E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14:paraId="301045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14:paraId="4621B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14:paraId="239B76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14:paraId="5E38E44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14:paraId="7B52F4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14:paraId="4CCC9EA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1AF07A7D">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E4C5E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7FB9433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14:paraId="1061D51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14:paraId="50077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14:paraId="11033C7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14:paraId="6D955C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103CA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14:paraId="58FF4982">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764A4EB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62845F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2984486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14:paraId="01D61B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3774A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5B60E53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79079AE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586CF8C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14:paraId="32A93DA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5EFBF47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8BE91F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7935C05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14:paraId="0BEC2B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14:paraId="02E7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46FE199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139DAA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BAA374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14:paraId="40E8E04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6AFA4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4C701A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40E25D1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14:paraId="61CC06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14:paraId="22D5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52D68E0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14:paraId="665FDCA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14:paraId="43D76FC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03F1443F">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14:paraId="6B9F631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14:paraId="5D1D4D9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14:paraId="6C9F823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140C2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19BF663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14:paraId="6C312B5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r>
                    <w:rPr>
                      <w:rFonts w:hint="eastAsia" w:ascii="Times New Roman" w:hAnsi="Times New Roman" w:eastAsia="宋体" w:cs="Times New Roman"/>
                      <w:sz w:val="21"/>
                      <w:szCs w:val="21"/>
                      <w:highlight w:val="none"/>
                      <w:u w:val="single" w:color="auto"/>
                      <w:lang w:eastAsia="zh-CN"/>
                    </w:rPr>
                    <w:t>废包装物</w:t>
                  </w:r>
                </w:p>
              </w:tc>
              <w:tc>
                <w:tcPr>
                  <w:tcW w:w="544" w:type="pct"/>
                  <w:tcBorders>
                    <w:tl2br w:val="nil"/>
                    <w:tr2bl w:val="nil"/>
                  </w:tcBorders>
                  <w:noWrap w:val="0"/>
                  <w:vAlign w:val="center"/>
                </w:tcPr>
                <w:p w14:paraId="066F9C5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7FC7F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41CBC1D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1BCDD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14:paraId="2D4F0BA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70CE1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49BECB8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14:paraId="4B5D92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14:paraId="11A106E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4382274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727B1E4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14:paraId="3AD9426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14:paraId="361312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2C805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6363F79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14:paraId="2861E3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14:paraId="12CFAC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C3C97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5F22DC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6BE216A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14:paraId="3478411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14:paraId="76BE96A9">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14:paraId="09BAA558">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14:paraId="37DC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205B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14:paraId="60A28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14:paraId="7B847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14:paraId="45627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14:paraId="74A91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14:paraId="6FFDF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E108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14:paraId="5C5B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14:paraId="6772F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14.6</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5A6E1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14:paraId="51E35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14:paraId="2C161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4B9E9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14:paraId="61DF9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14:paraId="00C1A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0.8t/a</w:t>
                  </w:r>
                </w:p>
              </w:tc>
              <w:tc>
                <w:tcPr>
                  <w:tcW w:w="735" w:type="pct"/>
                  <w:tcBorders>
                    <w:tl2br w:val="nil"/>
                    <w:tr2bl w:val="nil"/>
                  </w:tcBorders>
                  <w:vAlign w:val="center"/>
                </w:tcPr>
                <w:p w14:paraId="794A0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14:paraId="4163B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14:paraId="104C4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1B26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14:paraId="3DE86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14:paraId="4645E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0.5t/a</w:t>
                  </w:r>
                </w:p>
              </w:tc>
              <w:tc>
                <w:tcPr>
                  <w:tcW w:w="735" w:type="pct"/>
                  <w:tcBorders>
                    <w:tl2br w:val="nil"/>
                    <w:tr2bl w:val="nil"/>
                  </w:tcBorders>
                  <w:vAlign w:val="center"/>
                </w:tcPr>
                <w:p w14:paraId="2D80A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14:paraId="09E84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14:paraId="50EF9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58FE4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14:paraId="02CF0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14:paraId="4B5C4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2.24</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193FB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6824D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w:t>
                  </w:r>
                  <w:r>
                    <w:rPr>
                      <w:rFonts w:hint="eastAsia" w:cs="Times New Roman"/>
                      <w:color w:val="000000" w:themeColor="text1"/>
                      <w:kern w:val="0"/>
                      <w:sz w:val="21"/>
                      <w:szCs w:val="21"/>
                      <w:u w:val="single" w:color="auto"/>
                      <w:lang w:val="en-US" w:eastAsia="zh-CN"/>
                      <w14:textFill>
                        <w14:solidFill>
                          <w14:schemeClr w14:val="tx1"/>
                        </w14:solidFill>
                      </w14:textFill>
                    </w:rPr>
                    <w:t>转</w:t>
                  </w:r>
                  <w:r>
                    <w:rPr>
                      <w:rFonts w:hint="default" w:ascii="Times New Roman" w:hAnsi="Times New Roman" w:cs="Times New Roman"/>
                      <w:color w:val="000000" w:themeColor="text1"/>
                      <w:kern w:val="0"/>
                      <w:sz w:val="21"/>
                      <w:szCs w:val="21"/>
                      <w:u w:val="single" w:color="auto"/>
                      <w14:textFill>
                        <w14:solidFill>
                          <w14:schemeClr w14:val="tx1"/>
                        </w14:solidFill>
                      </w14:textFill>
                    </w:rPr>
                    <w:t>运和处置</w:t>
                  </w:r>
                </w:p>
              </w:tc>
            </w:tr>
            <w:tr w14:paraId="0B7BF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74ACE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14:paraId="6DACD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14:paraId="68CA9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t>0.</w:t>
                  </w:r>
                  <w:r>
                    <w:rPr>
                      <w:rFonts w:hint="eastAsia" w:cs="Times New Roman"/>
                      <w:color w:val="000000" w:themeColor="text1"/>
                      <w:kern w:val="0"/>
                      <w:sz w:val="21"/>
                      <w:szCs w:val="21"/>
                      <w:u w:val="single" w:color="auto"/>
                      <w:lang w:val="en-US" w:eastAsia="zh-CN"/>
                      <w14:textFill>
                        <w14:solidFill>
                          <w14:schemeClr w14:val="tx1"/>
                        </w14:solidFill>
                      </w14:textFill>
                    </w:rPr>
                    <w:t>594</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2DC19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03B55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清运和处置</w:t>
                  </w:r>
                </w:p>
              </w:tc>
            </w:tr>
          </w:tbl>
          <w:p w14:paraId="16D9B461">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危废暂存间设置要求</w:t>
            </w:r>
          </w:p>
          <w:p w14:paraId="27FC4EA4">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14:paraId="1EDC6ABC">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14:paraId="2498F48B">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③医院在每个科室配置专用的废物转运箱，各科室产生的医疗废物由专人打包收集后送至项目医疗固废暂存间。</w:t>
            </w:r>
          </w:p>
          <w:p w14:paraId="1AF9270F">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14:paraId="460535EC">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14:paraId="67BA7D06">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14:paraId="26B08DE6">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14:paraId="09550D75">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14:paraId="1AFE39C8">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14:paraId="5770F72F">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eastAsia="宋体" w:cs="Times New Roman"/>
                <w:color w:val="000000" w:themeColor="text1"/>
                <w:kern w:val="0"/>
                <w:sz w:val="24"/>
                <w:szCs w:val="20"/>
                <w:u w:val="single" w:color="auto"/>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u w:val="single" w:color="auto"/>
                <w14:textFill>
                  <w14:solidFill>
                    <w14:schemeClr w14:val="tx1"/>
                  </w14:solidFill>
                </w14:textFill>
              </w:rPr>
              <w:t>危险废物堆放要防风、防雨、防晒</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singl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single" w:color="auto"/>
                <w:lang w:val="en-US" w:eastAsia="zh-CN" w:bidi="ar-SA"/>
              </w:rPr>
              <w:t>相关要求</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19251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14:paraId="2A80E5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项目运营期废水由医院污水处理站进行处理后，排入</w:t>
            </w:r>
            <w:r>
              <w:rPr>
                <w:rFonts w:hint="eastAsia" w:cs="Times New Roman"/>
                <w:sz w:val="24"/>
                <w:szCs w:val="24"/>
                <w:highlight w:val="none"/>
                <w:lang w:val="en-US" w:eastAsia="zh-CN"/>
              </w:rPr>
              <w:t>新田县大坪塘镇污水处理厂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14:paraId="33FD4A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14:paraId="64D2E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eastAsia="zh-CN"/>
              </w:rPr>
              <w:t>六、环境风险</w:t>
            </w:r>
          </w:p>
          <w:p w14:paraId="3D6BB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14:paraId="667090D5">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w:t>
            </w:r>
            <w:r>
              <w:rPr>
                <w:rFonts w:hint="eastAsia" w:cs="Times New Roman"/>
                <w:color w:val="000000" w:themeColor="text1"/>
                <w:kern w:val="0"/>
                <w:sz w:val="24"/>
                <w:szCs w:val="20"/>
                <w:u w:val="single" w:color="auto"/>
                <w:lang w:val="en-US" w:eastAsia="zh-CN"/>
                <w14:textFill>
                  <w14:solidFill>
                    <w14:schemeClr w14:val="tx1"/>
                  </w14:solidFill>
                </w14:textFill>
              </w:rPr>
              <w:t>伴</w:t>
            </w:r>
            <w:r>
              <w:rPr>
                <w:rFonts w:hint="default" w:ascii="Times New Roman" w:hAnsi="Times New Roman" w:cs="Times New Roman"/>
                <w:color w:val="000000" w:themeColor="text1"/>
                <w:kern w:val="0"/>
                <w:sz w:val="24"/>
                <w:szCs w:val="20"/>
                <w:u w:val="single" w:color="auto"/>
                <w14:textFill>
                  <w14:solidFill>
                    <w14:schemeClr w14:val="tx1"/>
                  </w14:solidFill>
                </w14:textFill>
              </w:rPr>
              <w:t>生/次生物等。</w:t>
            </w:r>
          </w:p>
          <w:p w14:paraId="70AA4894">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14:paraId="1246B5BA">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highlight w:val="none"/>
                <w:u w:val="single" w:color="auto"/>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表，</w:t>
            </w:r>
            <w:r>
              <w:rPr>
                <w:rFonts w:hint="default" w:ascii="Times New Roman" w:hAnsi="Times New Roman" w:eastAsia="宋体" w:cs="Times New Roman"/>
                <w:color w:val="000000" w:themeColor="text1"/>
                <w:kern w:val="0"/>
                <w:sz w:val="24"/>
                <w:szCs w:val="20"/>
                <w:u w:val="single" w:color="auto"/>
                <w:lang w:eastAsia="zh-CN"/>
                <w14:textFill>
                  <w14:solidFill>
                    <w14:schemeClr w14:val="tx1"/>
                  </w14:solidFill>
                </w14:textFill>
              </w:rPr>
              <w:t>本项目涉及的</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84消毒液、</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及</w:t>
            </w:r>
            <w:r>
              <w:rPr>
                <w:rFonts w:hint="eastAsia" w:cs="Times New Roman"/>
                <w:color w:val="000000" w:themeColor="text1"/>
                <w:kern w:val="0"/>
                <w:sz w:val="24"/>
                <w:szCs w:val="20"/>
                <w:u w:val="single" w:color="auto"/>
                <w:lang w:eastAsia="zh-CN"/>
                <w14:textFill>
                  <w14:solidFill>
                    <w14:schemeClr w14:val="tx1"/>
                  </w14:solidFill>
                </w14:textFill>
              </w:rPr>
              <w:t>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28B9934E">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14:paraId="683F6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14:paraId="1380D089">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14:paraId="2E5F705B">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14:paraId="43FAF492">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14:paraId="363457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299791F0">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14:paraId="051D4A4B">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14:paraId="5A848621">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14:paraId="0AEB4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480A9BBF">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ascii="Times New Roman" w:hAnsi="Times New Roman" w:cs="Times New Roman"/>
                      <w:color w:val="auto"/>
                      <w:kern w:val="2"/>
                      <w:sz w:val="21"/>
                      <w:szCs w:val="21"/>
                      <w:u w:val="single" w:color="auto"/>
                      <w:lang w:val="en-US" w:eastAsia="zh-CN"/>
                    </w:rPr>
                    <w:t>84消毒液</w:t>
                  </w:r>
                </w:p>
              </w:tc>
              <w:tc>
                <w:tcPr>
                  <w:tcW w:w="3285" w:type="pct"/>
                  <w:tcBorders>
                    <w:tl2br w:val="nil"/>
                    <w:tr2bl w:val="nil"/>
                  </w:tcBorders>
                  <w:noWrap w:val="0"/>
                  <w:vAlign w:val="center"/>
                </w:tcPr>
                <w:p w14:paraId="52A4891A">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主要成分为次氯酸钠，CAS NO为7681-52-9，分子式NaClO，分子量74.44，危险货物编号为83501（第8.3类其它腐蚀品），沸点102℃，比重（水=1）1.10，熔点为-6℃，溶于水，微黄色溶液，有似氯气的气味。侵入途径为吸入、皮肤、经口；急性毒性为LD10：8500mg/kg（小鼠经口）。经常用手接触本品的工人，手掌大量出汗，指甲变薄，毛发脱落。本品不燃，具腐蚀性，可致人体灼伤，具致敏性；放出的游离氯有可能引起中毒。对环境有危害，对水体可造成污染。</w:t>
                  </w:r>
                </w:p>
              </w:tc>
              <w:tc>
                <w:tcPr>
                  <w:tcW w:w="893" w:type="pct"/>
                  <w:tcBorders>
                    <w:tl2br w:val="nil"/>
                    <w:tr2bl w:val="nil"/>
                  </w:tcBorders>
                  <w:noWrap w:val="0"/>
                  <w:vAlign w:val="center"/>
                </w:tcPr>
                <w:p w14:paraId="519AA5A9">
                  <w:pPr>
                    <w:pStyle w:val="31"/>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14:paraId="63BD1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14:paraId="45BA839E">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14:paraId="4118EED2">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14:paraId="114EA1A3">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14:paraId="3A223784">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14:paraId="05F0F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14:paraId="6D5776E4">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14:paraId="0CCFD669">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14:paraId="6D3661A3">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14:paraId="183B35B7">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14:paraId="6140A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509131FB">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14:paraId="2F374B59">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05t</w:t>
                  </w:r>
                </w:p>
              </w:tc>
              <w:tc>
                <w:tcPr>
                  <w:tcW w:w="1961" w:type="dxa"/>
                  <w:tcBorders>
                    <w:tl2br w:val="nil"/>
                    <w:tr2bl w:val="nil"/>
                  </w:tcBorders>
                  <w:noWrap w:val="0"/>
                  <w:vAlign w:val="center"/>
                </w:tcPr>
                <w:p w14:paraId="28797613">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14:paraId="514A2D0C">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0.00001</w:t>
                  </w:r>
                </w:p>
              </w:tc>
            </w:tr>
            <w:tr w14:paraId="29745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6983AE71">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cs="Times New Roman"/>
                      <w:color w:val="auto"/>
                      <w:kern w:val="2"/>
                      <w:sz w:val="21"/>
                      <w:szCs w:val="21"/>
                      <w:u w:val="single" w:color="auto"/>
                      <w:lang w:val="en-US" w:eastAsia="zh-CN"/>
                    </w:rPr>
                    <w:t>84消毒液</w:t>
                  </w:r>
                </w:p>
              </w:tc>
              <w:tc>
                <w:tcPr>
                  <w:tcW w:w="1406" w:type="dxa"/>
                  <w:tcBorders>
                    <w:tl2br w:val="nil"/>
                    <w:tr2bl w:val="nil"/>
                  </w:tcBorders>
                  <w:noWrap w:val="0"/>
                  <w:vAlign w:val="center"/>
                </w:tcPr>
                <w:p w14:paraId="09134B7F">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14:paraId="637FC5EA">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14:paraId="494F548A">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0.02</w:t>
                  </w:r>
                </w:p>
              </w:tc>
            </w:tr>
            <w:tr w14:paraId="7F66B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14:paraId="6EE3897D">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14:paraId="17AABE82">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2.24</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14:paraId="11FE374A">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14:paraId="581B4B12">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0.0448</w:t>
                  </w:r>
                </w:p>
              </w:tc>
            </w:tr>
            <w:tr w14:paraId="3694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14:paraId="22E85AD3">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14:paraId="3A5CEE8E">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cs="Times New Roman"/>
                      <w:color w:val="auto"/>
                      <w:sz w:val="21"/>
                      <w:szCs w:val="21"/>
                      <w:u w:val="single" w:color="auto"/>
                      <w:lang w:val="en-US" w:eastAsia="zh-CN"/>
                    </w:rPr>
                    <w:t>0.6481</w:t>
                  </w:r>
                  <w:r>
                    <w:rPr>
                      <w:rFonts w:hint="default" w:ascii="Times New Roman" w:hAnsi="Times New Roman" w:eastAsia="宋体" w:cs="Times New Roman"/>
                      <w:color w:val="auto"/>
                      <w:sz w:val="21"/>
                      <w:szCs w:val="21"/>
                      <w:u w:val="single" w:color="auto"/>
                    </w:rPr>
                    <w:t>&lt;1</w:t>
                  </w:r>
                </w:p>
              </w:tc>
            </w:tr>
          </w:tbl>
          <w:p w14:paraId="7827B1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w:t>
            </w:r>
            <w:r>
              <w:rPr>
                <w:rFonts w:hint="eastAsia"/>
                <w:bCs/>
                <w:color w:val="auto"/>
                <w:highlight w:val="none"/>
                <w:u w:val="single" w:color="auto"/>
                <w:lang w:val="en-US" w:eastAsia="zh-CN"/>
              </w:rPr>
              <w:t>06481</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14:paraId="3C5FA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14:paraId="4D725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14:paraId="0209F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14:paraId="544F1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14:paraId="3E9DAD89">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14:paraId="48CCB3F7">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14:paraId="2DBE6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AD62256">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14:paraId="361AB977">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新田县大坪塘镇卫生院建设项目</w:t>
                  </w:r>
                </w:p>
              </w:tc>
            </w:tr>
            <w:tr w14:paraId="294B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1A5FB014">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14:paraId="4CB32D2A">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永州市新田县大坪塘镇知市坪村</w:t>
                  </w:r>
                </w:p>
              </w:tc>
            </w:tr>
            <w:tr w14:paraId="43D04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CAA72">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14:paraId="159CDC03">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14:paraId="473EDE49">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112°1</w:t>
                  </w:r>
                  <w:r>
                    <w:rPr>
                      <w:rFonts w:hint="eastAsia" w:cs="Times New Roman"/>
                      <w:color w:val="auto"/>
                      <w:kern w:val="21"/>
                      <w:sz w:val="21"/>
                      <w:szCs w:val="21"/>
                      <w:u w:val="single" w:color="auto"/>
                      <w:lang w:val="en-US" w:eastAsia="zh-CN"/>
                    </w:rPr>
                    <w:t>9</w:t>
                  </w:r>
                  <w:r>
                    <w:rPr>
                      <w:rFonts w:hint="default" w:ascii="Times New Roman" w:hAnsi="Times New Roman" w:cs="Times New Roman"/>
                      <w:color w:val="auto"/>
                      <w:kern w:val="21"/>
                      <w:sz w:val="21"/>
                      <w:szCs w:val="21"/>
                      <w:u w:val="single" w:color="auto"/>
                      <w:lang w:val="en-US" w:eastAsia="zh-CN"/>
                    </w:rPr>
                    <w:t>'</w:t>
                  </w:r>
                  <w:r>
                    <w:rPr>
                      <w:rFonts w:hint="eastAsia" w:cs="Times New Roman"/>
                      <w:color w:val="auto"/>
                      <w:kern w:val="21"/>
                      <w:sz w:val="21"/>
                      <w:szCs w:val="21"/>
                      <w:u w:val="single" w:color="auto"/>
                      <w:lang w:val="en-US" w:eastAsia="zh-CN"/>
                    </w:rPr>
                    <w:t>58.600</w:t>
                  </w:r>
                  <w:r>
                    <w:rPr>
                      <w:rFonts w:hint="default" w:ascii="Times New Roman" w:hAnsi="Times New Roman" w:cs="Times New Roman"/>
                      <w:color w:val="auto"/>
                      <w:kern w:val="21"/>
                      <w:sz w:val="21"/>
                      <w:szCs w:val="21"/>
                      <w:u w:val="single" w:color="auto"/>
                      <w:lang w:val="en-US" w:eastAsia="zh-CN"/>
                    </w:rPr>
                    <w:t>"</w:t>
                  </w:r>
                </w:p>
              </w:tc>
              <w:tc>
                <w:tcPr>
                  <w:tcW w:w="705" w:type="dxa"/>
                  <w:tcBorders>
                    <w:tl2br w:val="nil"/>
                    <w:tr2bl w:val="nil"/>
                  </w:tcBorders>
                  <w:noWrap w:val="0"/>
                  <w:vAlign w:val="center"/>
                </w:tcPr>
                <w:p w14:paraId="73B533D7">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14:paraId="79191E0E">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w:t>
                  </w:r>
                  <w:r>
                    <w:rPr>
                      <w:rFonts w:hint="eastAsia" w:cs="Times New Roman"/>
                      <w:color w:val="auto"/>
                      <w:kern w:val="21"/>
                      <w:sz w:val="21"/>
                      <w:szCs w:val="21"/>
                      <w:u w:val="single" w:color="auto"/>
                      <w:lang w:val="en-US" w:eastAsia="zh-CN"/>
                    </w:rPr>
                    <w:t>51</w:t>
                  </w:r>
                  <w:r>
                    <w:rPr>
                      <w:rFonts w:hint="default" w:ascii="Times New Roman" w:hAnsi="Times New Roman" w:cs="Times New Roman"/>
                      <w:color w:val="auto"/>
                      <w:kern w:val="21"/>
                      <w:sz w:val="21"/>
                      <w:szCs w:val="21"/>
                      <w:u w:val="single" w:color="auto"/>
                      <w:lang w:val="en-US" w:eastAsia="zh-CN"/>
                    </w:rPr>
                    <w:t>'</w:t>
                  </w:r>
                  <w:r>
                    <w:rPr>
                      <w:rFonts w:hint="eastAsia" w:cs="Times New Roman"/>
                      <w:color w:val="auto"/>
                      <w:kern w:val="21"/>
                      <w:sz w:val="21"/>
                      <w:szCs w:val="21"/>
                      <w:u w:val="single" w:color="auto"/>
                      <w:lang w:val="en-US" w:eastAsia="zh-CN"/>
                    </w:rPr>
                    <w:t>5</w:t>
                  </w:r>
                  <w:r>
                    <w:rPr>
                      <w:rFonts w:hint="default" w:ascii="Times New Roman" w:hAnsi="Times New Roman" w:cs="Times New Roman"/>
                      <w:color w:val="auto"/>
                      <w:kern w:val="21"/>
                      <w:sz w:val="21"/>
                      <w:szCs w:val="21"/>
                      <w:u w:val="single" w:color="auto"/>
                      <w:lang w:val="en-US" w:eastAsia="zh-CN"/>
                    </w:rPr>
                    <w:t>0.</w:t>
                  </w:r>
                  <w:r>
                    <w:rPr>
                      <w:rFonts w:hint="eastAsia" w:cs="Times New Roman"/>
                      <w:color w:val="auto"/>
                      <w:kern w:val="21"/>
                      <w:sz w:val="21"/>
                      <w:szCs w:val="21"/>
                      <w:u w:val="single" w:color="auto"/>
                      <w:lang w:val="en-US" w:eastAsia="zh-CN"/>
                    </w:rPr>
                    <w:t>134</w:t>
                  </w:r>
                  <w:r>
                    <w:rPr>
                      <w:rFonts w:hint="default" w:ascii="Times New Roman" w:hAnsi="Times New Roman" w:cs="Times New Roman"/>
                      <w:color w:val="auto"/>
                      <w:kern w:val="21"/>
                      <w:sz w:val="21"/>
                      <w:szCs w:val="21"/>
                      <w:u w:val="single" w:color="auto"/>
                      <w:lang w:val="en-US" w:eastAsia="zh-CN"/>
                    </w:rPr>
                    <w:t>"</w:t>
                  </w:r>
                </w:p>
              </w:tc>
            </w:tr>
            <w:tr w14:paraId="61AE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B60986C">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14:paraId="74CE2741">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sz w:val="21"/>
                      <w:szCs w:val="21"/>
                      <w:u w:val="single" w:color="auto"/>
                      <w:lang w:val="en-US" w:eastAsia="zh-CN"/>
                    </w:rPr>
                    <w:t>84消毒液</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医疗废物、污泥、检验废液等危险废物</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分别贮存于</w:t>
                  </w:r>
                  <w:r>
                    <w:rPr>
                      <w:rFonts w:hint="eastAsia" w:ascii="Times New Roman" w:hAnsi="Times New Roman" w:eastAsia="宋体" w:cs="Times New Roman"/>
                      <w:sz w:val="21"/>
                      <w:szCs w:val="21"/>
                      <w:u w:val="single" w:color="auto"/>
                      <w:lang w:val="en-US" w:eastAsia="zh-CN"/>
                    </w:rPr>
                    <w:t>院区</w:t>
                  </w:r>
                  <w:r>
                    <w:rPr>
                      <w:rFonts w:hint="eastAsia" w:ascii="Times New Roman" w:hAnsi="Times New Roman" w:eastAsia="宋体" w:cs="Times New Roman"/>
                      <w:sz w:val="21"/>
                      <w:szCs w:val="21"/>
                      <w:u w:val="single" w:color="auto"/>
                    </w:rPr>
                    <w:t>现有危</w:t>
                  </w:r>
                  <w:r>
                    <w:rPr>
                      <w:rFonts w:hint="eastAsia"/>
                      <w:sz w:val="21"/>
                      <w:szCs w:val="21"/>
                      <w:u w:val="single" w:color="auto"/>
                    </w:rPr>
                    <w:t>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14:paraId="19F02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8C6BA">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14:paraId="6E334E74">
                  <w:pPr>
                    <w:pStyle w:val="44"/>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14:paraId="2135A9C6">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14:paraId="32023B2B">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14:paraId="27A8F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89FE79B">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14:paraId="74214E79">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14:paraId="00F84153">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14:paraId="3A2D33F1">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14:paraId="6FA94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14:paraId="3F2143DD">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14:paraId="4BEC684C">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14:paraId="60507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14:paraId="02E5E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14:paraId="11DA3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14:paraId="333CF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14:paraId="35530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14:paraId="0C9BA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14:paraId="5837E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14:paraId="289B2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14:paraId="6D32A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14:paraId="328C0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14:paraId="1B055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14:paraId="164F5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14:paraId="627EE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14:paraId="27998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14:paraId="25457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172FD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60107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73F9F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41BE3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14:paraId="455A3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14:paraId="4560F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14:paraId="6DEDE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14:paraId="15EB4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14:paraId="6832C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14:paraId="6A85B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14:paraId="07B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14:paraId="68A9D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14:paraId="48E93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14:paraId="60459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14:paraId="13B15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14:paraId="26CBB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14:paraId="37154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14:paraId="731DB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14:paraId="30E30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14:paraId="6F0740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14:paraId="1489D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14:paraId="1F26D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14:paraId="049DE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14:paraId="7C597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14:paraId="20FB1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14:paraId="1A9A9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14:paraId="7872B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14:paraId="1A6F1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14:paraId="32927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14:paraId="70EE5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14:paraId="3382E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14:paraId="1281B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14:paraId="37FD87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14:paraId="78DCEC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14:paraId="7D7B5A2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14:paraId="59964C7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14:paraId="1E271CF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14:paraId="0652642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singl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14:paraId="0CB96C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14:paraId="2D621DA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14:paraId="6729906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八、外环境对本项目的影响</w:t>
            </w:r>
          </w:p>
          <w:p w14:paraId="55430791">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14:paraId="3431C635">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14:paraId="5D78EB8C">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14:paraId="178BB2DE">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14:paraId="7B55FEB3">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14:paraId="498231D1">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14:paraId="1881161C">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14:paraId="68C5BD15">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14:paraId="060FCAAE">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14:paraId="4F22F7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14:paraId="09F744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u w:val="single"/>
                <w:lang w:val="en-US" w:eastAsia="zh-CN"/>
                <w14:textFill>
                  <w14:solidFill>
                    <w14:schemeClr w14:val="tx1"/>
                  </w14:solidFill>
                </w14:textFill>
              </w:rPr>
              <w:t>九</w:t>
            </w:r>
            <w:r>
              <w:rPr>
                <w:rFonts w:hint="eastAsia" w:cs="Times New Roman"/>
                <w:b/>
                <w:bCs/>
                <w:color w:val="000000" w:themeColor="text1"/>
                <w:kern w:val="0"/>
                <w:sz w:val="24"/>
                <w:szCs w:val="20"/>
                <w:lang w:val="en-US" w:eastAsia="zh-CN"/>
                <w14:textFill>
                  <w14:solidFill>
                    <w14:schemeClr w14:val="tx1"/>
                  </w14:solidFill>
                </w14:textFill>
              </w:rPr>
              <w:t>、</w:t>
            </w:r>
            <w:r>
              <w:rPr>
                <w:rFonts w:hint="eastAsia" w:ascii="Times New Roman" w:hAnsi="Times New Roman" w:cs="Times New Roman"/>
                <w:b/>
                <w:bCs/>
                <w:color w:val="000000"/>
                <w:sz w:val="24"/>
                <w:szCs w:val="24"/>
                <w:u w:val="none"/>
                <w:lang w:val="en-US" w:eastAsia="zh-CN"/>
              </w:rPr>
              <w:t>电磁辐射</w:t>
            </w:r>
          </w:p>
          <w:p w14:paraId="1C0368E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14:paraId="7CEB72E9">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14:paraId="6D15F6F2">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349.6</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16</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4.6</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14:paraId="53E9869C">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14:paraId="41F81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14:paraId="33256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14:paraId="631E3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14:paraId="21005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14:paraId="46868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14:paraId="2E9FA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14:paraId="34665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14:paraId="26674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医疗废水处理站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14:paraId="1C892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5E986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5C949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20E00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3BED2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14:paraId="26F73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14:paraId="74A2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4C78B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14:paraId="3B671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14:paraId="69485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14:paraId="5D02A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14:paraId="25A2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7EAEC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14:paraId="090B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14:paraId="0007E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14:paraId="12F58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458C4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14:paraId="547A8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14:paraId="46AE2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14:paraId="51D01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14:paraId="2C675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37058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15C79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749F3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271A2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14:paraId="58248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312E2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14:paraId="72F9A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14:paraId="47736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14:paraId="069E4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16</w:t>
                  </w:r>
                </w:p>
              </w:tc>
            </w:tr>
          </w:tbl>
          <w:p w14:paraId="198FFFB3">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14:paraId="756BCA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DBED28">
      <w:pPr>
        <w:pStyle w:val="22"/>
        <w:spacing w:before="0" w:beforeAutospacing="0" w:after="0" w:afterAutospacing="0" w:line="360" w:lineRule="auto"/>
        <w:jc w:val="center"/>
        <w:outlineLvl w:val="0"/>
        <w:rPr>
          <w:rFonts w:ascii="Times New Roman" w:hAnsi="Times New Roman"/>
          <w:b/>
          <w:bCs/>
          <w:snapToGrid w:val="0"/>
          <w:sz w:val="30"/>
          <w:szCs w:val="30"/>
          <w:u w:val="single" w:color="auto"/>
        </w:rPr>
      </w:pPr>
      <w:bookmarkStart w:id="21" w:name="_Toc30425"/>
      <w:bookmarkStart w:id="22" w:name="_Toc21252"/>
      <w:r>
        <w:rPr>
          <w:rFonts w:ascii="Times New Roman" w:hAnsi="Times New Roman"/>
          <w:b/>
          <w:bCs/>
          <w:snapToGrid w:val="0"/>
          <w:sz w:val="30"/>
          <w:szCs w:val="30"/>
          <w:u w:val="single" w:color="auto"/>
        </w:rPr>
        <w:t>五、</w:t>
      </w:r>
      <w:bookmarkStart w:id="23" w:name="_Hlk54167917"/>
      <w:r>
        <w:rPr>
          <w:rFonts w:ascii="Times New Roman" w:hAnsi="Times New Roman"/>
          <w:b/>
          <w:bCs/>
          <w:snapToGrid w:val="0"/>
          <w:sz w:val="30"/>
          <w:szCs w:val="30"/>
          <w:u w:val="single" w:color="auto"/>
        </w:rPr>
        <w:t>环境保护措施监督检查清单</w:t>
      </w:r>
      <w:bookmarkEnd w:id="21"/>
      <w:bookmarkEnd w:id="22"/>
      <w:bookmarkEnd w:id="23"/>
    </w:p>
    <w:tbl>
      <w:tblPr>
        <w:tblStyle w:val="25"/>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14:paraId="44DB2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8" w:type="pct"/>
            <w:tcBorders>
              <w:tl2br w:val="nil"/>
              <w:tr2bl w:val="nil"/>
            </w:tcBorders>
            <w:vAlign w:val="center"/>
          </w:tcPr>
          <w:p w14:paraId="79107B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4" w:name="_Toc111626329"/>
            <w:bookmarkStart w:id="25" w:name="_Toc111626089"/>
            <w:r>
              <w:rPr>
                <w:rFonts w:hint="default" w:ascii="Times New Roman" w:hAnsi="Times New Roman" w:eastAsia="宋体" w:cs="Times New Roman"/>
                <w:b/>
                <w:bCs/>
                <w:snapToGrid w:val="0"/>
                <w:kern w:val="0"/>
                <w:sz w:val="24"/>
                <w:szCs w:val="24"/>
                <w:u w:val="single" w:color="auto"/>
              </w:rPr>
              <w:t>内容要素</w:t>
            </w:r>
            <w:bookmarkEnd w:id="24"/>
            <w:bookmarkEnd w:id="25"/>
          </w:p>
        </w:tc>
        <w:tc>
          <w:tcPr>
            <w:tcW w:w="994" w:type="pct"/>
            <w:tcBorders>
              <w:tl2br w:val="nil"/>
              <w:tr2bl w:val="nil"/>
            </w:tcBorders>
            <w:vAlign w:val="center"/>
          </w:tcPr>
          <w:p w14:paraId="2584C5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6" w:name="_Toc111626330"/>
            <w:bookmarkStart w:id="27" w:name="_Toc111626090"/>
            <w:r>
              <w:rPr>
                <w:rFonts w:hint="default" w:ascii="Times New Roman" w:hAnsi="Times New Roman" w:eastAsia="宋体" w:cs="Times New Roman"/>
                <w:b/>
                <w:bCs/>
                <w:snapToGrid w:val="0"/>
                <w:kern w:val="0"/>
                <w:sz w:val="24"/>
                <w:szCs w:val="24"/>
                <w:u w:val="single" w:color="auto"/>
              </w:rPr>
              <w:t>排放口（编号、名称）/污染源</w:t>
            </w:r>
            <w:bookmarkEnd w:id="26"/>
            <w:bookmarkEnd w:id="27"/>
          </w:p>
        </w:tc>
        <w:tc>
          <w:tcPr>
            <w:tcW w:w="1054" w:type="pct"/>
            <w:tcBorders>
              <w:tl2br w:val="nil"/>
              <w:tr2bl w:val="nil"/>
            </w:tcBorders>
            <w:vAlign w:val="center"/>
          </w:tcPr>
          <w:p w14:paraId="7A695AB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8" w:name="_Toc111626091"/>
            <w:bookmarkStart w:id="29" w:name="_Toc111626331"/>
            <w:r>
              <w:rPr>
                <w:rFonts w:hint="default" w:ascii="Times New Roman" w:hAnsi="Times New Roman" w:eastAsia="宋体" w:cs="Times New Roman"/>
                <w:b/>
                <w:bCs/>
                <w:snapToGrid w:val="0"/>
                <w:kern w:val="0"/>
                <w:sz w:val="24"/>
                <w:szCs w:val="24"/>
                <w:u w:val="single" w:color="auto"/>
              </w:rPr>
              <w:t>污染物项目</w:t>
            </w:r>
            <w:bookmarkEnd w:id="28"/>
            <w:bookmarkEnd w:id="29"/>
          </w:p>
        </w:tc>
        <w:tc>
          <w:tcPr>
            <w:tcW w:w="1065" w:type="pct"/>
            <w:tcBorders>
              <w:tl2br w:val="nil"/>
              <w:tr2bl w:val="nil"/>
            </w:tcBorders>
            <w:vAlign w:val="center"/>
          </w:tcPr>
          <w:p w14:paraId="13222E6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30" w:name="_Toc111626092"/>
            <w:bookmarkStart w:id="31" w:name="_Toc111626332"/>
            <w:r>
              <w:rPr>
                <w:rFonts w:hint="default" w:ascii="Times New Roman" w:hAnsi="Times New Roman" w:eastAsia="宋体" w:cs="Times New Roman"/>
                <w:b/>
                <w:bCs/>
                <w:snapToGrid w:val="0"/>
                <w:kern w:val="0"/>
                <w:sz w:val="24"/>
                <w:szCs w:val="24"/>
                <w:u w:val="single" w:color="auto"/>
              </w:rPr>
              <w:t>环境保护措施</w:t>
            </w:r>
            <w:bookmarkEnd w:id="30"/>
            <w:bookmarkEnd w:id="31"/>
          </w:p>
        </w:tc>
        <w:tc>
          <w:tcPr>
            <w:tcW w:w="1207" w:type="pct"/>
            <w:tcBorders>
              <w:tl2br w:val="nil"/>
              <w:tr2bl w:val="nil"/>
            </w:tcBorders>
            <w:vAlign w:val="center"/>
          </w:tcPr>
          <w:p w14:paraId="3C4A9F57">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32" w:name="_Toc111626093"/>
            <w:bookmarkStart w:id="33" w:name="_Toc111626333"/>
            <w:r>
              <w:rPr>
                <w:rFonts w:hint="default" w:ascii="Times New Roman" w:hAnsi="Times New Roman" w:eastAsia="宋体" w:cs="Times New Roman"/>
                <w:b/>
                <w:bCs/>
                <w:snapToGrid w:val="0"/>
                <w:kern w:val="0"/>
                <w:sz w:val="24"/>
                <w:szCs w:val="24"/>
                <w:u w:val="single" w:color="auto"/>
              </w:rPr>
              <w:t>执行标准</w:t>
            </w:r>
            <w:bookmarkEnd w:id="32"/>
            <w:bookmarkEnd w:id="33"/>
          </w:p>
        </w:tc>
      </w:tr>
      <w:tr w14:paraId="18E9C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8" w:type="pct"/>
            <w:vMerge w:val="restart"/>
            <w:tcBorders>
              <w:tl2br w:val="nil"/>
              <w:tr2bl w:val="nil"/>
            </w:tcBorders>
            <w:vAlign w:val="center"/>
          </w:tcPr>
          <w:p w14:paraId="2C5C7D0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4" w:name="_Toc111626094"/>
            <w:bookmarkStart w:id="35" w:name="_Toc111626334"/>
            <w:r>
              <w:rPr>
                <w:rFonts w:hint="default" w:ascii="Times New Roman" w:hAnsi="Times New Roman" w:eastAsia="宋体" w:cs="Times New Roman"/>
                <w:b w:val="0"/>
                <w:bCs w:val="0"/>
                <w:snapToGrid w:val="0"/>
                <w:kern w:val="0"/>
                <w:sz w:val="24"/>
                <w:szCs w:val="24"/>
                <w:u w:val="single" w:color="auto"/>
              </w:rPr>
              <w:t>大气环境</w:t>
            </w:r>
            <w:bookmarkEnd w:id="34"/>
            <w:bookmarkEnd w:id="35"/>
          </w:p>
        </w:tc>
        <w:tc>
          <w:tcPr>
            <w:tcW w:w="994" w:type="pct"/>
            <w:tcBorders>
              <w:tl2br w:val="nil"/>
              <w:tr2bl w:val="nil"/>
            </w:tcBorders>
            <w:vAlign w:val="center"/>
          </w:tcPr>
          <w:p w14:paraId="5EADDE18">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医疗废物</w:t>
            </w:r>
          </w:p>
          <w:p w14:paraId="21FF86BD">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暂存间异味</w:t>
            </w:r>
          </w:p>
        </w:tc>
        <w:tc>
          <w:tcPr>
            <w:tcW w:w="1054" w:type="pct"/>
            <w:tcBorders>
              <w:tl2br w:val="nil"/>
              <w:tr2bl w:val="nil"/>
            </w:tcBorders>
            <w:vAlign w:val="center"/>
          </w:tcPr>
          <w:p w14:paraId="430E90AE">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val="en-US" w:eastAsia="zh-CN"/>
              </w:rPr>
              <w:t>臭气浓度</w:t>
            </w:r>
          </w:p>
        </w:tc>
        <w:tc>
          <w:tcPr>
            <w:tcW w:w="1065" w:type="pct"/>
            <w:tcBorders>
              <w:tl2br w:val="nil"/>
              <w:tr2bl w:val="nil"/>
            </w:tcBorders>
            <w:vAlign w:val="center"/>
          </w:tcPr>
          <w:p w14:paraId="099447E4">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封闭房间，加强清洁及消毒</w:t>
            </w:r>
          </w:p>
        </w:tc>
        <w:tc>
          <w:tcPr>
            <w:tcW w:w="1207" w:type="pct"/>
            <w:vMerge w:val="restart"/>
            <w:tcBorders>
              <w:tl2br w:val="nil"/>
              <w:tr2bl w:val="nil"/>
            </w:tcBorders>
            <w:vAlign w:val="center"/>
          </w:tcPr>
          <w:p w14:paraId="6530B986">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napToGrid w:val="0"/>
                <w:kern w:val="0"/>
                <w:sz w:val="24"/>
                <w:szCs w:val="24"/>
                <w:u w:val="single" w:color="auto"/>
                <w:lang w:val="en-US" w:eastAsia="zh-CN"/>
              </w:rPr>
              <w:t>/</w:t>
            </w:r>
          </w:p>
        </w:tc>
      </w:tr>
      <w:tr w14:paraId="4CA08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E52EC6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6" w:name="_Toc111626341"/>
            <w:bookmarkStart w:id="37" w:name="_Toc111626101"/>
          </w:p>
        </w:tc>
        <w:tc>
          <w:tcPr>
            <w:tcW w:w="994" w:type="pct"/>
            <w:tcBorders>
              <w:tl2br w:val="nil"/>
              <w:tr2bl w:val="nil"/>
            </w:tcBorders>
            <w:vAlign w:val="center"/>
          </w:tcPr>
          <w:p w14:paraId="1E5A75ED">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医疗废气</w:t>
            </w:r>
          </w:p>
        </w:tc>
        <w:tc>
          <w:tcPr>
            <w:tcW w:w="1054" w:type="pct"/>
            <w:tcBorders>
              <w:tl2br w:val="nil"/>
              <w:tr2bl w:val="nil"/>
            </w:tcBorders>
            <w:vAlign w:val="center"/>
          </w:tcPr>
          <w:p w14:paraId="064F5DA9">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异味</w:t>
            </w:r>
          </w:p>
        </w:tc>
        <w:tc>
          <w:tcPr>
            <w:tcW w:w="1065" w:type="pct"/>
            <w:tcBorders>
              <w:tl2br w:val="nil"/>
              <w:tr2bl w:val="nil"/>
            </w:tcBorders>
            <w:vAlign w:val="center"/>
          </w:tcPr>
          <w:p w14:paraId="71E34C4F">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加强开窗通风</w:t>
            </w:r>
          </w:p>
        </w:tc>
        <w:tc>
          <w:tcPr>
            <w:tcW w:w="1207" w:type="pct"/>
            <w:vMerge w:val="continue"/>
            <w:tcBorders>
              <w:tl2br w:val="nil"/>
              <w:tr2bl w:val="nil"/>
            </w:tcBorders>
            <w:vAlign w:val="center"/>
          </w:tcPr>
          <w:p w14:paraId="64B82FB2">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p>
        </w:tc>
      </w:tr>
      <w:tr w14:paraId="75AA4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pct"/>
            <w:vMerge w:val="continue"/>
            <w:tcBorders>
              <w:tl2br w:val="nil"/>
              <w:tr2bl w:val="nil"/>
            </w:tcBorders>
            <w:vAlign w:val="center"/>
          </w:tcPr>
          <w:p w14:paraId="5D931A6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14:paraId="1A3EAD12">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煎药废气</w:t>
            </w:r>
          </w:p>
        </w:tc>
        <w:tc>
          <w:tcPr>
            <w:tcW w:w="1054" w:type="pct"/>
            <w:tcBorders>
              <w:tl2br w:val="nil"/>
              <w:tr2bl w:val="nil"/>
            </w:tcBorders>
            <w:vAlign w:val="center"/>
          </w:tcPr>
          <w:p w14:paraId="6B7D31CE">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异味</w:t>
            </w:r>
          </w:p>
        </w:tc>
        <w:tc>
          <w:tcPr>
            <w:tcW w:w="1065" w:type="pct"/>
            <w:tcBorders>
              <w:tl2br w:val="nil"/>
              <w:tr2bl w:val="nil"/>
            </w:tcBorders>
            <w:vAlign w:val="center"/>
          </w:tcPr>
          <w:p w14:paraId="1226D781">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加强通风</w:t>
            </w:r>
          </w:p>
        </w:tc>
        <w:tc>
          <w:tcPr>
            <w:tcW w:w="1207" w:type="pct"/>
            <w:vMerge w:val="continue"/>
            <w:tcBorders>
              <w:tl2br w:val="nil"/>
              <w:tr2bl w:val="nil"/>
            </w:tcBorders>
            <w:vAlign w:val="center"/>
          </w:tcPr>
          <w:p w14:paraId="19763830">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p>
        </w:tc>
      </w:tr>
      <w:tr w14:paraId="1EF52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66CF95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14:paraId="032FFEC1">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污水处理站废气</w:t>
            </w:r>
          </w:p>
        </w:tc>
        <w:tc>
          <w:tcPr>
            <w:tcW w:w="1054" w:type="pct"/>
            <w:tcBorders>
              <w:tl2br w:val="nil"/>
              <w:tr2bl w:val="nil"/>
            </w:tcBorders>
            <w:vAlign w:val="center"/>
          </w:tcPr>
          <w:p w14:paraId="63CEAB9D">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氨、硫化氢、臭气浓度</w:t>
            </w:r>
          </w:p>
        </w:tc>
        <w:tc>
          <w:tcPr>
            <w:tcW w:w="1065" w:type="pct"/>
            <w:tcBorders>
              <w:tl2br w:val="nil"/>
              <w:tr2bl w:val="nil"/>
            </w:tcBorders>
            <w:vAlign w:val="center"/>
          </w:tcPr>
          <w:p w14:paraId="0794AD7A">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ascii="Times New Roman" w:hAnsi="Times New Roman" w:eastAsia="宋体" w:cs="Times New Roman"/>
                <w:b w:val="0"/>
                <w:bCs w:val="0"/>
                <w:sz w:val="24"/>
                <w:szCs w:val="24"/>
                <w:u w:val="single" w:color="auto"/>
              </w:rPr>
              <w:t>采用一体化污水处理设施，污水处理设施采</w:t>
            </w:r>
            <w:r>
              <w:rPr>
                <w:rFonts w:hint="eastAsia" w:ascii="Times New Roman" w:hAnsi="Times New Roman" w:eastAsia="宋体" w:cs="Times New Roman"/>
                <w:b w:val="0"/>
                <w:bCs w:val="0"/>
                <w:sz w:val="24"/>
                <w:szCs w:val="24"/>
                <w:u w:val="single" w:color="auto"/>
                <w:lang w:eastAsia="zh-CN"/>
              </w:rPr>
              <w:t>取地埋式</w:t>
            </w:r>
            <w:r>
              <w:rPr>
                <w:rFonts w:ascii="Times New Roman" w:hAnsi="Times New Roman" w:eastAsia="宋体" w:cs="Times New Roman"/>
                <w:b w:val="0"/>
                <w:bCs w:val="0"/>
                <w:sz w:val="24"/>
                <w:szCs w:val="24"/>
                <w:u w:val="single" w:color="auto"/>
              </w:rPr>
              <w:t>封闭设置</w:t>
            </w:r>
            <w:r>
              <w:rPr>
                <w:rFonts w:hint="eastAsia" w:ascii="Times New Roman" w:hAnsi="Times New Roman" w:eastAsia="宋体" w:cs="Times New Roman"/>
                <w:b w:val="0"/>
                <w:bCs w:val="0"/>
                <w:sz w:val="24"/>
                <w:szCs w:val="24"/>
                <w:u w:val="single" w:color="auto"/>
                <w:lang w:eastAsia="zh-CN"/>
              </w:rPr>
              <w:t>，</w:t>
            </w:r>
            <w:r>
              <w:rPr>
                <w:rFonts w:hint="default" w:ascii="Times New Roman" w:hAnsi="Times New Roman" w:eastAsia="宋体" w:cs="Times New Roman"/>
                <w:b w:val="0"/>
                <w:bCs w:val="0"/>
                <w:color w:val="auto"/>
                <w:sz w:val="24"/>
                <w:szCs w:val="24"/>
                <w:highlight w:val="none"/>
                <w:u w:val="single" w:color="auto"/>
                <w:lang w:val="en-US" w:eastAsia="zh-CN"/>
              </w:rPr>
              <w:t>同时加强污水处理站周边绿化等措施</w:t>
            </w:r>
          </w:p>
        </w:tc>
        <w:tc>
          <w:tcPr>
            <w:tcW w:w="1207" w:type="pct"/>
            <w:tcBorders>
              <w:tl2br w:val="nil"/>
              <w:tr2bl w:val="nil"/>
            </w:tcBorders>
            <w:vAlign w:val="center"/>
          </w:tcPr>
          <w:p w14:paraId="2C311758">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《医疗机构水污染物排放标准》（</w:t>
            </w:r>
            <w:r>
              <w:rPr>
                <w:rFonts w:hint="default" w:ascii="Times New Roman" w:hAnsi="Times New Roman" w:eastAsia="宋体" w:cs="Times New Roman"/>
                <w:b w:val="0"/>
                <w:bCs w:val="0"/>
                <w:sz w:val="24"/>
                <w:szCs w:val="24"/>
                <w:u w:val="single" w:color="auto"/>
                <w:lang w:val="en-US" w:eastAsia="zh-CN"/>
              </w:rPr>
              <w:t>GB18466-2005</w:t>
            </w:r>
            <w:r>
              <w:rPr>
                <w:rFonts w:hint="eastAsia" w:ascii="Times New Roman" w:hAnsi="Times New Roman" w:eastAsia="宋体" w:cs="Times New Roman"/>
                <w:b w:val="0"/>
                <w:bCs w:val="0"/>
                <w:sz w:val="24"/>
                <w:szCs w:val="24"/>
                <w:u w:val="single" w:color="auto"/>
                <w:lang w:val="en-US" w:eastAsia="zh-CN"/>
              </w:rPr>
              <w:t>）表3中污水处理站周边大气污染物最高允许浓度限值要求</w:t>
            </w:r>
          </w:p>
        </w:tc>
      </w:tr>
      <w:tr w14:paraId="2C202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0216668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14:paraId="6F51C4AC">
            <w:pPr>
              <w:bidi w:val="0"/>
              <w:spacing w:line="240" w:lineRule="auto"/>
              <w:jc w:val="center"/>
              <w:rPr>
                <w:rFonts w:hint="eastAsia" w:ascii="Times New Roman" w:hAnsi="Times New Roman" w:eastAsia="宋体" w:cs="Times New Roman"/>
                <w:b w:val="0"/>
                <w:bCs w:val="0"/>
                <w:sz w:val="24"/>
                <w:szCs w:val="24"/>
                <w:u w:val="single" w:color="auto"/>
                <w:lang w:eastAsia="zh-CN"/>
              </w:rPr>
            </w:pPr>
            <w:r>
              <w:rPr>
                <w:rFonts w:hint="eastAsia" w:ascii="Times New Roman" w:hAnsi="Times New Roman" w:eastAsia="宋体" w:cs="Times New Roman"/>
                <w:b w:val="0"/>
                <w:bCs w:val="0"/>
                <w:sz w:val="24"/>
                <w:szCs w:val="24"/>
                <w:u w:val="single" w:color="auto"/>
                <w:lang w:eastAsia="zh-CN"/>
              </w:rPr>
              <w:t>食堂油烟废气</w:t>
            </w:r>
          </w:p>
        </w:tc>
        <w:tc>
          <w:tcPr>
            <w:tcW w:w="1054" w:type="pct"/>
            <w:tcBorders>
              <w:tl2br w:val="nil"/>
              <w:tr2bl w:val="nil"/>
            </w:tcBorders>
            <w:vAlign w:val="center"/>
          </w:tcPr>
          <w:p w14:paraId="4644644A">
            <w:pPr>
              <w:bidi w:val="0"/>
              <w:spacing w:line="240" w:lineRule="auto"/>
              <w:jc w:val="center"/>
              <w:rPr>
                <w:rFonts w:hint="eastAsia" w:ascii="Times New Roman" w:hAnsi="Times New Roman" w:eastAsia="宋体" w:cs="Times New Roman"/>
                <w:b w:val="0"/>
                <w:bCs w:val="0"/>
                <w:sz w:val="24"/>
                <w:szCs w:val="24"/>
                <w:u w:val="single" w:color="auto"/>
                <w:lang w:eastAsia="zh-CN"/>
              </w:rPr>
            </w:pPr>
            <w:r>
              <w:rPr>
                <w:rFonts w:hint="eastAsia" w:ascii="Times New Roman" w:hAnsi="Times New Roman" w:eastAsia="宋体" w:cs="Times New Roman"/>
                <w:b w:val="0"/>
                <w:bCs w:val="0"/>
                <w:sz w:val="24"/>
                <w:szCs w:val="24"/>
                <w:u w:val="single" w:color="auto"/>
                <w:lang w:eastAsia="zh-CN"/>
              </w:rPr>
              <w:t>油烟</w:t>
            </w:r>
          </w:p>
        </w:tc>
        <w:tc>
          <w:tcPr>
            <w:tcW w:w="1065" w:type="pct"/>
            <w:tcBorders>
              <w:tl2br w:val="nil"/>
              <w:tr2bl w:val="nil"/>
            </w:tcBorders>
            <w:vAlign w:val="center"/>
          </w:tcPr>
          <w:p w14:paraId="696FC456">
            <w:pPr>
              <w:bidi w:val="0"/>
              <w:spacing w:line="240" w:lineRule="auto"/>
              <w:jc w:val="center"/>
              <w:rPr>
                <w:rFonts w:ascii="Times New Roman" w:hAnsi="Times New Roman" w:eastAsia="宋体" w:cs="Times New Roman"/>
                <w:b w:val="0"/>
                <w:bCs w:val="0"/>
                <w:sz w:val="24"/>
                <w:szCs w:val="24"/>
                <w:u w:val="single" w:color="auto"/>
              </w:rPr>
            </w:pPr>
            <w:r>
              <w:rPr>
                <w:rFonts w:hint="eastAsia" w:ascii="Times New Roman" w:hAnsi="Times New Roman" w:eastAsia="宋体" w:cs="Times New Roman"/>
                <w:b w:val="0"/>
                <w:bCs w:val="0"/>
                <w:sz w:val="24"/>
                <w:szCs w:val="24"/>
                <w:u w:val="single" w:color="auto"/>
              </w:rPr>
              <w:t>油烟净化器处理，经处理后屋顶高空排放</w:t>
            </w:r>
          </w:p>
        </w:tc>
        <w:tc>
          <w:tcPr>
            <w:tcW w:w="1207" w:type="pct"/>
            <w:tcBorders>
              <w:tl2br w:val="nil"/>
              <w:tr2bl w:val="nil"/>
            </w:tcBorders>
            <w:vAlign w:val="center"/>
          </w:tcPr>
          <w:p w14:paraId="5464152E">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《饮食业油烟排放标准（试行）》（GB18483-2001）</w:t>
            </w:r>
          </w:p>
        </w:tc>
      </w:tr>
      <w:tr w14:paraId="5B6C5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8" w:type="pct"/>
            <w:tcBorders>
              <w:tl2br w:val="nil"/>
              <w:tr2bl w:val="nil"/>
            </w:tcBorders>
            <w:vAlign w:val="center"/>
          </w:tcPr>
          <w:p w14:paraId="6B93DAA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rPr>
            </w:pPr>
            <w:r>
              <w:rPr>
                <w:rFonts w:hint="default" w:ascii="Times New Roman" w:hAnsi="Times New Roman" w:eastAsia="宋体" w:cs="Times New Roman"/>
                <w:b w:val="0"/>
                <w:bCs w:val="0"/>
                <w:snapToGrid w:val="0"/>
                <w:kern w:val="0"/>
                <w:position w:val="0"/>
                <w:sz w:val="24"/>
                <w:szCs w:val="24"/>
                <w:u w:val="single" w:color="auto"/>
              </w:rPr>
              <w:t>地表水环境</w:t>
            </w:r>
            <w:bookmarkEnd w:id="36"/>
            <w:bookmarkEnd w:id="37"/>
          </w:p>
        </w:tc>
        <w:tc>
          <w:tcPr>
            <w:tcW w:w="994" w:type="pct"/>
            <w:tcBorders>
              <w:tl2br w:val="nil"/>
              <w:tr2bl w:val="nil"/>
            </w:tcBorders>
            <w:vAlign w:val="center"/>
          </w:tcPr>
          <w:p w14:paraId="43EA33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eastAsia="zh-CN"/>
              </w:rPr>
            </w:pPr>
            <w:r>
              <w:rPr>
                <w:rFonts w:hint="eastAsia" w:ascii="Times New Roman" w:hAnsi="Times New Roman" w:eastAsia="宋体" w:cs="Times New Roman"/>
                <w:b w:val="0"/>
                <w:bCs w:val="0"/>
                <w:snapToGrid w:val="0"/>
                <w:kern w:val="0"/>
                <w:position w:val="0"/>
                <w:sz w:val="24"/>
                <w:szCs w:val="24"/>
                <w:u w:val="single" w:color="auto"/>
                <w:lang w:val="en-US" w:eastAsia="zh-CN"/>
              </w:rPr>
              <w:t>综合医疗废水</w:t>
            </w:r>
          </w:p>
        </w:tc>
        <w:tc>
          <w:tcPr>
            <w:tcW w:w="1054" w:type="pct"/>
            <w:tcBorders>
              <w:tl2br w:val="nil"/>
              <w:tr2bl w:val="nil"/>
            </w:tcBorders>
            <w:vAlign w:val="center"/>
          </w:tcPr>
          <w:p w14:paraId="71C5CFD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rPr>
            </w:pPr>
            <w:r>
              <w:rPr>
                <w:rFonts w:hint="default" w:ascii="Times New Roman" w:hAnsi="Times New Roman" w:eastAsia="宋体" w:cs="Times New Roman"/>
                <w:b w:val="0"/>
                <w:bCs w:val="0"/>
                <w:sz w:val="24"/>
                <w:szCs w:val="24"/>
                <w:u w:val="single" w:color="auto"/>
              </w:rPr>
              <w:t>pH、BOD</w:t>
            </w:r>
            <w:r>
              <w:rPr>
                <w:rFonts w:hint="default" w:ascii="Times New Roman" w:hAnsi="Times New Roman" w:eastAsia="宋体" w:cs="Times New Roman"/>
                <w:b w:val="0"/>
                <w:bCs w:val="0"/>
                <w:sz w:val="24"/>
                <w:szCs w:val="24"/>
                <w:u w:val="single" w:color="auto"/>
                <w:vertAlign w:val="subscript"/>
              </w:rPr>
              <w:t>5</w:t>
            </w:r>
            <w:r>
              <w:rPr>
                <w:rFonts w:hint="default" w:ascii="Times New Roman" w:hAnsi="Times New Roman" w:eastAsia="宋体" w:cs="Times New Roman"/>
                <w:b w:val="0"/>
                <w:bCs w:val="0"/>
                <w:sz w:val="24"/>
                <w:szCs w:val="24"/>
                <w:u w:val="single" w:color="auto"/>
              </w:rPr>
              <w:t>、CODcr、SS、NH</w:t>
            </w:r>
            <w:r>
              <w:rPr>
                <w:rFonts w:hint="default" w:ascii="Times New Roman" w:hAnsi="Times New Roman" w:eastAsia="宋体" w:cs="Times New Roman"/>
                <w:b w:val="0"/>
                <w:bCs w:val="0"/>
                <w:sz w:val="24"/>
                <w:szCs w:val="24"/>
                <w:u w:val="single" w:color="auto"/>
                <w:vertAlign w:val="subscript"/>
              </w:rPr>
              <w:t>3</w:t>
            </w:r>
            <w:r>
              <w:rPr>
                <w:rFonts w:hint="default" w:ascii="Times New Roman" w:hAnsi="Times New Roman" w:eastAsia="宋体" w:cs="Times New Roman"/>
                <w:b w:val="0"/>
                <w:bCs w:val="0"/>
                <w:sz w:val="24"/>
                <w:szCs w:val="24"/>
                <w:u w:val="single" w:color="auto"/>
              </w:rPr>
              <w:t>-N、粪大肠杆菌、</w:t>
            </w:r>
            <w:r>
              <w:rPr>
                <w:rFonts w:hint="eastAsia" w:ascii="Times New Roman" w:hAnsi="Times New Roman" w:eastAsia="宋体" w:cs="Times New Roman"/>
                <w:b w:val="0"/>
                <w:bCs w:val="0"/>
                <w:sz w:val="24"/>
                <w:szCs w:val="24"/>
                <w:u w:val="single" w:color="auto"/>
                <w:lang w:val="en-US" w:eastAsia="zh-CN"/>
              </w:rPr>
              <w:t>动植物油、LAS</w:t>
            </w:r>
          </w:p>
        </w:tc>
        <w:tc>
          <w:tcPr>
            <w:tcW w:w="1065" w:type="pct"/>
            <w:tcBorders>
              <w:tl2br w:val="nil"/>
              <w:tr2bl w:val="nil"/>
            </w:tcBorders>
            <w:vAlign w:val="center"/>
          </w:tcPr>
          <w:p w14:paraId="6C5A3191">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bidi="zh-CN"/>
              </w:rPr>
            </w:pPr>
            <w:r>
              <w:rPr>
                <w:rFonts w:hint="default" w:ascii="Times New Roman" w:hAnsi="Times New Roman" w:eastAsia="宋体" w:cs="Times New Roman"/>
                <w:b w:val="0"/>
                <w:bCs w:val="0"/>
                <w:snapToGrid w:val="0"/>
                <w:kern w:val="0"/>
                <w:position w:val="0"/>
                <w:sz w:val="24"/>
                <w:szCs w:val="24"/>
                <w:u w:val="single" w:color="auto"/>
                <w:lang w:bidi="zh-CN"/>
              </w:rPr>
              <w:t>化粪池</w:t>
            </w:r>
            <w:r>
              <w:rPr>
                <w:rFonts w:hint="eastAsia" w:ascii="Times New Roman" w:hAnsi="Times New Roman" w:eastAsia="宋体" w:cs="Times New Roman"/>
                <w:b w:val="0"/>
                <w:bCs w:val="0"/>
                <w:snapToGrid w:val="0"/>
                <w:kern w:val="0"/>
                <w:position w:val="0"/>
                <w:sz w:val="24"/>
                <w:szCs w:val="24"/>
                <w:u w:val="single" w:color="auto"/>
                <w:lang w:val="en-US" w:bidi="zh-CN"/>
              </w:rPr>
              <w:t>+污水处理站（</w:t>
            </w:r>
            <w:r>
              <w:rPr>
                <w:rFonts w:hint="eastAsia" w:cs="Times New Roman"/>
                <w:b w:val="0"/>
                <w:bCs w:val="0"/>
                <w:snapToGrid w:val="0"/>
                <w:kern w:val="0"/>
                <w:position w:val="0"/>
                <w:sz w:val="24"/>
                <w:szCs w:val="24"/>
                <w:u w:val="single" w:color="auto"/>
                <w:lang w:val="en-US" w:bidi="zh-CN"/>
              </w:rPr>
              <w:t>调节</w:t>
            </w:r>
            <w:r>
              <w:rPr>
                <w:rFonts w:hint="eastAsia" w:ascii="Times New Roman" w:hAnsi="Times New Roman" w:eastAsia="宋体" w:cs="Times New Roman"/>
                <w:b w:val="0"/>
                <w:bCs w:val="0"/>
                <w:snapToGrid w:val="0"/>
                <w:kern w:val="0"/>
                <w:position w:val="0"/>
                <w:sz w:val="24"/>
                <w:szCs w:val="24"/>
                <w:u w:val="single" w:color="auto"/>
                <w:lang w:val="en-US" w:bidi="zh-CN"/>
              </w:rPr>
              <w:t>池+沉淀池+消毒）</w:t>
            </w:r>
          </w:p>
        </w:tc>
        <w:tc>
          <w:tcPr>
            <w:tcW w:w="1207" w:type="pct"/>
            <w:tcBorders>
              <w:tl2br w:val="nil"/>
              <w:tr2bl w:val="nil"/>
            </w:tcBorders>
            <w:vAlign w:val="center"/>
          </w:tcPr>
          <w:p w14:paraId="06FB3BE0">
            <w:pPr>
              <w:pStyle w:val="31"/>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color="auto"/>
              </w:rPr>
            </w:pPr>
            <w:r>
              <w:rPr>
                <w:rFonts w:hint="default" w:ascii="Times New Roman" w:hAnsi="Times New Roman" w:eastAsia="宋体" w:cs="Times New Roman"/>
                <w:b w:val="0"/>
                <w:bCs w:val="0"/>
                <w:sz w:val="24"/>
                <w:szCs w:val="24"/>
                <w:u w:val="single" w:color="auto"/>
              </w:rPr>
              <w:t>《医疗机构水污染物排放标准》（GB18466-2005）表2</w:t>
            </w:r>
            <w:r>
              <w:rPr>
                <w:rFonts w:hint="default" w:ascii="Times New Roman" w:hAnsi="Times New Roman" w:eastAsia="宋体" w:cs="Times New Roman"/>
                <w:b w:val="0"/>
                <w:bCs w:val="0"/>
                <w:sz w:val="24"/>
                <w:szCs w:val="24"/>
                <w:u w:val="single" w:color="auto"/>
                <w:lang w:eastAsia="zh-CN"/>
              </w:rPr>
              <w:t>综合医疗机构和其他医疗机构水污染物排放限值</w:t>
            </w:r>
            <w:r>
              <w:rPr>
                <w:rFonts w:hint="default" w:ascii="Times New Roman" w:hAnsi="Times New Roman" w:eastAsia="宋体" w:cs="Times New Roman"/>
                <w:b w:val="0"/>
                <w:bCs w:val="0"/>
                <w:sz w:val="24"/>
                <w:szCs w:val="24"/>
                <w:u w:val="single" w:color="auto"/>
              </w:rPr>
              <w:t>的预处理标准</w:t>
            </w:r>
          </w:p>
        </w:tc>
      </w:tr>
      <w:tr w14:paraId="6D87D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78" w:type="pct"/>
            <w:tcBorders>
              <w:tl2br w:val="nil"/>
              <w:tr2bl w:val="nil"/>
            </w:tcBorders>
            <w:vAlign w:val="center"/>
          </w:tcPr>
          <w:p w14:paraId="1EDAF46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color="auto"/>
              </w:rPr>
              <w:t>声环境</w:t>
            </w:r>
            <w:bookmarkEnd w:id="38"/>
            <w:bookmarkEnd w:id="39"/>
          </w:p>
        </w:tc>
        <w:tc>
          <w:tcPr>
            <w:tcW w:w="994" w:type="pct"/>
            <w:tcBorders>
              <w:tl2br w:val="nil"/>
              <w:tr2bl w:val="nil"/>
            </w:tcBorders>
            <w:vAlign w:val="center"/>
          </w:tcPr>
          <w:p w14:paraId="7501AD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0" w:name="_Toc111626109"/>
            <w:bookmarkStart w:id="41" w:name="_Toc111626349"/>
            <w:r>
              <w:rPr>
                <w:rFonts w:hint="eastAsia" w:ascii="Times New Roman" w:hAnsi="Times New Roman" w:eastAsia="宋体" w:cs="Times New Roman"/>
                <w:b w:val="0"/>
                <w:bCs w:val="0"/>
                <w:snapToGrid w:val="0"/>
                <w:kern w:val="0"/>
                <w:sz w:val="24"/>
                <w:szCs w:val="24"/>
                <w:u w:val="single" w:color="auto"/>
                <w:lang w:val="en-US" w:eastAsia="zh-CN"/>
              </w:rPr>
              <w:t>设备运行噪声、社会生活噪声等</w:t>
            </w:r>
            <w:bookmarkEnd w:id="40"/>
            <w:bookmarkEnd w:id="41"/>
          </w:p>
        </w:tc>
        <w:tc>
          <w:tcPr>
            <w:tcW w:w="1054" w:type="pct"/>
            <w:tcBorders>
              <w:tl2br w:val="nil"/>
              <w:tr2bl w:val="nil"/>
            </w:tcBorders>
            <w:vAlign w:val="center"/>
          </w:tcPr>
          <w:p w14:paraId="7C552699">
            <w:pPr>
              <w:pStyle w:val="35"/>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position w:val="2"/>
                <w:sz w:val="24"/>
                <w:szCs w:val="24"/>
                <w:u w:val="single" w:color="auto"/>
                <w:lang w:val="en-US" w:bidi="ar-SA"/>
              </w:rPr>
              <w:t>厂界噪声（等效A声级</w:t>
            </w:r>
          </w:p>
        </w:tc>
        <w:tc>
          <w:tcPr>
            <w:tcW w:w="1065" w:type="pct"/>
            <w:tcBorders>
              <w:tl2br w:val="nil"/>
              <w:tr2bl w:val="nil"/>
            </w:tcBorders>
            <w:vAlign w:val="center"/>
          </w:tcPr>
          <w:p w14:paraId="499E69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2" w:name="_Toc111626110"/>
            <w:bookmarkStart w:id="43" w:name="_Toc111626350"/>
            <w:r>
              <w:rPr>
                <w:rFonts w:hint="default" w:ascii="Times New Roman" w:hAnsi="Times New Roman" w:eastAsia="宋体" w:cs="Times New Roman"/>
                <w:b w:val="0"/>
                <w:bCs w:val="0"/>
                <w:snapToGrid w:val="0"/>
                <w:kern w:val="0"/>
                <w:sz w:val="24"/>
                <w:szCs w:val="24"/>
                <w:u w:val="single" w:color="auto"/>
              </w:rPr>
              <w:t>采取低噪声设备，主要噪声源采取基础减振、隔声装置</w:t>
            </w:r>
            <w:bookmarkEnd w:id="42"/>
            <w:bookmarkEnd w:id="43"/>
          </w:p>
        </w:tc>
        <w:tc>
          <w:tcPr>
            <w:tcW w:w="1207" w:type="pct"/>
            <w:tcBorders>
              <w:tl2br w:val="nil"/>
              <w:tr2bl w:val="nil"/>
            </w:tcBorders>
            <w:vAlign w:val="center"/>
          </w:tcPr>
          <w:p w14:paraId="7F2D6017">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eastAsia" w:ascii="Times New Roman" w:cs="Times New Roman"/>
                <w:b w:val="0"/>
                <w:bCs w:val="0"/>
                <w:sz w:val="24"/>
                <w:szCs w:val="24"/>
                <w:u w:val="single" w:color="auto"/>
                <w:lang w:eastAsia="zh-CN"/>
              </w:rPr>
              <w:t>《社会生活环境噪声排放标准》（GB 22337-2008）</w:t>
            </w:r>
            <w:r>
              <w:rPr>
                <w:rFonts w:hint="default" w:ascii="Times New Roman" w:hAnsi="Times New Roman" w:eastAsia="宋体" w:cs="Times New Roman"/>
                <w:b w:val="0"/>
                <w:bCs w:val="0"/>
                <w:sz w:val="24"/>
                <w:szCs w:val="24"/>
                <w:u w:val="single" w:color="auto"/>
              </w:rPr>
              <w:t>中2类标准</w:t>
            </w:r>
          </w:p>
        </w:tc>
      </w:tr>
      <w:tr w14:paraId="10F1F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tcBorders>
              <w:tl2br w:val="nil"/>
              <w:tr2bl w:val="nil"/>
            </w:tcBorders>
            <w:vAlign w:val="center"/>
          </w:tcPr>
          <w:p w14:paraId="565D584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4" w:name="_Toc111626111"/>
            <w:bookmarkStart w:id="45" w:name="_Toc111626351"/>
            <w:r>
              <w:rPr>
                <w:rFonts w:hint="default" w:ascii="Times New Roman" w:hAnsi="Times New Roman" w:eastAsia="宋体" w:cs="Times New Roman"/>
                <w:b w:val="0"/>
                <w:bCs w:val="0"/>
                <w:snapToGrid w:val="0"/>
                <w:kern w:val="0"/>
                <w:sz w:val="24"/>
                <w:szCs w:val="24"/>
                <w:u w:val="single" w:color="auto"/>
              </w:rPr>
              <w:t>电磁辐射</w:t>
            </w:r>
            <w:bookmarkEnd w:id="44"/>
            <w:bookmarkEnd w:id="45"/>
          </w:p>
        </w:tc>
        <w:tc>
          <w:tcPr>
            <w:tcW w:w="994" w:type="pct"/>
            <w:tcBorders>
              <w:tl2br w:val="nil"/>
              <w:tr2bl w:val="nil"/>
            </w:tcBorders>
            <w:vAlign w:val="center"/>
          </w:tcPr>
          <w:p w14:paraId="6F918F5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6" w:name="_Toc111626112"/>
            <w:bookmarkStart w:id="47" w:name="_Toc111626352"/>
            <w:r>
              <w:rPr>
                <w:rFonts w:hint="default" w:ascii="Times New Roman" w:hAnsi="Times New Roman" w:eastAsia="宋体" w:cs="Times New Roman"/>
                <w:b w:val="0"/>
                <w:bCs w:val="0"/>
                <w:snapToGrid w:val="0"/>
                <w:kern w:val="0"/>
                <w:sz w:val="24"/>
                <w:szCs w:val="24"/>
                <w:u w:val="single" w:color="auto"/>
              </w:rPr>
              <w:t>/</w:t>
            </w:r>
            <w:bookmarkEnd w:id="46"/>
            <w:bookmarkEnd w:id="47"/>
          </w:p>
        </w:tc>
        <w:tc>
          <w:tcPr>
            <w:tcW w:w="1054" w:type="pct"/>
            <w:tcBorders>
              <w:tl2br w:val="nil"/>
              <w:tr2bl w:val="nil"/>
            </w:tcBorders>
            <w:vAlign w:val="center"/>
          </w:tcPr>
          <w:p w14:paraId="4BE39FE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8" w:name="_Toc111626113"/>
            <w:bookmarkStart w:id="49" w:name="_Toc111626353"/>
            <w:r>
              <w:rPr>
                <w:rFonts w:hint="default" w:ascii="Times New Roman" w:hAnsi="Times New Roman" w:eastAsia="宋体" w:cs="Times New Roman"/>
                <w:b w:val="0"/>
                <w:bCs w:val="0"/>
                <w:snapToGrid w:val="0"/>
                <w:kern w:val="0"/>
                <w:sz w:val="24"/>
                <w:szCs w:val="24"/>
                <w:u w:val="single" w:color="auto"/>
              </w:rPr>
              <w:t>/</w:t>
            </w:r>
            <w:bookmarkEnd w:id="48"/>
            <w:bookmarkEnd w:id="49"/>
          </w:p>
        </w:tc>
        <w:tc>
          <w:tcPr>
            <w:tcW w:w="1065" w:type="pct"/>
            <w:tcBorders>
              <w:tl2br w:val="nil"/>
              <w:tr2bl w:val="nil"/>
            </w:tcBorders>
            <w:vAlign w:val="center"/>
          </w:tcPr>
          <w:p w14:paraId="3D2146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0" w:name="_Toc111626114"/>
            <w:bookmarkStart w:id="51" w:name="_Toc111626354"/>
            <w:r>
              <w:rPr>
                <w:rFonts w:hint="default" w:ascii="Times New Roman" w:hAnsi="Times New Roman" w:eastAsia="宋体" w:cs="Times New Roman"/>
                <w:b w:val="0"/>
                <w:bCs w:val="0"/>
                <w:snapToGrid w:val="0"/>
                <w:kern w:val="0"/>
                <w:sz w:val="24"/>
                <w:szCs w:val="24"/>
                <w:u w:val="single" w:color="auto"/>
              </w:rPr>
              <w:t>/</w:t>
            </w:r>
            <w:bookmarkEnd w:id="50"/>
            <w:bookmarkEnd w:id="51"/>
          </w:p>
        </w:tc>
        <w:tc>
          <w:tcPr>
            <w:tcW w:w="1207" w:type="pct"/>
            <w:tcBorders>
              <w:tl2br w:val="nil"/>
              <w:tr2bl w:val="nil"/>
            </w:tcBorders>
            <w:vAlign w:val="center"/>
          </w:tcPr>
          <w:p w14:paraId="110A4AEB">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w:t>
            </w:r>
          </w:p>
        </w:tc>
      </w:tr>
      <w:tr w14:paraId="4A099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restart"/>
            <w:tcBorders>
              <w:tl2br w:val="nil"/>
              <w:tr2bl w:val="nil"/>
            </w:tcBorders>
            <w:vAlign w:val="center"/>
          </w:tcPr>
          <w:p w14:paraId="1E73BFF5">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2" w:name="_Toc111626115"/>
            <w:bookmarkStart w:id="53" w:name="_Toc111626355"/>
            <w:r>
              <w:rPr>
                <w:rFonts w:hint="default" w:ascii="Times New Roman" w:hAnsi="Times New Roman" w:eastAsia="宋体" w:cs="Times New Roman"/>
                <w:b w:val="0"/>
                <w:bCs w:val="0"/>
                <w:snapToGrid w:val="0"/>
                <w:kern w:val="0"/>
                <w:sz w:val="24"/>
                <w:szCs w:val="24"/>
                <w:u w:val="single" w:color="auto"/>
              </w:rPr>
              <w:t>固体废物</w:t>
            </w:r>
            <w:bookmarkEnd w:id="52"/>
            <w:bookmarkEnd w:id="53"/>
          </w:p>
        </w:tc>
        <w:tc>
          <w:tcPr>
            <w:tcW w:w="2048" w:type="pct"/>
            <w:gridSpan w:val="2"/>
            <w:tcBorders>
              <w:tl2br w:val="nil"/>
              <w:tr2bl w:val="nil"/>
            </w:tcBorders>
            <w:vAlign w:val="center"/>
          </w:tcPr>
          <w:p w14:paraId="3FE7B5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4" w:name="_Toc111626116"/>
            <w:bookmarkStart w:id="55" w:name="_Toc111626356"/>
            <w:r>
              <w:rPr>
                <w:rFonts w:hint="default" w:ascii="Times New Roman" w:hAnsi="Times New Roman" w:eastAsia="宋体" w:cs="Times New Roman"/>
                <w:b w:val="0"/>
                <w:bCs w:val="0"/>
                <w:snapToGrid w:val="0"/>
                <w:kern w:val="0"/>
                <w:sz w:val="24"/>
                <w:szCs w:val="24"/>
                <w:u w:val="single" w:color="auto"/>
              </w:rPr>
              <w:t>生活垃圾</w:t>
            </w:r>
            <w:bookmarkEnd w:id="54"/>
            <w:bookmarkEnd w:id="55"/>
          </w:p>
        </w:tc>
        <w:tc>
          <w:tcPr>
            <w:tcW w:w="1065" w:type="pct"/>
            <w:tcBorders>
              <w:tl2br w:val="nil"/>
              <w:tr2bl w:val="nil"/>
            </w:tcBorders>
            <w:vAlign w:val="center"/>
          </w:tcPr>
          <w:p w14:paraId="0C59E3D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6" w:name="_Toc111626358"/>
            <w:bookmarkStart w:id="57" w:name="_Toc111626118"/>
            <w:r>
              <w:rPr>
                <w:rFonts w:hint="eastAsia" w:ascii="Times New Roman" w:hAnsi="Times New Roman" w:eastAsia="宋体" w:cs="Times New Roman"/>
                <w:b w:val="0"/>
                <w:bCs w:val="0"/>
                <w:snapToGrid w:val="0"/>
                <w:kern w:val="0"/>
                <w:sz w:val="24"/>
                <w:szCs w:val="24"/>
                <w:u w:val="single" w:color="auto"/>
                <w:lang w:val="en-US" w:eastAsia="zh-CN"/>
              </w:rPr>
              <w:t>垃圾桶</w:t>
            </w:r>
            <w:bookmarkEnd w:id="56"/>
            <w:bookmarkEnd w:id="57"/>
          </w:p>
        </w:tc>
        <w:tc>
          <w:tcPr>
            <w:tcW w:w="1207" w:type="pct"/>
            <w:vMerge w:val="restart"/>
            <w:tcBorders>
              <w:tl2br w:val="nil"/>
              <w:tr2bl w:val="nil"/>
            </w:tcBorders>
            <w:vAlign w:val="center"/>
          </w:tcPr>
          <w:p w14:paraId="6B49BFF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napToGrid w:val="0"/>
                <w:kern w:val="0"/>
                <w:sz w:val="24"/>
                <w:szCs w:val="24"/>
                <w:u w:val="single" w:color="auto"/>
              </w:rPr>
              <w:t>定点收集，由环卫部门统一处理</w:t>
            </w:r>
          </w:p>
        </w:tc>
      </w:tr>
      <w:tr w14:paraId="6DEAF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2DBB5D4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14:paraId="7645793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napToGrid w:val="0"/>
                <w:kern w:val="0"/>
                <w:sz w:val="24"/>
                <w:szCs w:val="24"/>
                <w:u w:val="single" w:color="auto"/>
                <w:lang w:val="en-US" w:eastAsia="zh-CN"/>
              </w:rPr>
              <w:t>中药渣</w:t>
            </w:r>
          </w:p>
        </w:tc>
        <w:tc>
          <w:tcPr>
            <w:tcW w:w="1065" w:type="pct"/>
            <w:tcBorders>
              <w:tl2br w:val="nil"/>
              <w:tr2bl w:val="nil"/>
            </w:tcBorders>
            <w:vAlign w:val="center"/>
          </w:tcPr>
          <w:p w14:paraId="2917D8F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napToGrid w:val="0"/>
                <w:kern w:val="0"/>
                <w:sz w:val="24"/>
                <w:szCs w:val="24"/>
                <w:u w:val="single" w:color="auto"/>
                <w:lang w:val="en-US" w:eastAsia="zh-CN"/>
              </w:rPr>
              <w:t>药渣收集桶</w:t>
            </w:r>
          </w:p>
        </w:tc>
        <w:tc>
          <w:tcPr>
            <w:tcW w:w="1207" w:type="pct"/>
            <w:vMerge w:val="continue"/>
            <w:tcBorders>
              <w:tl2br w:val="nil"/>
              <w:tr2bl w:val="nil"/>
            </w:tcBorders>
            <w:vAlign w:val="center"/>
          </w:tcPr>
          <w:p w14:paraId="40A20A5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r>
      <w:tr w14:paraId="4DD21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F95374D">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14:paraId="77E2109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8" w:name="_Toc111626359"/>
            <w:bookmarkStart w:id="59" w:name="_Toc111626119"/>
            <w:r>
              <w:rPr>
                <w:rFonts w:hint="default" w:ascii="Times New Roman" w:hAnsi="Times New Roman" w:eastAsia="宋体" w:cs="Times New Roman"/>
                <w:b w:val="0"/>
                <w:bCs w:val="0"/>
                <w:snapToGrid w:val="0"/>
                <w:kern w:val="0"/>
                <w:sz w:val="24"/>
                <w:szCs w:val="24"/>
                <w:u w:val="single" w:color="auto"/>
              </w:rPr>
              <w:t>医疗废物</w:t>
            </w:r>
            <w:bookmarkEnd w:id="58"/>
            <w:bookmarkEnd w:id="59"/>
          </w:p>
        </w:tc>
        <w:tc>
          <w:tcPr>
            <w:tcW w:w="1065" w:type="pct"/>
            <w:tcBorders>
              <w:tl2br w:val="nil"/>
              <w:tr2bl w:val="nil"/>
            </w:tcBorders>
            <w:vAlign w:val="center"/>
          </w:tcPr>
          <w:p w14:paraId="2F19E82A">
            <w:pPr>
              <w:pStyle w:val="35"/>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napToGrid w:val="0"/>
                <w:kern w:val="0"/>
                <w:sz w:val="24"/>
                <w:szCs w:val="24"/>
                <w:u w:val="single" w:color="auto"/>
                <w:lang w:val="en-US" w:eastAsia="zh-CN" w:bidi="ar-SA"/>
              </w:rPr>
              <w:t>危险废物暂存间</w:t>
            </w:r>
          </w:p>
        </w:tc>
        <w:tc>
          <w:tcPr>
            <w:tcW w:w="1207" w:type="pct"/>
            <w:tcBorders>
              <w:tl2br w:val="nil"/>
              <w:tr2bl w:val="nil"/>
            </w:tcBorders>
            <w:vAlign w:val="center"/>
          </w:tcPr>
          <w:p w14:paraId="3B19185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default" w:ascii="Times New Roman" w:hAnsi="Times New Roman" w:eastAsia="宋体" w:cs="Times New Roman"/>
                <w:b w:val="0"/>
                <w:bCs w:val="0"/>
                <w:snapToGrid w:val="0"/>
                <w:kern w:val="0"/>
                <w:sz w:val="24"/>
                <w:szCs w:val="24"/>
                <w:u w:val="single" w:color="auto"/>
                <w:lang w:val="en-US" w:bidi="ar-SA"/>
              </w:rPr>
              <w:t>暂存于危废暂存间，定期交由有资质单位处置</w:t>
            </w:r>
          </w:p>
        </w:tc>
      </w:tr>
      <w:tr w14:paraId="247E6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14:paraId="503659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14:paraId="05CEBA85">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color w:val="000000" w:themeColor="text1"/>
                <w:kern w:val="0"/>
                <w:sz w:val="24"/>
                <w:szCs w:val="24"/>
                <w:u w:val="single" w:color="auto"/>
                <w:lang w:val="en-US" w:eastAsia="zh-CN"/>
                <w14:textFill>
                  <w14:solidFill>
                    <w14:schemeClr w14:val="tx1"/>
                  </w14:solidFill>
                </w14:textFill>
              </w:rPr>
              <w:t>一般废包装材料</w:t>
            </w:r>
          </w:p>
        </w:tc>
        <w:tc>
          <w:tcPr>
            <w:tcW w:w="1065" w:type="pct"/>
            <w:tcBorders>
              <w:tl2br w:val="nil"/>
              <w:tr2bl w:val="nil"/>
            </w:tcBorders>
            <w:vAlign w:val="center"/>
          </w:tcPr>
          <w:p w14:paraId="46008CA5">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val="en-US" w:eastAsia="zh-CN"/>
              </w:rPr>
              <w:t>一般固废暂存间</w:t>
            </w:r>
          </w:p>
        </w:tc>
        <w:tc>
          <w:tcPr>
            <w:tcW w:w="1207" w:type="pct"/>
            <w:tcBorders>
              <w:tl2br w:val="nil"/>
              <w:tr2bl w:val="nil"/>
            </w:tcBorders>
            <w:vAlign w:val="center"/>
          </w:tcPr>
          <w:p w14:paraId="1EBA5628">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color w:val="000000" w:themeColor="text1"/>
                <w:kern w:val="0"/>
                <w:sz w:val="24"/>
                <w:szCs w:val="24"/>
                <w:u w:val="single" w:color="auto"/>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color="auto"/>
                <w14:textFill>
                  <w14:solidFill>
                    <w14:schemeClr w14:val="tx1"/>
                  </w14:solidFill>
                </w14:textFill>
              </w:rPr>
              <w:t>，定期交物资回收公司回收处理。</w:t>
            </w:r>
          </w:p>
        </w:tc>
      </w:tr>
      <w:tr w14:paraId="70784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14:paraId="21D90FD1">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14:paraId="3A188D54">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default" w:ascii="Times New Roman" w:hAnsi="Times New Roman" w:eastAsia="宋体" w:cs="Times New Roman"/>
                <w:b w:val="0"/>
                <w:bCs w:val="0"/>
                <w:color w:val="000000" w:themeColor="text1"/>
                <w:kern w:val="0"/>
                <w:sz w:val="24"/>
                <w:szCs w:val="24"/>
                <w:u w:val="single" w:color="auto"/>
                <w14:textFill>
                  <w14:solidFill>
                    <w14:schemeClr w14:val="tx1"/>
                  </w14:solidFill>
                </w14:textFill>
              </w:rPr>
              <w:t>污水处理站污泥</w:t>
            </w:r>
          </w:p>
        </w:tc>
        <w:tc>
          <w:tcPr>
            <w:tcW w:w="1065" w:type="pct"/>
            <w:tcBorders>
              <w:tl2br w:val="nil"/>
              <w:tr2bl w:val="nil"/>
            </w:tcBorders>
            <w:vAlign w:val="center"/>
          </w:tcPr>
          <w:p w14:paraId="5100D227">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color="auto"/>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color="auto"/>
                <w:lang w:val="en-US" w:eastAsia="zh-CN"/>
                <w14:textFill>
                  <w14:solidFill>
                    <w14:schemeClr w14:val="tx1"/>
                  </w14:solidFill>
                </w14:textFill>
              </w:rPr>
              <w:t>/</w:t>
            </w:r>
          </w:p>
        </w:tc>
        <w:tc>
          <w:tcPr>
            <w:tcW w:w="1207" w:type="pct"/>
            <w:tcBorders>
              <w:tl2br w:val="nil"/>
              <w:tr2bl w:val="nil"/>
            </w:tcBorders>
            <w:vAlign w:val="center"/>
          </w:tcPr>
          <w:p w14:paraId="39725D3E">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color="auto"/>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color="auto"/>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color="auto"/>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color="auto"/>
                <w:lang w:eastAsia="zh-CN"/>
                <w14:textFill>
                  <w14:solidFill>
                    <w14:schemeClr w14:val="tx1"/>
                  </w14:solidFill>
                </w14:textFill>
              </w:rPr>
              <w:t>。</w:t>
            </w:r>
          </w:p>
        </w:tc>
      </w:tr>
      <w:tr w14:paraId="5257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8" w:type="pct"/>
            <w:tcBorders>
              <w:tl2br w:val="nil"/>
              <w:tr2bl w:val="nil"/>
            </w:tcBorders>
            <w:vAlign w:val="center"/>
          </w:tcPr>
          <w:p w14:paraId="3E713850">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环境风险防范措施</w:t>
            </w:r>
          </w:p>
        </w:tc>
        <w:tc>
          <w:tcPr>
            <w:tcW w:w="4321" w:type="pct"/>
            <w:gridSpan w:val="4"/>
            <w:tcBorders>
              <w:tl2br w:val="nil"/>
              <w:tr2bl w:val="nil"/>
            </w:tcBorders>
            <w:vAlign w:val="center"/>
          </w:tcPr>
          <w:p w14:paraId="473E867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eastAsia="zh-CN"/>
              </w:rPr>
              <w:t>医院</w:t>
            </w:r>
            <w:r>
              <w:rPr>
                <w:rFonts w:hint="eastAsia" w:ascii="Times New Roman" w:hAnsi="Times New Roman" w:eastAsia="宋体" w:cs="Times New Roman"/>
                <w:b w:val="0"/>
                <w:bCs w:val="0"/>
                <w:sz w:val="24"/>
                <w:szCs w:val="24"/>
                <w:u w:val="single" w:color="auto"/>
              </w:rPr>
              <w:t>应制定环境风险管理制度，包括制定</w:t>
            </w:r>
            <w:r>
              <w:rPr>
                <w:rFonts w:hint="eastAsia" w:ascii="Times New Roman" w:hAnsi="Times New Roman" w:eastAsia="宋体" w:cs="Times New Roman"/>
                <w:b w:val="0"/>
                <w:bCs w:val="0"/>
                <w:sz w:val="24"/>
                <w:szCs w:val="24"/>
                <w:u w:val="single" w:color="auto"/>
                <w:lang w:eastAsia="zh-CN"/>
              </w:rPr>
              <w:t>废水处理设施</w:t>
            </w:r>
            <w:r>
              <w:rPr>
                <w:rFonts w:hint="eastAsia" w:ascii="Times New Roman" w:hAnsi="Times New Roman" w:eastAsia="宋体" w:cs="Times New Roman"/>
                <w:b w:val="0"/>
                <w:bCs w:val="0"/>
                <w:sz w:val="24"/>
                <w:szCs w:val="24"/>
                <w:u w:val="single" w:color="auto"/>
              </w:rPr>
              <w:t>管理、</w:t>
            </w:r>
            <w:r>
              <w:rPr>
                <w:rFonts w:hint="eastAsia" w:ascii="Times New Roman" w:hAnsi="Times New Roman" w:eastAsia="宋体" w:cs="Times New Roman"/>
                <w:b w:val="0"/>
                <w:bCs w:val="0"/>
                <w:sz w:val="24"/>
                <w:szCs w:val="24"/>
                <w:u w:val="single" w:color="auto"/>
                <w:lang w:eastAsia="zh-CN"/>
              </w:rPr>
              <w:t>院区</w:t>
            </w:r>
            <w:r>
              <w:rPr>
                <w:rFonts w:hint="eastAsia" w:ascii="Times New Roman" w:hAnsi="Times New Roman" w:eastAsia="宋体" w:cs="Times New Roman"/>
                <w:b w:val="0"/>
                <w:bCs w:val="0"/>
                <w:sz w:val="24"/>
                <w:szCs w:val="24"/>
                <w:u w:val="single" w:color="auto"/>
              </w:rPr>
              <w:t>等环保管理制度，明确规定了</w:t>
            </w:r>
            <w:r>
              <w:rPr>
                <w:rFonts w:hint="eastAsia" w:ascii="Times New Roman" w:hAnsi="Times New Roman" w:eastAsia="宋体" w:cs="Times New Roman"/>
                <w:b w:val="0"/>
                <w:bCs w:val="0"/>
                <w:sz w:val="24"/>
                <w:szCs w:val="24"/>
                <w:u w:val="single" w:color="auto"/>
                <w:lang w:eastAsia="zh-CN"/>
              </w:rPr>
              <w:t>废水处理</w:t>
            </w:r>
            <w:r>
              <w:rPr>
                <w:rFonts w:hint="eastAsia" w:ascii="Times New Roman" w:hAnsi="Times New Roman" w:eastAsia="宋体" w:cs="Times New Roman"/>
                <w:b w:val="0"/>
                <w:bCs w:val="0"/>
                <w:sz w:val="24"/>
                <w:szCs w:val="24"/>
                <w:u w:val="single" w:color="auto"/>
              </w:rPr>
              <w:t>作业要求、环保管理要求等内容；对环境风险源、</w:t>
            </w:r>
            <w:r>
              <w:rPr>
                <w:rFonts w:hint="eastAsia" w:ascii="Times New Roman" w:hAnsi="Times New Roman" w:eastAsia="宋体" w:cs="Times New Roman"/>
                <w:b w:val="0"/>
                <w:bCs w:val="0"/>
                <w:sz w:val="24"/>
                <w:szCs w:val="24"/>
                <w:u w:val="single" w:color="auto"/>
                <w:lang w:eastAsia="zh-CN"/>
              </w:rPr>
              <w:t>废水处理</w:t>
            </w:r>
            <w:r>
              <w:rPr>
                <w:rFonts w:hint="eastAsia" w:ascii="Times New Roman" w:hAnsi="Times New Roman" w:eastAsia="宋体" w:cs="Times New Roman"/>
                <w:b w:val="0"/>
                <w:bCs w:val="0"/>
                <w:sz w:val="24"/>
                <w:szCs w:val="24"/>
                <w:u w:val="single" w:color="auto"/>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color="auto"/>
                <w:lang w:eastAsia="zh-CN"/>
              </w:rPr>
              <w:t>医院</w:t>
            </w:r>
            <w:r>
              <w:rPr>
                <w:rFonts w:hint="eastAsia" w:ascii="Times New Roman" w:hAnsi="Times New Roman" w:eastAsia="宋体" w:cs="Times New Roman"/>
                <w:b w:val="0"/>
                <w:bCs w:val="0"/>
                <w:sz w:val="24"/>
                <w:szCs w:val="24"/>
                <w:u w:val="single" w:color="auto"/>
              </w:rPr>
              <w:t>设置有兼职人员负责环保事宜</w:t>
            </w:r>
            <w:r>
              <w:rPr>
                <w:rFonts w:hint="eastAsia" w:ascii="Times New Roman" w:hAnsi="Times New Roman" w:eastAsia="宋体" w:cs="Times New Roman"/>
                <w:b w:val="0"/>
                <w:bCs w:val="0"/>
                <w:sz w:val="24"/>
                <w:szCs w:val="24"/>
                <w:u w:val="single" w:color="auto"/>
                <w:lang w:eastAsia="zh-CN"/>
              </w:rPr>
              <w:t>，</w:t>
            </w:r>
            <w:r>
              <w:rPr>
                <w:rFonts w:hint="eastAsia" w:ascii="Times New Roman" w:hAnsi="Times New Roman" w:eastAsia="宋体" w:cs="Times New Roman"/>
                <w:b w:val="0"/>
                <w:bCs w:val="0"/>
                <w:sz w:val="24"/>
                <w:szCs w:val="24"/>
                <w:u w:val="single" w:color="auto"/>
              </w:rPr>
              <w:t>加强人员现场管理</w:t>
            </w:r>
            <w:r>
              <w:rPr>
                <w:rFonts w:hint="eastAsia" w:ascii="Times New Roman" w:hAnsi="Times New Roman" w:eastAsia="宋体" w:cs="Times New Roman"/>
                <w:b w:val="0"/>
                <w:bCs w:val="0"/>
                <w:sz w:val="24"/>
                <w:szCs w:val="24"/>
                <w:u w:val="single" w:color="auto"/>
                <w:lang w:eastAsia="zh-CN"/>
              </w:rPr>
              <w:t>。</w:t>
            </w:r>
          </w:p>
        </w:tc>
      </w:tr>
      <w:tr w14:paraId="31560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8" w:type="pct"/>
            <w:tcBorders>
              <w:tl2br w:val="nil"/>
              <w:tr2bl w:val="nil"/>
            </w:tcBorders>
            <w:vAlign w:val="center"/>
          </w:tcPr>
          <w:p w14:paraId="4FE54167">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其他环境管理要求</w:t>
            </w:r>
          </w:p>
        </w:tc>
        <w:tc>
          <w:tcPr>
            <w:tcW w:w="4321" w:type="pct"/>
            <w:gridSpan w:val="4"/>
            <w:tcBorders>
              <w:tl2br w:val="nil"/>
              <w:tr2bl w:val="nil"/>
            </w:tcBorders>
            <w:vAlign w:val="center"/>
          </w:tcPr>
          <w:p w14:paraId="7FC02F0B">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1、排污许可</w:t>
            </w:r>
          </w:p>
          <w:p w14:paraId="07E5AB9A">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14:paraId="229ABDFB">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竣工环保验收</w:t>
            </w:r>
          </w:p>
          <w:p w14:paraId="5FCE3CF0">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2BB8FCB2">
            <w:pPr>
              <w:pStyle w:val="5"/>
              <w:numPr>
                <w:ilvl w:val="0"/>
                <w:numId w:val="0"/>
              </w:numPr>
              <w:ind w:firstLine="480" w:firstLineChars="200"/>
              <w:rPr>
                <w:rFonts w:hint="eastAsia" w:ascii="Times New Roman" w:hAnsi="Times New Roman" w:eastAsia="宋体" w:cs="Times New Roman"/>
                <w:b w:val="0"/>
                <w:bCs w:val="0"/>
                <w:spacing w:val="0"/>
                <w:kern w:val="2"/>
                <w:sz w:val="24"/>
                <w:szCs w:val="24"/>
                <w:u w:val="single" w:color="auto"/>
                <w:lang w:val="en-US" w:eastAsia="zh-CN" w:bidi="ar-SA"/>
              </w:rPr>
            </w:pPr>
            <w:r>
              <w:rPr>
                <w:rFonts w:hint="eastAsia" w:ascii="Times New Roman" w:hAnsi="Times New Roman" w:eastAsia="宋体" w:cs="Times New Roman"/>
                <w:b w:val="0"/>
                <w:bCs w:val="0"/>
                <w:spacing w:val="0"/>
                <w:kern w:val="2"/>
                <w:sz w:val="24"/>
                <w:szCs w:val="24"/>
                <w:u w:val="single" w:color="auto"/>
                <w:lang w:val="en-US" w:eastAsia="zh-CN" w:bidi="ar-SA"/>
              </w:rPr>
              <w:t>3、日常管理</w:t>
            </w:r>
          </w:p>
          <w:p w14:paraId="263DB0A3">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rPr>
            </w:pPr>
            <w:r>
              <w:rPr>
                <w:rFonts w:hint="eastAsia" w:ascii="Times New Roman" w:hAnsi="Times New Roman" w:eastAsia="宋体" w:cs="Times New Roman"/>
                <w:bCs w:val="0"/>
                <w:spacing w:val="0"/>
                <w:sz w:val="24"/>
                <w:szCs w:val="24"/>
                <w:u w:val="single" w:color="auto"/>
                <w:lang w:val="en-US" w:eastAsia="zh-CN"/>
              </w:rPr>
              <w:t xml:space="preserve">①制定各环保设施操作规程，定期维修制度，使各项环保设施在生产过程中处于良好的运行状态，如环保设施出现故障，应立即停产检修，严禁非正常排放。 </w:t>
            </w:r>
          </w:p>
          <w:p w14:paraId="7B042DEE">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rPr>
            </w:pPr>
            <w:r>
              <w:rPr>
                <w:rFonts w:hint="eastAsia" w:ascii="Times New Roman" w:hAnsi="Times New Roman" w:eastAsia="宋体" w:cs="Times New Roman"/>
                <w:bCs w:val="0"/>
                <w:spacing w:val="0"/>
                <w:sz w:val="24"/>
                <w:szCs w:val="24"/>
                <w:u w:val="single" w:color="auto"/>
                <w:lang w:val="en-US" w:eastAsia="zh-CN"/>
              </w:rPr>
              <w:t xml:space="preserve">②加强环境监测工作，重点是各污染源的监测，注意做好记录，不弄虚作假。 </w:t>
            </w:r>
          </w:p>
          <w:p w14:paraId="0D1C5605">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lang w:val="en-US" w:eastAsia="zh-CN"/>
              </w:rPr>
            </w:pPr>
            <w:r>
              <w:rPr>
                <w:rFonts w:hint="eastAsia" w:ascii="Times New Roman" w:hAnsi="Times New Roman" w:eastAsia="宋体" w:cs="Times New Roman"/>
                <w:bCs w:val="0"/>
                <w:spacing w:val="0"/>
                <w:sz w:val="24"/>
                <w:szCs w:val="24"/>
                <w:u w:val="single" w:color="auto"/>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14:paraId="6F39D11A">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lang w:val="en-US" w:eastAsia="zh-CN"/>
              </w:rPr>
            </w:pPr>
            <w:r>
              <w:rPr>
                <w:rFonts w:hint="eastAsia" w:ascii="宋体" w:hAnsi="宋体" w:eastAsia="宋体" w:cs="宋体"/>
                <w:bCs w:val="0"/>
                <w:spacing w:val="0"/>
                <w:sz w:val="24"/>
                <w:szCs w:val="24"/>
                <w:u w:val="single" w:color="auto"/>
                <w:lang w:val="en-US" w:eastAsia="zh-CN"/>
              </w:rPr>
              <w:t>④</w:t>
            </w:r>
            <w:r>
              <w:rPr>
                <w:rFonts w:hint="eastAsia" w:ascii="Times New Roman" w:hAnsi="Times New Roman" w:eastAsia="宋体" w:cs="Times New Roman"/>
                <w:bCs w:val="0"/>
                <w:spacing w:val="0"/>
                <w:sz w:val="24"/>
                <w:szCs w:val="24"/>
                <w:u w:val="single" w:color="auto"/>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14:paraId="52846284">
            <w:pPr>
              <w:pStyle w:val="39"/>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u w:val="single" w:color="auto"/>
                <w14:textFill>
                  <w14:solidFill>
                    <w14:schemeClr w14:val="tx1"/>
                  </w14:solidFill>
                </w14:textFill>
              </w:rPr>
            </w:pPr>
            <w:r>
              <w:rPr>
                <w:rFonts w:hint="eastAsia" w:cs="Times New Roman"/>
                <w:b w:val="0"/>
                <w:bCs w:val="0"/>
                <w:color w:val="000000" w:themeColor="text1"/>
                <w:kern w:val="0"/>
                <w:sz w:val="24"/>
                <w:szCs w:val="20"/>
                <w:u w:val="single" w:color="auto"/>
                <w:lang w:val="en-US" w:eastAsia="zh-CN" w:bidi="ar-SA"/>
                <w14:textFill>
                  <w14:solidFill>
                    <w14:schemeClr w14:val="tx1"/>
                  </w14:solidFill>
                </w14:textFill>
              </w:rPr>
              <w:t>4、</w:t>
            </w:r>
            <w:r>
              <w:rPr>
                <w:rFonts w:hint="eastAsia" w:cs="Times New Roman"/>
                <w:b w:val="0"/>
                <w:bCs w:val="0"/>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b w:val="0"/>
                <w:bCs w:val="0"/>
                <w:color w:val="000000" w:themeColor="text1"/>
                <w:kern w:val="0"/>
                <w:sz w:val="24"/>
                <w:szCs w:val="20"/>
                <w:u w:val="single" w:color="auto"/>
                <w14:textFill>
                  <w14:solidFill>
                    <w14:schemeClr w14:val="tx1"/>
                  </w14:solidFill>
                </w14:textFill>
              </w:rPr>
              <w:t>监测计划</w:t>
            </w:r>
          </w:p>
          <w:p w14:paraId="4C7E2FE5">
            <w:pPr>
              <w:pStyle w:val="39"/>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根据《排污单位自行监测技术指南 总则》（HJ819-2017）</w:t>
            </w:r>
            <w:r>
              <w:rPr>
                <w:rFonts w:hint="eastAsia" w:cs="Times New Roman"/>
                <w:color w:val="000000" w:themeColor="text1"/>
                <w:kern w:val="0"/>
                <w:sz w:val="24"/>
                <w:szCs w:val="20"/>
                <w:u w:val="single" w:color="auto"/>
                <w:lang w:eastAsia="zh-CN"/>
                <w14:textFill>
                  <w14:solidFill>
                    <w14:schemeClr w14:val="tx1"/>
                  </w14:solidFill>
                </w14:textFill>
              </w:rPr>
              <w:t>和</w:t>
            </w:r>
            <w:r>
              <w:rPr>
                <w:rFonts w:hint="default" w:ascii="Times New Roman" w:hAnsi="Times New Roman" w:cs="Times New Roman"/>
                <w:color w:val="000000" w:themeColor="text1"/>
                <w:kern w:val="0"/>
                <w:sz w:val="24"/>
                <w:szCs w:val="20"/>
                <w:u w:val="single" w:color="auto"/>
                <w14:textFill>
                  <w14:solidFill>
                    <w14:schemeClr w14:val="tx1"/>
                  </w14:solidFill>
                </w14:textFill>
              </w:rPr>
              <w:t>《排污许可证申请与核发技术规范</w:t>
            </w: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u w:val="single" w:color="auto"/>
                <w14:textFill>
                  <w14:solidFill>
                    <w14:schemeClr w14:val="tx1"/>
                  </w14:solidFill>
                </w14:textFill>
              </w:rPr>
              <w:t>医疗机构》（HJ1105-2020）相关要求</w:t>
            </w:r>
            <w:r>
              <w:rPr>
                <w:rFonts w:hint="eastAsia" w:cs="Times New Roman"/>
                <w:color w:val="000000" w:themeColor="text1"/>
                <w:kern w:val="0"/>
                <w:sz w:val="24"/>
                <w:szCs w:val="20"/>
                <w:u w:val="single" w:color="auto"/>
                <w:lang w:eastAsia="zh-CN"/>
                <w14:textFill>
                  <w14:solidFill>
                    <w14:schemeClr w14:val="tx1"/>
                  </w14:solidFill>
                </w14:textFill>
              </w:rPr>
              <w:t>，本项目</w:t>
            </w:r>
            <w:r>
              <w:rPr>
                <w:rFonts w:hint="eastAsia" w:cs="Times New Roman"/>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color w:val="000000" w:themeColor="text1"/>
                <w:kern w:val="0"/>
                <w:sz w:val="24"/>
                <w:szCs w:val="20"/>
                <w:u w:val="single" w:color="auto"/>
                <w14:textFill>
                  <w14:solidFill>
                    <w14:schemeClr w14:val="tx1"/>
                  </w14:solidFill>
                </w14:textFill>
              </w:rPr>
              <w:t>监测计划如下表</w:t>
            </w:r>
            <w:r>
              <w:rPr>
                <w:rFonts w:hint="eastAsia" w:ascii="Times New Roman" w:hAnsi="Times New Roman" w:cs="Times New Roman"/>
                <w:color w:val="000000" w:themeColor="text1"/>
                <w:kern w:val="0"/>
                <w:sz w:val="24"/>
                <w:szCs w:val="20"/>
                <w:u w:val="single" w:color="auto"/>
                <w:lang w:val="en-US" w:eastAsia="zh-CN"/>
                <w14:textFill>
                  <w14:solidFill>
                    <w14:schemeClr w14:val="tx1"/>
                  </w14:solidFill>
                </w14:textFill>
              </w:rPr>
              <w:t>5-1</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01F61A00">
            <w:pPr>
              <w:spacing w:line="240" w:lineRule="auto"/>
              <w:ind w:firstLine="422" w:firstLineChars="200"/>
              <w:jc w:val="center"/>
              <w:rPr>
                <w:rFonts w:hint="default" w:ascii="Times New Roman" w:hAnsi="Times New Roman" w:eastAsia="宋体" w:cs="Times New Roman"/>
                <w:b/>
                <w:color w:val="auto"/>
                <w:sz w:val="24"/>
                <w:u w:val="single" w:color="auto"/>
                <w:lang w:val="en-US"/>
              </w:rPr>
            </w:pPr>
            <w:r>
              <w:rPr>
                <w:rFonts w:hint="default" w:ascii="Times New Roman" w:hAnsi="Times New Roman" w:eastAsia="宋体" w:cs="Times New Roman"/>
                <w:b/>
                <w:color w:val="auto"/>
                <w:sz w:val="21"/>
                <w:szCs w:val="21"/>
                <w:u w:val="single" w:color="auto"/>
                <w:lang w:val="en-US"/>
              </w:rPr>
              <w:t>表</w:t>
            </w:r>
            <w:r>
              <w:rPr>
                <w:rFonts w:hint="eastAsia" w:ascii="Times New Roman" w:hAnsi="Times New Roman" w:eastAsia="宋体" w:cs="Times New Roman"/>
                <w:b/>
                <w:color w:val="auto"/>
                <w:sz w:val="21"/>
                <w:szCs w:val="21"/>
                <w:u w:val="single" w:color="auto"/>
                <w:lang w:val="en-US" w:eastAsia="zh-CN"/>
              </w:rPr>
              <w:t>5-1</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35"/>
              <w:gridCol w:w="3460"/>
              <w:gridCol w:w="1428"/>
            </w:tblGrid>
            <w:tr w14:paraId="03F7B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BD2E79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排放形式</w:t>
                  </w:r>
                </w:p>
              </w:tc>
              <w:tc>
                <w:tcPr>
                  <w:tcW w:w="803" w:type="pct"/>
                  <w:tcBorders>
                    <w:tl2br w:val="nil"/>
                    <w:tr2bl w:val="nil"/>
                  </w:tcBorders>
                  <w:vAlign w:val="center"/>
                </w:tcPr>
                <w:p w14:paraId="25F6AB92">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监测点位</w:t>
                  </w:r>
                </w:p>
              </w:tc>
              <w:tc>
                <w:tcPr>
                  <w:tcW w:w="2449" w:type="pct"/>
                  <w:tcBorders>
                    <w:tl2br w:val="nil"/>
                    <w:tr2bl w:val="nil"/>
                  </w:tcBorders>
                  <w:vAlign w:val="center"/>
                </w:tcPr>
                <w:p w14:paraId="74FE1AB9">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监测指标</w:t>
                  </w:r>
                </w:p>
              </w:tc>
              <w:tc>
                <w:tcPr>
                  <w:tcW w:w="1010" w:type="pct"/>
                  <w:tcBorders>
                    <w:tl2br w:val="nil"/>
                    <w:tr2bl w:val="nil"/>
                  </w:tcBorders>
                  <w:vAlign w:val="center"/>
                </w:tcPr>
                <w:p w14:paraId="7CC6F4E8">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监测频次</w:t>
                  </w:r>
                </w:p>
              </w:tc>
            </w:tr>
            <w:tr w14:paraId="10761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3F03B6F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废气</w:t>
                  </w:r>
                  <w:r>
                    <w:rPr>
                      <w:rFonts w:hint="default" w:ascii="Times New Roman" w:hAnsi="Times New Roman" w:cs="Times New Roman"/>
                      <w:color w:val="000000" w:themeColor="text1"/>
                      <w:kern w:val="0"/>
                      <w:sz w:val="21"/>
                      <w:szCs w:val="21"/>
                      <w:u w:val="single" w:color="auto"/>
                      <w14:textFill>
                        <w14:solidFill>
                          <w14:schemeClr w14:val="tx1"/>
                        </w14:solidFill>
                      </w14:textFill>
                    </w:rPr>
                    <w:t>无组织</w:t>
                  </w:r>
                </w:p>
              </w:tc>
              <w:tc>
                <w:tcPr>
                  <w:tcW w:w="803" w:type="pct"/>
                  <w:tcBorders>
                    <w:tl2br w:val="nil"/>
                    <w:tr2bl w:val="nil"/>
                  </w:tcBorders>
                  <w:vAlign w:val="center"/>
                </w:tcPr>
                <w:p w14:paraId="11186BC5">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污水处理站周边</w:t>
                  </w:r>
                </w:p>
              </w:tc>
              <w:tc>
                <w:tcPr>
                  <w:tcW w:w="2449" w:type="pct"/>
                  <w:tcBorders>
                    <w:tl2br w:val="nil"/>
                    <w:tr2bl w:val="nil"/>
                  </w:tcBorders>
                  <w:vAlign w:val="center"/>
                </w:tcPr>
                <w:p w14:paraId="6DA5F94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1010" w:type="pct"/>
                  <w:tcBorders>
                    <w:tl2br w:val="nil"/>
                    <w:tr2bl w:val="nil"/>
                  </w:tcBorders>
                  <w:vAlign w:val="center"/>
                </w:tcPr>
                <w:p w14:paraId="58D71152">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14:paraId="7ED82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4E2C2BC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废水</w:t>
                  </w:r>
                </w:p>
              </w:tc>
              <w:tc>
                <w:tcPr>
                  <w:tcW w:w="803" w:type="pct"/>
                  <w:tcBorders>
                    <w:tl2br w:val="nil"/>
                    <w:tr2bl w:val="nil"/>
                  </w:tcBorders>
                  <w:vAlign w:val="center"/>
                </w:tcPr>
                <w:p w14:paraId="455302F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废水排放口</w:t>
                  </w:r>
                </w:p>
              </w:tc>
              <w:tc>
                <w:tcPr>
                  <w:tcW w:w="3460" w:type="dxa"/>
                  <w:tcBorders>
                    <w:tl2br w:val="nil"/>
                    <w:tr2bl w:val="nil"/>
                  </w:tcBorders>
                  <w:vAlign w:val="center"/>
                </w:tcPr>
                <w:p w14:paraId="2E833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1428" w:type="dxa"/>
                  <w:tcBorders>
                    <w:tl2br w:val="nil"/>
                    <w:tr2bl w:val="nil"/>
                  </w:tcBorders>
                  <w:vAlign w:val="center"/>
                </w:tcPr>
                <w:p w14:paraId="7A0AB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14:paraId="67297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tcBorders>
                    <w:tl2br w:val="nil"/>
                    <w:tr2bl w:val="nil"/>
                  </w:tcBorders>
                  <w:vAlign w:val="center"/>
                </w:tcPr>
                <w:p w14:paraId="19665A13">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噪声</w:t>
                  </w:r>
                </w:p>
              </w:tc>
              <w:tc>
                <w:tcPr>
                  <w:tcW w:w="1135" w:type="dxa"/>
                  <w:tcBorders>
                    <w:tl2br w:val="nil"/>
                    <w:tr2bl w:val="nil"/>
                  </w:tcBorders>
                  <w:vAlign w:val="center"/>
                </w:tcPr>
                <w:p w14:paraId="62142DD9">
                  <w:pPr>
                    <w:keepNext w:val="0"/>
                    <w:keepLines w:val="0"/>
                    <w:pageBreakBefore w:val="0"/>
                    <w:widowControl/>
                    <w:kinsoku/>
                    <w:wordWrap/>
                    <w:topLinePunct w:val="0"/>
                    <w:autoSpaceDE/>
                    <w:bidi w:val="0"/>
                    <w:adjustRightInd/>
                    <w:snapToGrid/>
                    <w:spacing w:line="240" w:lineRule="auto"/>
                    <w:jc w:val="center"/>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厂界四周</w:t>
                  </w:r>
                  <w:r>
                    <w:rPr>
                      <w:rFonts w:hint="eastAsia" w:cs="Times New Roman"/>
                      <w:color w:val="000000" w:themeColor="text1"/>
                      <w:sz w:val="21"/>
                      <w:szCs w:val="21"/>
                      <w:highlight w:val="none"/>
                      <w:u w:val="single" w:color="auto"/>
                      <w:lang w:val="en-US" w:eastAsia="zh-CN"/>
                      <w14:textFill>
                        <w14:solidFill>
                          <w14:schemeClr w14:val="tx1"/>
                        </w14:solidFill>
                      </w14:textFill>
                    </w:rPr>
                    <w:t>外1m处</w:t>
                  </w:r>
                </w:p>
              </w:tc>
              <w:tc>
                <w:tcPr>
                  <w:tcW w:w="3460" w:type="dxa"/>
                  <w:tcBorders>
                    <w:tl2br w:val="nil"/>
                    <w:tr2bl w:val="nil"/>
                  </w:tcBorders>
                  <w:vAlign w:val="center"/>
                </w:tcPr>
                <w:p w14:paraId="0FBE4E0A">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eastAsia="zh-CN"/>
                      <w14:textFill>
                        <w14:solidFill>
                          <w14:schemeClr w14:val="tx1"/>
                        </w14:solidFill>
                      </w14:textFill>
                    </w:rPr>
                    <w:t>Leq[dB(A)]</w:t>
                  </w:r>
                </w:p>
              </w:tc>
              <w:tc>
                <w:tcPr>
                  <w:tcW w:w="1428" w:type="dxa"/>
                  <w:tcBorders>
                    <w:tl2br w:val="nil"/>
                    <w:tr2bl w:val="nil"/>
                  </w:tcBorders>
                  <w:vAlign w:val="center"/>
                </w:tcPr>
                <w:p w14:paraId="29E6BBFD">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1次/季度</w:t>
                  </w:r>
                </w:p>
              </w:tc>
            </w:tr>
          </w:tbl>
          <w:p w14:paraId="2949A45C">
            <w:pPr>
              <w:pStyle w:val="50"/>
              <w:spacing w:line="360" w:lineRule="auto"/>
              <w:ind w:firstLine="482"/>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t>5、排污口规范化设置</w:t>
            </w:r>
          </w:p>
          <w:p w14:paraId="6C260E83">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本项目的污染物排放口（源）和固体废物贮存、处置场，必须实行规范化整治。根据《环境保护图形标志实施细则》（试行）：第七条 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标志牌，根据现场具体情况，选用立式或平面固定式。</w:t>
            </w:r>
          </w:p>
          <w:p w14:paraId="6EAE63C2">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环保主管部门和建设单位可分别按以下内容建立排污口管理的专门档案：排污口性质和编号；位置；排放主要污染物种类、数量、浓度；排放去向；达标情况；治理设施运行情况及整改意见。</w:t>
            </w:r>
          </w:p>
          <w:p w14:paraId="2EF60521">
            <w:pPr>
              <w:pStyle w:val="50"/>
              <w:spacing w:line="360" w:lineRule="auto"/>
              <w:ind w:firstLine="480"/>
              <w:rPr>
                <w:rFonts w:hint="eastAsia"/>
                <w:color w:val="000000" w:themeColor="text1"/>
                <w:u w:val="single" w:color="auto"/>
                <w:lang w:eastAsia="zh-CN"/>
                <w14:textFill>
                  <w14:solidFill>
                    <w14:schemeClr w14:val="tx1"/>
                  </w14:solidFill>
                </w14:textFill>
              </w:rPr>
            </w:pPr>
            <w:r>
              <w:rPr>
                <w:rFonts w:hint="eastAsia"/>
                <w:color w:val="000000" w:themeColor="text1"/>
                <w:u w:val="single" w:color="auto"/>
                <w14:textFill>
                  <w14:solidFill>
                    <w14:schemeClr w14:val="tx1"/>
                  </w14:solidFill>
                </w14:textFill>
              </w:rPr>
              <w:t>项目应在</w:t>
            </w:r>
            <w:r>
              <w:rPr>
                <w:rFonts w:hint="eastAsia"/>
                <w:color w:val="000000" w:themeColor="text1"/>
                <w:u w:val="single" w:color="auto"/>
                <w:lang w:val="en-US" w:eastAsia="zh-CN"/>
                <w14:textFill>
                  <w14:solidFill>
                    <w14:schemeClr w14:val="tx1"/>
                  </w14:solidFill>
                </w14:textFill>
              </w:rPr>
              <w:t>水</w:t>
            </w:r>
            <w:r>
              <w:rPr>
                <w:rFonts w:hint="eastAsia"/>
                <w:color w:val="000000" w:themeColor="text1"/>
                <w:u w:val="single" w:color="auto"/>
                <w14:textFill>
                  <w14:solidFill>
                    <w14:schemeClr w14:val="tx1"/>
                  </w14:solidFill>
                </w14:textFill>
              </w:rPr>
              <w:t>、声、固排污口(源)挂牌标识。规范化整治具体如下</w:t>
            </w:r>
            <w:r>
              <w:rPr>
                <w:rFonts w:hint="eastAsia"/>
                <w:color w:val="000000" w:themeColor="text1"/>
                <w:u w:val="single" w:color="auto"/>
                <w:lang w:eastAsia="zh-CN"/>
                <w14:textFill>
                  <w14:solidFill>
                    <w14:schemeClr w14:val="tx1"/>
                  </w14:solidFill>
                </w14:textFill>
              </w:rPr>
              <w:t>：</w:t>
            </w:r>
          </w:p>
          <w:p w14:paraId="298C9479">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①项目建成后，</w:t>
            </w:r>
            <w:r>
              <w:rPr>
                <w:rFonts w:hint="eastAsia"/>
                <w:color w:val="000000" w:themeColor="text1"/>
                <w:u w:val="single" w:color="auto"/>
                <w:lang w:val="en-US" w:eastAsia="zh-CN"/>
                <w14:textFill>
                  <w14:solidFill>
                    <w14:schemeClr w14:val="tx1"/>
                  </w14:solidFill>
                </w14:textFill>
              </w:rPr>
              <w:t>废水排放口</w:t>
            </w:r>
            <w:r>
              <w:rPr>
                <w:rFonts w:hint="eastAsia"/>
                <w:color w:val="000000" w:themeColor="text1"/>
                <w:u w:val="single" w:color="auto"/>
                <w14:textFill>
                  <w14:solidFill>
                    <w14:schemeClr w14:val="tx1"/>
                  </w14:solidFill>
                </w14:textFill>
              </w:rPr>
              <w:t>附近醒目处均应树立一个环保图形标志牌。</w:t>
            </w:r>
          </w:p>
          <w:p w14:paraId="1E6F3DA8">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②项目建成后，固废处置前应当有防扬散、防流失等措施，贮存处进出口醒目处应设置环保图形标志牌。</w:t>
            </w:r>
          </w:p>
          <w:p w14:paraId="2D0F086F">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③项目建成后，在噪声较大的车间外或噪声源较大的地方醒目处应设置环保图形标志牌。</w:t>
            </w:r>
          </w:p>
          <w:p w14:paraId="49C90FE9">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标志牌的设置应按《环境保护图形标志-排放口(源)》(GB15562.1-1995、GB15562.2-1995)、《危险废物识别标志设置技术规范》(HJ1276-2022)的规定执行。标志牌必须保持清晰、完整，当发现有损坏或颜色有变化，应修复或更换。检查时间一年两次。</w:t>
            </w:r>
          </w:p>
          <w:p w14:paraId="02894C47">
            <w:pPr>
              <w:pStyle w:val="50"/>
              <w:spacing w:line="360" w:lineRule="auto"/>
              <w:ind w:firstLine="480"/>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本项目环境保护图形符号具体见</w:t>
            </w:r>
            <w:r>
              <w:rPr>
                <w:rFonts w:hint="eastAsia"/>
                <w:color w:val="000000" w:themeColor="text1"/>
                <w:u w:val="single" w:color="auto"/>
                <w:lang w:val="en-US" w:eastAsia="zh-CN"/>
                <w14:textFill>
                  <w14:solidFill>
                    <w14:schemeClr w14:val="tx1"/>
                  </w14:solidFill>
                </w14:textFill>
              </w:rPr>
              <w:t>下表：</w:t>
            </w:r>
          </w:p>
          <w:p w14:paraId="2B731EFE">
            <w:pPr>
              <w:overflowPunct w:val="0"/>
              <w:spacing w:line="320" w:lineRule="exact"/>
              <w:jc w:val="center"/>
              <w:rPr>
                <w:rFonts w:hint="eastAsia"/>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表</w:t>
            </w:r>
            <w:r>
              <w:rPr>
                <w:rFonts w:hint="eastAsia"/>
                <w:b/>
                <w:color w:val="000000" w:themeColor="text1"/>
                <w:szCs w:val="21"/>
                <w:u w:val="single" w:color="auto"/>
                <w:lang w:val="en-US" w:eastAsia="zh-CN"/>
                <w14:textFill>
                  <w14:solidFill>
                    <w14:schemeClr w14:val="tx1"/>
                  </w14:solidFill>
                </w14:textFill>
              </w:rPr>
              <w:t>5-2</w:t>
            </w:r>
            <w:r>
              <w:rPr>
                <w:b/>
                <w:color w:val="000000" w:themeColor="text1"/>
                <w:szCs w:val="21"/>
                <w:u w:val="single" w:color="auto"/>
                <w14:textFill>
                  <w14:solidFill>
                    <w14:schemeClr w14:val="tx1"/>
                  </w14:solidFill>
                </w14:textFill>
              </w:rPr>
              <w:t xml:space="preserve">  </w:t>
            </w:r>
            <w:r>
              <w:rPr>
                <w:rFonts w:hint="eastAsia"/>
                <w:b/>
                <w:color w:val="000000" w:themeColor="text1"/>
                <w:szCs w:val="21"/>
                <w:u w:val="single" w:color="auto"/>
                <w14:textFill>
                  <w14:solidFill>
                    <w14:schemeClr w14:val="tx1"/>
                  </w14:solidFill>
                </w14:textFill>
              </w:rPr>
              <w:t>排放口图形标志</w:t>
            </w:r>
          </w:p>
          <w:tbl>
            <w:tblPr>
              <w:tblStyle w:val="24"/>
              <w:tblW w:w="48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71"/>
              <w:gridCol w:w="1848"/>
              <w:gridCol w:w="1297"/>
              <w:gridCol w:w="1595"/>
            </w:tblGrid>
            <w:tr w14:paraId="0E3D2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49" w:type="pct"/>
                  <w:tcBorders>
                    <w:tl2br w:val="nil"/>
                    <w:tr2bl w:val="nil"/>
                  </w:tcBorders>
                  <w:noWrap/>
                  <w:vAlign w:val="center"/>
                </w:tcPr>
                <w:p w14:paraId="12802312">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序号</w:t>
                  </w:r>
                </w:p>
              </w:tc>
              <w:tc>
                <w:tcPr>
                  <w:tcW w:w="1077" w:type="pct"/>
                  <w:tcBorders>
                    <w:tl2br w:val="nil"/>
                    <w:tr2bl w:val="nil"/>
                  </w:tcBorders>
                  <w:noWrap/>
                  <w:vAlign w:val="center"/>
                </w:tcPr>
                <w:p w14:paraId="2A4546CF">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提示图形符号</w:t>
                  </w:r>
                </w:p>
              </w:tc>
              <w:tc>
                <w:tcPr>
                  <w:tcW w:w="1354" w:type="pct"/>
                  <w:tcBorders>
                    <w:tl2br w:val="nil"/>
                    <w:tr2bl w:val="nil"/>
                  </w:tcBorders>
                  <w:noWrap/>
                  <w:vAlign w:val="center"/>
                </w:tcPr>
                <w:p w14:paraId="1F4782A4">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警告图形符号</w:t>
                  </w:r>
                </w:p>
              </w:tc>
              <w:tc>
                <w:tcPr>
                  <w:tcW w:w="950" w:type="pct"/>
                  <w:tcBorders>
                    <w:tl2br w:val="nil"/>
                    <w:tr2bl w:val="nil"/>
                  </w:tcBorders>
                  <w:noWrap/>
                  <w:vAlign w:val="center"/>
                </w:tcPr>
                <w:p w14:paraId="055F665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名称</w:t>
                  </w:r>
                </w:p>
              </w:tc>
              <w:tc>
                <w:tcPr>
                  <w:tcW w:w="1168" w:type="pct"/>
                  <w:tcBorders>
                    <w:tl2br w:val="nil"/>
                    <w:tr2bl w:val="nil"/>
                  </w:tcBorders>
                  <w:noWrap/>
                  <w:vAlign w:val="center"/>
                </w:tcPr>
                <w:p w14:paraId="3B43C1FC">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功能</w:t>
                  </w:r>
                </w:p>
              </w:tc>
            </w:tr>
            <w:tr w14:paraId="278B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143B8A28">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1</w:t>
                  </w:r>
                </w:p>
              </w:tc>
              <w:tc>
                <w:tcPr>
                  <w:tcW w:w="1077" w:type="pct"/>
                  <w:tcBorders>
                    <w:tl2br w:val="nil"/>
                    <w:tr2bl w:val="nil"/>
                  </w:tcBorders>
                  <w:noWrap/>
                  <w:vAlign w:val="center"/>
                </w:tcPr>
                <w:p w14:paraId="5B41604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4" name="图片 2"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 descr="说明: 说明: 说明: 13001"/>
                                <pic:cNvPicPr>
                                  <a:picLocks noChangeAspect="1"/>
                                </pic:cNvPicPr>
                              </pic:nvPicPr>
                              <pic:blipFill>
                                <a:blip r:embed="rId12"/>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14:paraId="54F1BC6D">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090" cy="857250"/>
                        <wp:effectExtent l="0" t="0" r="10160" b="0"/>
                        <wp:docPr id="125" name="图片 3" descr="说明: 说明: 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 descr="说明: 说明: 说明: 13002"/>
                                <pic:cNvPicPr>
                                  <a:picLocks noChangeAspect="1"/>
                                </pic:cNvPicPr>
                              </pic:nvPicPr>
                              <pic:blipFill>
                                <a:blip r:embed="rId13"/>
                                <a:stretch>
                                  <a:fillRect/>
                                </a:stretch>
                              </pic:blipFill>
                              <pic:spPr>
                                <a:xfrm>
                                  <a:off x="0" y="0"/>
                                  <a:ext cx="847090" cy="857250"/>
                                </a:xfrm>
                                <a:prstGeom prst="rect">
                                  <a:avLst/>
                                </a:prstGeom>
                                <a:noFill/>
                                <a:ln>
                                  <a:noFill/>
                                </a:ln>
                              </pic:spPr>
                            </pic:pic>
                          </a:graphicData>
                        </a:graphic>
                      </wp:inline>
                    </w:drawing>
                  </w:r>
                </w:p>
              </w:tc>
              <w:tc>
                <w:tcPr>
                  <w:tcW w:w="950" w:type="pct"/>
                  <w:tcBorders>
                    <w:tl2br w:val="nil"/>
                    <w:tr2bl w:val="nil"/>
                  </w:tcBorders>
                  <w:noWrap/>
                  <w:vAlign w:val="center"/>
                </w:tcPr>
                <w:p w14:paraId="266E086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废水排放口</w:t>
                  </w:r>
                </w:p>
              </w:tc>
              <w:tc>
                <w:tcPr>
                  <w:tcW w:w="1168" w:type="pct"/>
                  <w:tcBorders>
                    <w:tl2br w:val="nil"/>
                    <w:tr2bl w:val="nil"/>
                  </w:tcBorders>
                  <w:noWrap/>
                  <w:vAlign w:val="center"/>
                </w:tcPr>
                <w:p w14:paraId="1DF5962B">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表示废水向水体排放</w:t>
                  </w:r>
                </w:p>
              </w:tc>
            </w:tr>
            <w:tr w14:paraId="3418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449" w:type="pct"/>
                  <w:tcBorders>
                    <w:tl2br w:val="nil"/>
                    <w:tr2bl w:val="nil"/>
                  </w:tcBorders>
                  <w:noWrap/>
                  <w:vAlign w:val="center"/>
                </w:tcPr>
                <w:p w14:paraId="4734A62E">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2</w:t>
                  </w:r>
                </w:p>
              </w:tc>
              <w:tc>
                <w:tcPr>
                  <w:tcW w:w="1077" w:type="pct"/>
                  <w:tcBorders>
                    <w:tl2br w:val="nil"/>
                    <w:tr2bl w:val="nil"/>
                  </w:tcBorders>
                  <w:noWrap/>
                  <w:vAlign w:val="center"/>
                </w:tcPr>
                <w:p w14:paraId="159B4F87">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6" name="图片 4"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 descr="说明: 说明: 说明: 13003"/>
                                <pic:cNvPicPr>
                                  <a:picLocks noChangeAspect="1"/>
                                </pic:cNvPicPr>
                              </pic:nvPicPr>
                              <pic:blipFill>
                                <a:blip r:embed="rId14"/>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14:paraId="51F13A49">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85825" cy="886460"/>
                        <wp:effectExtent l="0" t="0" r="9525" b="8890"/>
                        <wp:docPr id="127" name="图片 5" descr="说明: 说明: 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 descr="说明: 说明: 说明: 4"/>
                                <pic:cNvPicPr>
                                  <a:picLocks noChangeAspect="1"/>
                                </pic:cNvPicPr>
                              </pic:nvPicPr>
                              <pic:blipFill>
                                <a:blip r:embed="rId15"/>
                                <a:stretch>
                                  <a:fillRect/>
                                </a:stretch>
                              </pic:blipFill>
                              <pic:spPr>
                                <a:xfrm>
                                  <a:off x="0" y="0"/>
                                  <a:ext cx="885825" cy="886460"/>
                                </a:xfrm>
                                <a:prstGeom prst="rect">
                                  <a:avLst/>
                                </a:prstGeom>
                                <a:noFill/>
                                <a:ln>
                                  <a:noFill/>
                                </a:ln>
                              </pic:spPr>
                            </pic:pic>
                          </a:graphicData>
                        </a:graphic>
                      </wp:inline>
                    </w:drawing>
                  </w:r>
                </w:p>
              </w:tc>
              <w:tc>
                <w:tcPr>
                  <w:tcW w:w="950" w:type="pct"/>
                  <w:tcBorders>
                    <w:tl2br w:val="nil"/>
                    <w:tr2bl w:val="nil"/>
                  </w:tcBorders>
                  <w:noWrap/>
                  <w:vAlign w:val="center"/>
                </w:tcPr>
                <w:p w14:paraId="7E4A89A7">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废气排放口</w:t>
                  </w:r>
                </w:p>
              </w:tc>
              <w:tc>
                <w:tcPr>
                  <w:tcW w:w="1168" w:type="pct"/>
                  <w:tcBorders>
                    <w:tl2br w:val="nil"/>
                    <w:tr2bl w:val="nil"/>
                  </w:tcBorders>
                  <w:noWrap/>
                  <w:vAlign w:val="center"/>
                </w:tcPr>
                <w:p w14:paraId="2B2B7862">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表示废气向大气环境排放</w:t>
                  </w:r>
                </w:p>
              </w:tc>
            </w:tr>
            <w:tr w14:paraId="2730A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7822674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rFonts w:hint="eastAsia"/>
                      <w:color w:val="auto"/>
                      <w:sz w:val="21"/>
                      <w:szCs w:val="21"/>
                      <w:u w:val="single" w:color="auto"/>
                    </w:rPr>
                    <w:t>3</w:t>
                  </w:r>
                </w:p>
              </w:tc>
              <w:tc>
                <w:tcPr>
                  <w:tcW w:w="1077" w:type="pct"/>
                  <w:tcBorders>
                    <w:tl2br w:val="nil"/>
                    <w:tr2bl w:val="nil"/>
                  </w:tcBorders>
                  <w:noWrap/>
                  <w:vAlign w:val="center"/>
                </w:tcPr>
                <w:p w14:paraId="527ADB79">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725" cy="847725"/>
                        <wp:effectExtent l="0" t="0" r="9525" b="9525"/>
                        <wp:docPr id="128" name="图片 6"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 descr="说明: 说明: 说明: 200602201518049853"/>
                                <pic:cNvPicPr>
                                  <a:picLocks noChangeAspect="1"/>
                                </pic:cNvPicPr>
                              </pic:nvPicPr>
                              <pic:blipFill>
                                <a:blip r:embed="rId16"/>
                                <a:stretch>
                                  <a:fillRect/>
                                </a:stretch>
                              </pic:blipFill>
                              <pic:spPr>
                                <a:xfrm>
                                  <a:off x="0" y="0"/>
                                  <a:ext cx="847725" cy="847725"/>
                                </a:xfrm>
                                <a:prstGeom prst="rect">
                                  <a:avLst/>
                                </a:prstGeom>
                                <a:noFill/>
                                <a:ln>
                                  <a:noFill/>
                                </a:ln>
                              </pic:spPr>
                            </pic:pic>
                          </a:graphicData>
                        </a:graphic>
                      </wp:inline>
                    </w:drawing>
                  </w:r>
                </w:p>
              </w:tc>
              <w:tc>
                <w:tcPr>
                  <w:tcW w:w="1354" w:type="pct"/>
                  <w:tcBorders>
                    <w:tl2br w:val="nil"/>
                    <w:tr2bl w:val="nil"/>
                  </w:tcBorders>
                  <w:noWrap/>
                  <w:vAlign w:val="center"/>
                </w:tcPr>
                <w:p w14:paraId="7988E7E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952500" cy="845820"/>
                        <wp:effectExtent l="0" t="0" r="0" b="11430"/>
                        <wp:docPr id="129" name="图片 7" descr="说明: 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 descr="说明: 说明: 说明: 200602201519018631"/>
                                <pic:cNvPicPr>
                                  <a:picLocks noChangeAspect="1"/>
                                </pic:cNvPicPr>
                              </pic:nvPicPr>
                              <pic:blipFill>
                                <a:blip r:embed="rId17"/>
                                <a:stretch>
                                  <a:fillRect/>
                                </a:stretch>
                              </pic:blipFill>
                              <pic:spPr>
                                <a:xfrm>
                                  <a:off x="0" y="0"/>
                                  <a:ext cx="952500" cy="845820"/>
                                </a:xfrm>
                                <a:prstGeom prst="rect">
                                  <a:avLst/>
                                </a:prstGeom>
                                <a:noFill/>
                                <a:ln>
                                  <a:noFill/>
                                </a:ln>
                              </pic:spPr>
                            </pic:pic>
                          </a:graphicData>
                        </a:graphic>
                      </wp:inline>
                    </w:drawing>
                  </w:r>
                </w:p>
              </w:tc>
              <w:tc>
                <w:tcPr>
                  <w:tcW w:w="950" w:type="pct"/>
                  <w:tcBorders>
                    <w:tl2br w:val="nil"/>
                    <w:tr2bl w:val="nil"/>
                  </w:tcBorders>
                  <w:noWrap/>
                  <w:vAlign w:val="center"/>
                </w:tcPr>
                <w:p w14:paraId="40510935">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噪声排放源</w:t>
                  </w:r>
                </w:p>
              </w:tc>
              <w:tc>
                <w:tcPr>
                  <w:tcW w:w="1168" w:type="pct"/>
                  <w:tcBorders>
                    <w:tl2br w:val="nil"/>
                    <w:tr2bl w:val="nil"/>
                  </w:tcBorders>
                  <w:noWrap/>
                  <w:vAlign w:val="center"/>
                </w:tcPr>
                <w:p w14:paraId="0C63848A">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表示噪声向外环境排放</w:t>
                  </w:r>
                </w:p>
              </w:tc>
            </w:tr>
            <w:tr w14:paraId="74FBD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14:paraId="45E7C49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olor w:val="auto"/>
                      <w:sz w:val="21"/>
                      <w:szCs w:val="21"/>
                      <w:u w:val="single" w:color="auto"/>
                      <w:lang w:val="en-US" w:eastAsia="zh-CN"/>
                    </w:rPr>
                    <w:t>4</w:t>
                  </w:r>
                </w:p>
              </w:tc>
              <w:tc>
                <w:tcPr>
                  <w:tcW w:w="1077" w:type="pct"/>
                  <w:tcBorders>
                    <w:tl2br w:val="nil"/>
                    <w:tr2bl w:val="nil"/>
                  </w:tcBorders>
                  <w:noWrap/>
                  <w:vAlign w:val="center"/>
                </w:tcPr>
                <w:p w14:paraId="1B538B1A">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42010" cy="842010"/>
                        <wp:effectExtent l="0" t="0" r="15240" b="15240"/>
                        <wp:docPr id="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
                                <pic:cNvPicPr>
                                  <a:picLocks noChangeAspect="1"/>
                                </pic:cNvPicPr>
                              </pic:nvPicPr>
                              <pic:blipFill>
                                <a:blip r:embed="rId18"/>
                                <a:stretch>
                                  <a:fillRect/>
                                </a:stretch>
                              </pic:blipFill>
                              <pic:spPr>
                                <a:xfrm>
                                  <a:off x="0" y="0"/>
                                  <a:ext cx="842010" cy="842010"/>
                                </a:xfrm>
                                <a:prstGeom prst="rect">
                                  <a:avLst/>
                                </a:prstGeom>
                                <a:noFill/>
                                <a:ln>
                                  <a:noFill/>
                                </a:ln>
                              </pic:spPr>
                            </pic:pic>
                          </a:graphicData>
                        </a:graphic>
                      </wp:inline>
                    </w:drawing>
                  </w:r>
                </w:p>
              </w:tc>
              <w:tc>
                <w:tcPr>
                  <w:tcW w:w="1354" w:type="pct"/>
                  <w:tcBorders>
                    <w:tl2br w:val="nil"/>
                    <w:tr2bl w:val="nil"/>
                  </w:tcBorders>
                  <w:noWrap/>
                  <w:vAlign w:val="center"/>
                </w:tcPr>
                <w:p w14:paraId="2656705E">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95985" cy="852805"/>
                        <wp:effectExtent l="0" t="0" r="18415" b="4445"/>
                        <wp:docPr id="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
                                <pic:cNvPicPr>
                                  <a:picLocks noChangeAspect="1"/>
                                </pic:cNvPicPr>
                              </pic:nvPicPr>
                              <pic:blipFill>
                                <a:blip r:embed="rId19"/>
                                <a:stretch>
                                  <a:fillRect/>
                                </a:stretch>
                              </pic:blipFill>
                              <pic:spPr>
                                <a:xfrm>
                                  <a:off x="0" y="0"/>
                                  <a:ext cx="895985" cy="852805"/>
                                </a:xfrm>
                                <a:prstGeom prst="rect">
                                  <a:avLst/>
                                </a:prstGeom>
                                <a:noFill/>
                                <a:ln>
                                  <a:noFill/>
                                </a:ln>
                              </pic:spPr>
                            </pic:pic>
                          </a:graphicData>
                        </a:graphic>
                      </wp:inline>
                    </w:drawing>
                  </w:r>
                </w:p>
              </w:tc>
              <w:tc>
                <w:tcPr>
                  <w:tcW w:w="950" w:type="pct"/>
                  <w:tcBorders>
                    <w:tl2br w:val="nil"/>
                    <w:tr2bl w:val="nil"/>
                  </w:tcBorders>
                  <w:noWrap/>
                  <w:vAlign w:val="center"/>
                </w:tcPr>
                <w:p w14:paraId="676CC9A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一般固体废物</w:t>
                  </w:r>
                </w:p>
              </w:tc>
              <w:tc>
                <w:tcPr>
                  <w:tcW w:w="1168" w:type="pct"/>
                  <w:tcBorders>
                    <w:tl2br w:val="nil"/>
                    <w:tr2bl w:val="nil"/>
                  </w:tcBorders>
                  <w:noWrap/>
                  <w:vAlign w:val="center"/>
                </w:tcPr>
                <w:p w14:paraId="2DB3D2F8">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表示一般固体废物贮存、处置场</w:t>
                  </w:r>
                </w:p>
              </w:tc>
            </w:tr>
            <w:tr w14:paraId="58693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49" w:type="pct"/>
                  <w:tcBorders>
                    <w:tl2br w:val="nil"/>
                    <w:tr2bl w:val="nil"/>
                  </w:tcBorders>
                  <w:noWrap/>
                  <w:vAlign w:val="center"/>
                </w:tcPr>
                <w:p w14:paraId="305B2AD8">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5</w:t>
                  </w:r>
                </w:p>
              </w:tc>
              <w:tc>
                <w:tcPr>
                  <w:tcW w:w="1077" w:type="pct"/>
                  <w:tcBorders>
                    <w:tl2br w:val="nil"/>
                    <w:tr2bl w:val="nil"/>
                  </w:tcBorders>
                  <w:noWrap/>
                  <w:vAlign w:val="center"/>
                </w:tcPr>
                <w:p w14:paraId="48C80D43">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p>
              </w:tc>
              <w:tc>
                <w:tcPr>
                  <w:tcW w:w="1354" w:type="pct"/>
                  <w:tcBorders>
                    <w:tl2br w:val="nil"/>
                    <w:tr2bl w:val="nil"/>
                  </w:tcBorders>
                  <w:noWrap/>
                  <w:vAlign w:val="center"/>
                </w:tcPr>
                <w:p w14:paraId="2F8D2A9F">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color w:val="auto"/>
                      <w:sz w:val="21"/>
                      <w:szCs w:val="21"/>
                      <w:u w:val="single" w:color="auto"/>
                    </w:rPr>
                    <w:drawing>
                      <wp:inline distT="0" distB="0" distL="114300" distR="114300">
                        <wp:extent cx="1199515" cy="1050290"/>
                        <wp:effectExtent l="0" t="0" r="635" b="1651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0"/>
                                <a:stretch>
                                  <a:fillRect/>
                                </a:stretch>
                              </pic:blipFill>
                              <pic:spPr>
                                <a:xfrm>
                                  <a:off x="0" y="0"/>
                                  <a:ext cx="1199515" cy="1050290"/>
                                </a:xfrm>
                                <a:prstGeom prst="rect">
                                  <a:avLst/>
                                </a:prstGeom>
                                <a:noFill/>
                                <a:ln>
                                  <a:noFill/>
                                </a:ln>
                              </pic:spPr>
                            </pic:pic>
                          </a:graphicData>
                        </a:graphic>
                      </wp:inline>
                    </w:drawing>
                  </w:r>
                </w:p>
              </w:tc>
              <w:tc>
                <w:tcPr>
                  <w:tcW w:w="950" w:type="pct"/>
                  <w:tcBorders>
                    <w:tl2br w:val="nil"/>
                    <w:tr2bl w:val="nil"/>
                  </w:tcBorders>
                  <w:noWrap/>
                  <w:vAlign w:val="center"/>
                </w:tcPr>
                <w:p w14:paraId="308CD2C8">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危险废物</w:t>
                  </w:r>
                </w:p>
              </w:tc>
              <w:tc>
                <w:tcPr>
                  <w:tcW w:w="1168" w:type="pct"/>
                  <w:tcBorders>
                    <w:tl2br w:val="nil"/>
                    <w:tr2bl w:val="nil"/>
                  </w:tcBorders>
                  <w:noWrap/>
                  <w:vAlign w:val="center"/>
                </w:tcPr>
                <w:p w14:paraId="79848C6F">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表示危险废物贮存、处置场</w:t>
                  </w:r>
                </w:p>
              </w:tc>
            </w:tr>
          </w:tbl>
          <w:p w14:paraId="6BA4109E">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u w:val="single" w:color="auto"/>
                <w:lang w:val="en-US" w:eastAsia="zh-CN"/>
              </w:rPr>
            </w:pPr>
          </w:p>
        </w:tc>
      </w:tr>
    </w:tbl>
    <w:p w14:paraId="134A843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AADCADB">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18973"/>
      <w:bookmarkStart w:id="61" w:name="_Toc16625"/>
      <w:bookmarkStart w:id="62" w:name="_Toc26346"/>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241B9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93" w:hRule="atLeast"/>
          <w:jc w:val="center"/>
        </w:trPr>
        <w:tc>
          <w:tcPr>
            <w:tcW w:w="8606" w:type="dxa"/>
            <w:vAlign w:val="top"/>
          </w:tcPr>
          <w:p w14:paraId="6F8378D1">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新田县大坪塘镇卫生院建设项目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14:paraId="34B12A42">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14:paraId="3B700AB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658DF10">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14:paraId="328230C8">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32100"/>
      <w:bookmarkStart w:id="64" w:name="_Toc6976"/>
      <w:bookmarkStart w:id="65" w:name="_Toc9152"/>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14:paraId="058699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14:paraId="5BB78D5E">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14:paraId="00EC6C31">
            <w:pPr>
              <w:pStyle w:val="45"/>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14:paraId="1A9F20FB">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14:paraId="20346BB6">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14:paraId="6656BCDF">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14:paraId="10EA50C4">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14:paraId="54D87FD6">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14:paraId="5C43272D">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14:paraId="188EB764">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14:paraId="103CC875">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14:paraId="1EF71CCC">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14:paraId="343C9B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14:paraId="2EC16D84">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14:paraId="31F435D1">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14:paraId="6D0B8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576A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4B151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ADCD1BD">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3001BC46">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576AFF23">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095CB502">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r>
      <w:tr w14:paraId="4348E9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270237D">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6287D1BE">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14:paraId="5FF0B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EE6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669FC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AA46F6F">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41EF57A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32A47DD3">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6A9CF061">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r>
      <w:tr w14:paraId="335632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3E0B4E6">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14:paraId="0BBE3F45">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14:paraId="28E1C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5D9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1994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CA10B9F">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5266736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76DA5D2B">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150FEB74">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531E76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429D322C">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14:paraId="4A1DA2EB">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14:paraId="4242E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11EA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417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8A237F5">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765D8E9C">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0E7FFC11">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6A94F892">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1B0537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616371B3">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1F4E04AC">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BOD</w:t>
            </w:r>
            <w:r>
              <w:rPr>
                <w:rStyle w:val="46"/>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14:paraId="186B7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0BE7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0EE1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7AB95D3">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14:paraId="45624626">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239BD69D">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14:paraId="4985DC17">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54770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2A0AE850">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48AF8DB1">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14:paraId="41F2D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F388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27FA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5A2FA9C">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14:paraId="2C9F8782">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6C7D7601">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14:paraId="6E57A20B">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022725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1AC3341">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E153A83">
            <w:pPr>
              <w:pStyle w:val="40"/>
              <w:keepNext w:val="0"/>
              <w:keepLines w:val="0"/>
              <w:pageBreakBefore w:val="0"/>
              <w:kinsoku/>
              <w:wordWrap/>
              <w:topLinePunct w:val="0"/>
              <w:bidi w:val="0"/>
              <w:adjustRightInd w:val="0"/>
              <w:snapToGrid w:val="0"/>
              <w:spacing w:line="240" w:lineRule="auto"/>
              <w:ind w:left="0" w:firstLine="0" w:firstLineChars="0"/>
              <w:jc w:val="center"/>
              <w:rPr>
                <w:rStyle w:val="46"/>
                <w:rFonts w:hint="eastAsia" w:ascii="Times New Roman" w:hAnsi="Times New Roman" w:cs="Times New Roman"/>
                <w:bCs/>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NH</w:t>
            </w:r>
            <w:r>
              <w:rPr>
                <w:rStyle w:val="46"/>
                <w:rFonts w:hint="eastAsia" w:eastAsia="宋体" w:cs="Times New Roman"/>
                <w:b w:val="0"/>
                <w:bCs/>
                <w:color w:val="000000" w:themeColor="text1"/>
                <w:sz w:val="21"/>
                <w:szCs w:val="21"/>
                <w:highlight w:val="none"/>
                <w:vertAlign w:val="subscript"/>
                <w14:textFill>
                  <w14:solidFill>
                    <w14:schemeClr w14:val="tx1"/>
                  </w14:solidFill>
                </w14:textFill>
              </w:rPr>
              <w:t>3</w:t>
            </w:r>
            <w:r>
              <w:rPr>
                <w:rStyle w:val="46"/>
                <w:rFonts w:eastAsia="宋体" w:cs="Times New Roman"/>
                <w:b w:val="0"/>
                <w:bCs/>
                <w:color w:val="000000" w:themeColor="text1"/>
                <w:sz w:val="21"/>
                <w:szCs w:val="21"/>
                <w:highlight w:val="none"/>
                <w14:textFill>
                  <w14:solidFill>
                    <w14:schemeClr w14:val="tx1"/>
                  </w14:solidFill>
                </w14:textFill>
              </w:rPr>
              <w:t>-</w:t>
            </w:r>
            <w:r>
              <w:rPr>
                <w:rStyle w:val="46"/>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14:paraId="0F3AD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EA1D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1C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03A852E5">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bookmarkStart w:id="66" w:name="_GoBack"/>
            <w:bookmarkEnd w:id="66"/>
          </w:p>
        </w:tc>
        <w:tc>
          <w:tcPr>
            <w:tcW w:w="1435" w:type="dxa"/>
            <w:noWrap w:val="0"/>
            <w:vAlign w:val="center"/>
          </w:tcPr>
          <w:p w14:paraId="37413A8C">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625DC1AD">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14:paraId="526E084E">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14382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5A88BBA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14:paraId="775B554F">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14:paraId="32220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8F07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CAC2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4AE969A3">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3E714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4984EFCD">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C0BD42">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54473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4DF7A7DE">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170C990">
            <w:pPr>
              <w:pStyle w:val="40"/>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14:paraId="6FF39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DDF4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D019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9C31CBA">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16B54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6CA8709A">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0DEF2D7">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6B623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C91689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05B305E8">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14:paraId="235A7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6BED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6CE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26FD7E6">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364B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4928E7C">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3F4BA8DA">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297652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196ABB43">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5F6C6C68">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14:paraId="0565D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7ABE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9485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11596E7">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09BEA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77353AA6">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32EA3B">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39A1DB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5134F71C">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170D9818">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14:paraId="2A1542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64CE7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2CD51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0E5C22E">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0.8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D02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E525374">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2E40CFB">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+0.8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14:paraId="172499A3">
      <w:pPr>
        <w:pStyle w:val="45"/>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14:paraId="2505D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999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326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81FDC">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881FDC">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14:paraId="49894E4D">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jFjNmQwNzhlMzA5NzZlMzM0MWU5MzdiMTM1YjIifQ=="/>
  </w:docVars>
  <w:rsids>
    <w:rsidRoot w:val="00000000"/>
    <w:rsid w:val="00586FEC"/>
    <w:rsid w:val="0123584C"/>
    <w:rsid w:val="015E0632"/>
    <w:rsid w:val="01843D9E"/>
    <w:rsid w:val="01DD3C4D"/>
    <w:rsid w:val="02B01361"/>
    <w:rsid w:val="036F4D79"/>
    <w:rsid w:val="03734887"/>
    <w:rsid w:val="03C9092D"/>
    <w:rsid w:val="04755238"/>
    <w:rsid w:val="0B63444E"/>
    <w:rsid w:val="0BF00A21"/>
    <w:rsid w:val="0BF40A86"/>
    <w:rsid w:val="0CA7211B"/>
    <w:rsid w:val="0E6D45AA"/>
    <w:rsid w:val="10352221"/>
    <w:rsid w:val="12E558C9"/>
    <w:rsid w:val="16280E22"/>
    <w:rsid w:val="1732013F"/>
    <w:rsid w:val="17CA5C4B"/>
    <w:rsid w:val="17D24E14"/>
    <w:rsid w:val="186662F2"/>
    <w:rsid w:val="1BD95084"/>
    <w:rsid w:val="1C5D5A41"/>
    <w:rsid w:val="1C953870"/>
    <w:rsid w:val="1D34698B"/>
    <w:rsid w:val="1E9B0CC0"/>
    <w:rsid w:val="1FCA035D"/>
    <w:rsid w:val="20126D60"/>
    <w:rsid w:val="21353F88"/>
    <w:rsid w:val="22121299"/>
    <w:rsid w:val="23D97E17"/>
    <w:rsid w:val="265D06FC"/>
    <w:rsid w:val="27C37150"/>
    <w:rsid w:val="28B9044A"/>
    <w:rsid w:val="28CD3C8B"/>
    <w:rsid w:val="29E815B5"/>
    <w:rsid w:val="2BFB709E"/>
    <w:rsid w:val="2C567C56"/>
    <w:rsid w:val="2CDD14B1"/>
    <w:rsid w:val="2CFF241A"/>
    <w:rsid w:val="2D6C74F5"/>
    <w:rsid w:val="2D95404A"/>
    <w:rsid w:val="2E431BAB"/>
    <w:rsid w:val="2FA7273E"/>
    <w:rsid w:val="301461DC"/>
    <w:rsid w:val="301C671D"/>
    <w:rsid w:val="3252231D"/>
    <w:rsid w:val="35DC7FCF"/>
    <w:rsid w:val="37AB07F1"/>
    <w:rsid w:val="37FA383B"/>
    <w:rsid w:val="386047AC"/>
    <w:rsid w:val="388F0F18"/>
    <w:rsid w:val="38D0174E"/>
    <w:rsid w:val="39C31FB2"/>
    <w:rsid w:val="39D30EB6"/>
    <w:rsid w:val="3C6840EB"/>
    <w:rsid w:val="3D3F233E"/>
    <w:rsid w:val="3DE73F04"/>
    <w:rsid w:val="3E85473B"/>
    <w:rsid w:val="40F31858"/>
    <w:rsid w:val="411267E7"/>
    <w:rsid w:val="41393CF5"/>
    <w:rsid w:val="427E621F"/>
    <w:rsid w:val="43731EC5"/>
    <w:rsid w:val="4383047F"/>
    <w:rsid w:val="44E126BB"/>
    <w:rsid w:val="453A139F"/>
    <w:rsid w:val="456B6447"/>
    <w:rsid w:val="45DD5596"/>
    <w:rsid w:val="47391DDE"/>
    <w:rsid w:val="48566EE0"/>
    <w:rsid w:val="48A04659"/>
    <w:rsid w:val="49B04D70"/>
    <w:rsid w:val="4AC37380"/>
    <w:rsid w:val="4C423307"/>
    <w:rsid w:val="4C475409"/>
    <w:rsid w:val="4C4818E0"/>
    <w:rsid w:val="4D5B106D"/>
    <w:rsid w:val="4DC66BE6"/>
    <w:rsid w:val="4E4B7B3B"/>
    <w:rsid w:val="4E9764FE"/>
    <w:rsid w:val="4F1A530E"/>
    <w:rsid w:val="4FB8497E"/>
    <w:rsid w:val="50B136A5"/>
    <w:rsid w:val="51E45A78"/>
    <w:rsid w:val="526E7BAB"/>
    <w:rsid w:val="53991B35"/>
    <w:rsid w:val="544278CB"/>
    <w:rsid w:val="54AF644E"/>
    <w:rsid w:val="555A5A83"/>
    <w:rsid w:val="559434D3"/>
    <w:rsid w:val="55E33AA0"/>
    <w:rsid w:val="56C640CA"/>
    <w:rsid w:val="57AA7EE7"/>
    <w:rsid w:val="57E867C2"/>
    <w:rsid w:val="596232D6"/>
    <w:rsid w:val="59D17194"/>
    <w:rsid w:val="5AED7C28"/>
    <w:rsid w:val="5B124EA5"/>
    <w:rsid w:val="5D5C06BD"/>
    <w:rsid w:val="5DA27AF7"/>
    <w:rsid w:val="5DD617DB"/>
    <w:rsid w:val="5F904F32"/>
    <w:rsid w:val="62032B4C"/>
    <w:rsid w:val="621912DA"/>
    <w:rsid w:val="64876128"/>
    <w:rsid w:val="65E971E8"/>
    <w:rsid w:val="66F85CBE"/>
    <w:rsid w:val="670664EA"/>
    <w:rsid w:val="67521CAD"/>
    <w:rsid w:val="6856682C"/>
    <w:rsid w:val="697E68A6"/>
    <w:rsid w:val="6A874E10"/>
    <w:rsid w:val="6BBF5C0F"/>
    <w:rsid w:val="6D880A34"/>
    <w:rsid w:val="6DAF6F69"/>
    <w:rsid w:val="6DCD3D20"/>
    <w:rsid w:val="6F991C7F"/>
    <w:rsid w:val="6FA06CAE"/>
    <w:rsid w:val="71AE64B9"/>
    <w:rsid w:val="733F48EB"/>
    <w:rsid w:val="735A151C"/>
    <w:rsid w:val="76AA29C3"/>
    <w:rsid w:val="774413BF"/>
    <w:rsid w:val="776112D4"/>
    <w:rsid w:val="79312312"/>
    <w:rsid w:val="7A6C06BC"/>
    <w:rsid w:val="7AC758F2"/>
    <w:rsid w:val="7C3067AE"/>
    <w:rsid w:val="7C6F6241"/>
    <w:rsid w:val="7D886B30"/>
    <w:rsid w:val="7EC622C3"/>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qFormat/>
    <w:uiPriority w:val="0"/>
    <w:pPr>
      <w:spacing w:line="560" w:lineRule="exact"/>
      <w:ind w:firstLine="482" w:firstLineChars="200"/>
      <w:outlineLvl w:val="2"/>
    </w:pPr>
    <w:rPr>
      <w:b/>
      <w:bCs/>
      <w:color w:val="000000"/>
      <w:sz w:val="24"/>
    </w:rPr>
  </w:style>
  <w:style w:type="paragraph" w:styleId="5">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autoRedefine/>
    <w:qFormat/>
    <w:uiPriority w:val="0"/>
    <w:pPr>
      <w:jc w:val="center"/>
    </w:pPr>
  </w:style>
  <w:style w:type="paragraph" w:customStyle="1" w:styleId="10">
    <w:name w:val="图名"/>
    <w:basedOn w:val="11"/>
    <w:next w:val="11"/>
    <w:autoRedefine/>
    <w:qFormat/>
    <w:uiPriority w:val="0"/>
    <w:pPr>
      <w:spacing w:line="440" w:lineRule="exact"/>
      <w:jc w:val="center"/>
    </w:pPr>
    <w:rPr>
      <w:b/>
      <w:color w:val="000000"/>
      <w:kern w:val="2"/>
      <w:sz w:val="24"/>
      <w:szCs w:val="24"/>
      <w:lang w:val="en-US" w:eastAsia="zh-CN" w:bidi="ar-SA"/>
    </w:rPr>
  </w:style>
  <w:style w:type="paragraph" w:customStyle="1" w:styleId="11">
    <w:name w:val="内容"/>
    <w:basedOn w:val="1"/>
    <w:autoRedefine/>
    <w:qFormat/>
    <w:uiPriority w:val="0"/>
    <w:pPr>
      <w:spacing w:line="360" w:lineRule="auto"/>
      <w:ind w:firstLine="200" w:firstLineChars="200"/>
    </w:pPr>
    <w:rPr>
      <w:sz w:val="24"/>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autoRedefine/>
    <w:qFormat/>
    <w:uiPriority w:val="0"/>
    <w:rPr>
      <w:rFonts w:ascii="宋体" w:hAnsi="Courier New"/>
    </w:rPr>
  </w:style>
  <w:style w:type="paragraph" w:styleId="14">
    <w:name w:val="annotation text"/>
    <w:basedOn w:val="1"/>
    <w:autoRedefine/>
    <w:qFormat/>
    <w:uiPriority w:val="0"/>
    <w:pPr>
      <w:jc w:val="left"/>
    </w:pPr>
  </w:style>
  <w:style w:type="paragraph" w:styleId="15">
    <w:name w:val="Body Text"/>
    <w:basedOn w:val="1"/>
    <w:autoRedefine/>
    <w:unhideWhenUsed/>
    <w:qFormat/>
    <w:uiPriority w:val="0"/>
    <w:pPr>
      <w:spacing w:after="120"/>
    </w:pPr>
  </w:style>
  <w:style w:type="paragraph" w:styleId="16">
    <w:name w:val="Body Text Indent"/>
    <w:basedOn w:val="1"/>
    <w:next w:val="17"/>
    <w:autoRedefine/>
    <w:unhideWhenUsed/>
    <w:qFormat/>
    <w:uiPriority w:val="0"/>
    <w:pPr>
      <w:spacing w:after="120"/>
      <w:ind w:left="420" w:leftChars="200"/>
    </w:pPr>
  </w:style>
  <w:style w:type="paragraph" w:styleId="17">
    <w:name w:val="Body Text First Indent 2"/>
    <w:basedOn w:val="16"/>
    <w:next w:val="1"/>
    <w:autoRedefine/>
    <w:unhideWhenUsed/>
    <w:qFormat/>
    <w:uiPriority w:val="0"/>
    <w:pPr>
      <w:ind w:firstLine="420" w:firstLineChars="200"/>
    </w:pPr>
  </w:style>
  <w:style w:type="paragraph" w:styleId="18">
    <w:name w:val="Body Text Indent 2"/>
    <w:basedOn w:val="1"/>
    <w:next w:val="13"/>
    <w:autoRedefine/>
    <w:qFormat/>
    <w:uiPriority w:val="0"/>
    <w:pPr>
      <w:spacing w:after="120" w:line="480" w:lineRule="auto"/>
      <w:ind w:left="420" w:leftChars="200"/>
    </w:p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autoRedefine/>
    <w:qFormat/>
    <w:uiPriority w:val="0"/>
    <w:pPr>
      <w:ind w:left="200" w:hanging="200" w:hanging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autoRedefine/>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character" w:styleId="28">
    <w:name w:val="annotation reference"/>
    <w:autoRedefine/>
    <w:semiHidden/>
    <w:qFormat/>
    <w:uiPriority w:val="0"/>
    <w:rPr>
      <w:sz w:val="21"/>
    </w:rPr>
  </w:style>
  <w:style w:type="paragraph" w:customStyle="1" w:styleId="29">
    <w:name w:val="表 图 内容"/>
    <w:basedOn w:val="30"/>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30">
    <w:name w:val="正  文"/>
    <w:basedOn w:val="1"/>
    <w:autoRedefine/>
    <w:qFormat/>
    <w:uiPriority w:val="0"/>
    <w:pPr>
      <w:spacing w:line="360" w:lineRule="auto"/>
      <w:ind w:firstLine="560" w:firstLineChars="200"/>
    </w:pPr>
    <w:rPr>
      <w:rFonts w:eastAsia="仿宋_GB2312"/>
      <w:sz w:val="28"/>
      <w:szCs w:val="28"/>
    </w:rPr>
  </w:style>
  <w:style w:type="paragraph" w:customStyle="1" w:styleId="31">
    <w:name w:val="Default"/>
    <w:basedOn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纯文本1"/>
    <w:basedOn w:val="1"/>
    <w:autoRedefine/>
    <w:qFormat/>
    <w:uiPriority w:val="0"/>
    <w:pPr>
      <w:adjustRightInd w:val="0"/>
    </w:pPr>
    <w:rPr>
      <w:rFonts w:ascii="宋体" w:hAnsi="Courier New"/>
    </w:rPr>
  </w:style>
  <w:style w:type="paragraph" w:customStyle="1" w:styleId="33">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4">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5">
    <w:name w:val="Table Paragraph"/>
    <w:basedOn w:val="1"/>
    <w:autoRedefine/>
    <w:qFormat/>
    <w:uiPriority w:val="1"/>
    <w:pPr>
      <w:jc w:val="center"/>
    </w:pPr>
    <w:rPr>
      <w:rFonts w:ascii="宋体" w:hAnsi="宋体" w:cs="宋体"/>
      <w:lang w:val="zh-CN" w:bidi="zh-CN"/>
    </w:rPr>
  </w:style>
  <w:style w:type="paragraph" w:customStyle="1" w:styleId="36">
    <w:name w:val="Table Text"/>
    <w:basedOn w:val="1"/>
    <w:autoRedefine/>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永环图标标题格式"/>
    <w:basedOn w:val="1"/>
    <w:autoRedefine/>
    <w:qFormat/>
    <w:uiPriority w:val="0"/>
    <w:pPr>
      <w:spacing w:beforeLines="20" w:afterLines="20" w:line="560" w:lineRule="exact"/>
      <w:jc w:val="center"/>
    </w:pPr>
    <w:rPr>
      <w:rFonts w:eastAsia="黑体"/>
      <w:bCs/>
      <w:szCs w:val="20"/>
    </w:rPr>
  </w:style>
  <w:style w:type="paragraph" w:styleId="39">
    <w:name w:val="List Paragraph"/>
    <w:basedOn w:val="1"/>
    <w:autoRedefine/>
    <w:qFormat/>
    <w:uiPriority w:val="1"/>
    <w:pPr>
      <w:ind w:firstLine="420" w:firstLineChars="200"/>
    </w:pPr>
  </w:style>
  <w:style w:type="paragraph" w:customStyle="1" w:styleId="40">
    <w:name w:val="表文字"/>
    <w:basedOn w:val="1"/>
    <w:autoRedefine/>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41">
    <w:name w:val="表题"/>
    <w:basedOn w:val="42"/>
    <w:autoRedefine/>
    <w:qFormat/>
    <w:uiPriority w:val="0"/>
    <w:pPr>
      <w:spacing w:before="62" w:beforeLines="20" w:after="62" w:afterLines="20" w:line="240" w:lineRule="auto"/>
      <w:ind w:firstLine="0" w:firstLineChars="0"/>
      <w:jc w:val="center"/>
    </w:pPr>
    <w:rPr>
      <w:b/>
      <w:sz w:val="21"/>
      <w:szCs w:val="21"/>
    </w:rPr>
  </w:style>
  <w:style w:type="paragraph" w:customStyle="1" w:styleId="42">
    <w:name w:val="报告正文"/>
    <w:basedOn w:val="1"/>
    <w:autoRedefine/>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3">
    <w:name w:val="鑫裕表文字"/>
    <w:basedOn w:val="1"/>
    <w:autoRedefine/>
    <w:qFormat/>
    <w:uiPriority w:val="0"/>
    <w:pPr>
      <w:overflowPunct w:val="0"/>
      <w:autoSpaceDE w:val="0"/>
      <w:autoSpaceDN w:val="0"/>
      <w:adjustRightInd w:val="0"/>
      <w:spacing w:line="240" w:lineRule="atLeast"/>
      <w:jc w:val="center"/>
    </w:pPr>
    <w:rPr>
      <w:kern w:val="0"/>
      <w:szCs w:val="20"/>
    </w:rPr>
  </w:style>
  <w:style w:type="paragraph" w:customStyle="1" w:styleId="44">
    <w:name w:val="表格文字"/>
    <w:basedOn w:val="23"/>
    <w:autoRedefine/>
    <w:qFormat/>
    <w:uiPriority w:val="0"/>
    <w:pPr>
      <w:adjustRightInd w:val="0"/>
      <w:snapToGrid w:val="0"/>
      <w:jc w:val="center"/>
      <w:textAlignment w:val="center"/>
    </w:pPr>
  </w:style>
  <w:style w:type="paragraph" w:customStyle="1" w:styleId="45">
    <w:name w:val="表格"/>
    <w:basedOn w:val="21"/>
    <w:next w:val="1"/>
    <w:autoRedefine/>
    <w:qFormat/>
    <w:uiPriority w:val="0"/>
    <w:pPr>
      <w:adjustRightInd w:val="0"/>
      <w:snapToGrid w:val="0"/>
      <w:spacing w:beforeLines="10" w:line="256" w:lineRule="auto"/>
      <w:jc w:val="center"/>
    </w:pPr>
    <w:rPr>
      <w:rFonts w:ascii="宋体" w:hAnsi="宋体" w:eastAsia="宋体"/>
    </w:rPr>
  </w:style>
  <w:style w:type="character" w:customStyle="1" w:styleId="46">
    <w:name w:val="标题 2 字符"/>
    <w:autoRedefine/>
    <w:qFormat/>
    <w:uiPriority w:val="99"/>
    <w:rPr>
      <w:rFonts w:ascii="Times New Roman" w:hAnsi="Times New Roman" w:eastAsia="黑体"/>
      <w:b/>
      <w:sz w:val="32"/>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正文1"/>
    <w:basedOn w:val="1"/>
    <w:qFormat/>
    <w:uiPriority w:val="0"/>
    <w:pPr>
      <w:spacing w:line="560" w:lineRule="exact"/>
      <w:ind w:firstLine="200" w:firstLineChars="200"/>
    </w:pPr>
    <w:rPr>
      <w:rFonts w:cs="宋体"/>
      <w:color w:val="000000"/>
      <w:sz w:val="24"/>
      <w:szCs w:val="20"/>
    </w:rPr>
  </w:style>
  <w:style w:type="paragraph" w:customStyle="1" w:styleId="49">
    <w:name w:val="ctrl+~  正文"/>
    <w:basedOn w:val="1"/>
    <w:qFormat/>
    <w:uiPriority w:val="0"/>
    <w:pPr>
      <w:spacing w:line="480" w:lineRule="exact"/>
      <w:ind w:firstLine="480" w:firstLineChars="200"/>
    </w:pPr>
    <w:rPr>
      <w:rFonts w:eastAsia="Times New Roman"/>
    </w:rPr>
  </w:style>
  <w:style w:type="paragraph" w:customStyle="1" w:styleId="50">
    <w:name w:val="样式 样式 样式 小四 首行缩进:  2.25 字符 + 首行缩进:  2.25 字符 + 首行缩进:  2 字符"/>
    <w:basedOn w:val="1"/>
    <w:autoRedefine/>
    <w:qFormat/>
    <w:uiPriority w:val="0"/>
    <w:pPr>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8953</Words>
  <Characters>9880</Characters>
  <Lines>0</Lines>
  <Paragraphs>0</Paragraphs>
  <TotalTime>5</TotalTime>
  <ScaleCrop>false</ScaleCrop>
  <LinksUpToDate>false</LinksUpToDate>
  <CharactersWithSpaces>9954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雨后彩虹</cp:lastModifiedBy>
  <cp:lastPrinted>2024-12-20T06:39:00Z</cp:lastPrinted>
  <dcterms:modified xsi:type="dcterms:W3CDTF">2025-05-12T08:34:17Z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64C44667FB36463A86BDF67056D159E6_13</vt:lpwstr>
  </property>
  <property fmtid="{D5CDD505-2E9C-101B-9397-08002B2CF9AE}" pid="4" name="KSOTemplateDocerSaveRecord">
    <vt:lpwstr>eyJoZGlkIjoiNDZjZTc3OWJiMGNlN2Y1MzkzYjNjNmQ1NDA1OTJmZTIiLCJ1c2VySWQiOiIyMDAwNDg0NzAifQ==</vt:lpwstr>
  </property>
</Properties>
</file>