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val="0"/>
        <w:topLinePunct w:val="0"/>
        <w:autoSpaceDE w:val="0"/>
        <w:autoSpaceDN w:val="0"/>
        <w:bidi w:val="0"/>
        <w:adjustRightInd w:val="0"/>
        <w:snapToGrid w:val="0"/>
        <w:spacing w:before="312" w:line="360" w:lineRule="auto"/>
        <w:ind w:firstLine="0" w:firstLineChars="0"/>
        <w:jc w:val="center"/>
        <w:textAlignment w:val="baseline"/>
        <w:rPr>
          <w:rFonts w:hint="eastAsia" w:ascii="Times New Roman" w:hAnsi="Times New Roman" w:eastAsia="宋体" w:cs="Times New Roman"/>
          <w:b/>
          <w:color w:val="000000"/>
          <w:sz w:val="72"/>
          <w:szCs w:val="72"/>
          <w:highlight w:val="none"/>
          <w:u w:val="none" w:color="auto"/>
          <w:lang w:val="en-US" w:eastAsia="zh-CN"/>
        </w:rPr>
      </w:pPr>
      <w:bookmarkStart w:id="23" w:name="_GoBack"/>
      <w:bookmarkEnd w:id="23"/>
    </w:p>
    <w:p>
      <w:pPr>
        <w:overflowPunct w:val="0"/>
        <w:autoSpaceDE w:val="0"/>
        <w:autoSpaceDN w:val="0"/>
        <w:adjustRightInd w:val="0"/>
        <w:snapToGrid w:val="0"/>
        <w:spacing w:before="312" w:line="360" w:lineRule="auto"/>
        <w:ind w:left="0" w:leftChars="0" w:firstLine="0" w:firstLineChars="0"/>
        <w:jc w:val="center"/>
        <w:textAlignment w:val="baseline"/>
        <w:rPr>
          <w:rFonts w:hint="default" w:ascii="Times New Roman" w:hAnsi="Times New Roman" w:eastAsia="宋体" w:cs="Times New Roman"/>
          <w:b/>
          <w:color w:val="000000"/>
          <w:sz w:val="48"/>
          <w:szCs w:val="48"/>
          <w:highlight w:val="none"/>
          <w:u w:val="none" w:color="auto"/>
        </w:rPr>
      </w:pPr>
      <w:r>
        <w:rPr>
          <w:rFonts w:hint="default" w:ascii="Times New Roman" w:hAnsi="Times New Roman" w:eastAsia="宋体" w:cs="Times New Roman"/>
          <w:b/>
          <w:color w:val="000000"/>
          <w:sz w:val="72"/>
          <w:szCs w:val="72"/>
          <w:highlight w:val="none"/>
          <w:u w:val="none" w:color="auto"/>
        </w:rPr>
        <w:t>建设项目环境影响报告表</w:t>
      </w:r>
    </w:p>
    <w:p>
      <w:pPr>
        <w:overflowPunct w:val="0"/>
        <w:autoSpaceDE w:val="0"/>
        <w:autoSpaceDN w:val="0"/>
        <w:adjustRightInd w:val="0"/>
        <w:snapToGrid w:val="0"/>
        <w:spacing w:before="312" w:line="360" w:lineRule="auto"/>
        <w:ind w:left="0" w:leftChars="0" w:firstLine="0" w:firstLineChars="0"/>
        <w:jc w:val="center"/>
        <w:textAlignment w:val="baseline"/>
        <w:rPr>
          <w:rFonts w:hint="default" w:ascii="Times New Roman" w:hAnsi="Times New Roman" w:eastAsia="宋体" w:cs="Times New Roman"/>
          <w:b/>
          <w:bCs/>
          <w:color w:val="000000"/>
          <w:sz w:val="40"/>
          <w:szCs w:val="28"/>
          <w:highlight w:val="none"/>
          <w:u w:val="none" w:color="auto"/>
        </w:rPr>
      </w:pPr>
      <w:r>
        <w:rPr>
          <w:rFonts w:hint="default" w:ascii="Times New Roman" w:hAnsi="Times New Roman" w:eastAsia="宋体" w:cs="Times New Roman"/>
          <w:b/>
          <w:bCs/>
          <w:color w:val="000000"/>
          <w:sz w:val="40"/>
          <w:szCs w:val="28"/>
          <w:highlight w:val="none"/>
          <w:u w:val="none" w:color="auto"/>
        </w:rPr>
        <w:t>（</w:t>
      </w:r>
      <w:r>
        <w:rPr>
          <w:rFonts w:hint="default" w:ascii="Times New Roman" w:hAnsi="Times New Roman" w:eastAsia="宋体" w:cs="Times New Roman"/>
          <w:b/>
          <w:bCs/>
          <w:color w:val="000000"/>
          <w:sz w:val="40"/>
          <w:szCs w:val="28"/>
          <w:highlight w:val="none"/>
          <w:u w:val="none" w:color="auto"/>
          <w:lang w:val="en-US" w:eastAsia="zh-CN"/>
        </w:rPr>
        <w:t>生态影响类</w:t>
      </w:r>
      <w:r>
        <w:rPr>
          <w:rFonts w:hint="default" w:ascii="Times New Roman" w:hAnsi="Times New Roman" w:eastAsia="宋体" w:cs="Times New Roman"/>
          <w:b/>
          <w:bCs/>
          <w:color w:val="000000"/>
          <w:sz w:val="40"/>
          <w:szCs w:val="28"/>
          <w:highlight w:val="none"/>
          <w:u w:val="none" w:color="auto"/>
        </w:rPr>
        <w:t>）</w:t>
      </w:r>
    </w:p>
    <w:p>
      <w:pPr>
        <w:pageBreakBefore w:val="0"/>
        <w:widowControl w:val="0"/>
        <w:kinsoku/>
        <w:wordWrap/>
        <w:overflowPunct/>
        <w:topLinePunct w:val="0"/>
        <w:bidi w:val="0"/>
        <w:adjustRightInd w:val="0"/>
        <w:snapToGrid w:val="0"/>
        <w:spacing w:line="360" w:lineRule="auto"/>
        <w:ind w:left="0" w:firstLine="0" w:firstLineChars="0"/>
        <w:jc w:val="center"/>
        <w:textAlignment w:val="auto"/>
        <w:rPr>
          <w:rFonts w:hint="default" w:ascii="Times New Roman" w:hAnsi="Times New Roman" w:eastAsia="宋体" w:cs="Times New Roman"/>
          <w:b/>
          <w:color w:val="000000"/>
          <w:w w:val="110"/>
          <w:kern w:val="0"/>
          <w:sz w:val="44"/>
          <w:szCs w:val="44"/>
          <w:highlight w:val="none"/>
          <w:u w:val="none" w:color="auto"/>
        </w:rPr>
      </w:pPr>
    </w:p>
    <w:p>
      <w:pPr>
        <w:pageBreakBefore w:val="0"/>
        <w:widowControl w:val="0"/>
        <w:kinsoku/>
        <w:wordWrap/>
        <w:overflowPunct/>
        <w:topLinePunct w:val="0"/>
        <w:bidi w:val="0"/>
        <w:adjustRightInd w:val="0"/>
        <w:snapToGrid w:val="0"/>
        <w:spacing w:line="360" w:lineRule="auto"/>
        <w:ind w:left="0" w:firstLine="0" w:firstLineChars="0"/>
        <w:jc w:val="center"/>
        <w:textAlignment w:val="auto"/>
        <w:rPr>
          <w:rFonts w:hint="default" w:ascii="Times New Roman" w:hAnsi="Times New Roman" w:eastAsia="宋体" w:cs="Times New Roman"/>
          <w:color w:val="000000"/>
          <w:sz w:val="28"/>
          <w:szCs w:val="20"/>
          <w:highlight w:val="none"/>
          <w:u w:val="none" w:color="auto"/>
        </w:rPr>
      </w:pPr>
    </w:p>
    <w:p>
      <w:pPr>
        <w:pageBreakBefore w:val="0"/>
        <w:widowControl w:val="0"/>
        <w:kinsoku/>
        <w:wordWrap/>
        <w:overflowPunct/>
        <w:topLinePunct w:val="0"/>
        <w:autoSpaceDE w:val="0"/>
        <w:autoSpaceDN w:val="0"/>
        <w:bidi w:val="0"/>
        <w:adjustRightInd w:val="0"/>
        <w:snapToGrid w:val="0"/>
        <w:spacing w:line="360" w:lineRule="auto"/>
        <w:ind w:left="0" w:firstLine="0" w:firstLineChars="0"/>
        <w:jc w:val="left"/>
        <w:textAlignment w:val="auto"/>
        <w:rPr>
          <w:rFonts w:hint="default" w:ascii="Times New Roman" w:hAnsi="Times New Roman" w:eastAsia="宋体" w:cs="Times New Roman"/>
          <w:color w:val="000000"/>
          <w:kern w:val="0"/>
          <w:sz w:val="28"/>
          <w:szCs w:val="24"/>
          <w:highlight w:val="none"/>
          <w:u w:val="none" w:color="auto"/>
          <w:lang w:val="en-US" w:eastAsia="zh-CN" w:bidi="ar-SA"/>
        </w:rPr>
      </w:pPr>
    </w:p>
    <w:p>
      <w:pPr>
        <w:pageBreakBefore w:val="0"/>
        <w:widowControl w:val="0"/>
        <w:kinsoku/>
        <w:wordWrap/>
        <w:overflowPunct/>
        <w:topLinePunct w:val="0"/>
        <w:autoSpaceDE w:val="0"/>
        <w:autoSpaceDN w:val="0"/>
        <w:bidi w:val="0"/>
        <w:adjustRightInd w:val="0"/>
        <w:snapToGrid w:val="0"/>
        <w:spacing w:line="360" w:lineRule="auto"/>
        <w:ind w:left="0" w:firstLine="0" w:firstLineChars="0"/>
        <w:jc w:val="left"/>
        <w:textAlignment w:val="auto"/>
        <w:rPr>
          <w:rFonts w:hint="default" w:ascii="Times New Roman" w:hAnsi="Times New Roman" w:eastAsia="宋体" w:cs="Times New Roman"/>
          <w:color w:val="000000"/>
          <w:kern w:val="0"/>
          <w:sz w:val="28"/>
          <w:szCs w:val="24"/>
          <w:highlight w:val="none"/>
          <w:u w:val="none" w:color="auto"/>
          <w:lang w:val="en-US" w:eastAsia="zh-CN" w:bidi="ar-SA"/>
        </w:rPr>
      </w:pPr>
    </w:p>
    <w:p>
      <w:pPr>
        <w:keepNext/>
        <w:keepLines/>
        <w:pageBreakBefore w:val="0"/>
        <w:widowControl w:val="0"/>
        <w:numPr>
          <w:ilvl w:val="2"/>
          <w:numId w:val="0"/>
        </w:numPr>
        <w:kinsoku/>
        <w:wordWrap/>
        <w:overflowPunct/>
        <w:topLinePunct w:val="0"/>
        <w:bidi w:val="0"/>
        <w:adjustRightInd w:val="0"/>
        <w:snapToGrid w:val="0"/>
        <w:spacing w:line="360" w:lineRule="auto"/>
        <w:ind w:left="0" w:leftChars="0" w:firstLine="0" w:firstLineChars="0"/>
        <w:jc w:val="both"/>
        <w:textAlignment w:val="auto"/>
        <w:outlineLvl w:val="2"/>
        <w:rPr>
          <w:rFonts w:hint="default" w:ascii="Times New Roman" w:hAnsi="Times New Roman" w:eastAsia="宋体" w:cs="Times New Roman"/>
          <w:b/>
          <w:bCs/>
          <w:kern w:val="2"/>
          <w:sz w:val="24"/>
          <w:szCs w:val="32"/>
          <w:highlight w:val="none"/>
          <w:u w:val="none" w:color="auto"/>
          <w:lang w:val="en-US" w:eastAsia="zh-CN" w:bidi="ar-SA"/>
        </w:rPr>
      </w:pPr>
    </w:p>
    <w:p>
      <w:pPr>
        <w:pageBreakBefore w:val="0"/>
        <w:widowControl w:val="0"/>
        <w:kinsoku/>
        <w:wordWrap/>
        <w:overflowPunct/>
        <w:topLinePunct w:val="0"/>
        <w:bidi w:val="0"/>
        <w:adjustRightInd w:val="0"/>
        <w:snapToGrid w:val="0"/>
        <w:spacing w:line="360" w:lineRule="auto"/>
        <w:ind w:left="0" w:firstLine="0" w:firstLineChars="0"/>
        <w:textAlignment w:val="auto"/>
        <w:rPr>
          <w:rFonts w:hint="default" w:ascii="Times New Roman" w:hAnsi="Times New Roman" w:cs="Times New Roman"/>
          <w:sz w:val="24"/>
          <w:szCs w:val="21"/>
          <w:highlight w:val="none"/>
          <w:u w:val="none" w:color="auto"/>
          <w:lang w:val="en-US" w:eastAsia="zh-CN"/>
        </w:rPr>
      </w:pPr>
    </w:p>
    <w:p>
      <w:pPr>
        <w:pageBreakBefore w:val="0"/>
        <w:widowControl w:val="0"/>
        <w:kinsoku/>
        <w:wordWrap/>
        <w:overflowPunct/>
        <w:topLinePunct w:val="0"/>
        <w:bidi w:val="0"/>
        <w:adjustRightInd w:val="0"/>
        <w:snapToGrid w:val="0"/>
        <w:spacing w:line="640" w:lineRule="exact"/>
        <w:ind w:left="0" w:firstLine="0" w:firstLineChars="0"/>
        <w:jc w:val="both"/>
        <w:textAlignment w:val="auto"/>
        <w:rPr>
          <w:rFonts w:hint="default" w:ascii="Times New Roman" w:hAnsi="Times New Roman" w:eastAsia="宋体" w:cs="Times New Roman"/>
          <w:kern w:val="2"/>
          <w:sz w:val="28"/>
          <w:szCs w:val="20"/>
          <w:highlight w:val="none"/>
          <w:u w:val="none" w:color="auto"/>
          <w:lang w:val="en-US" w:eastAsia="zh-CN" w:bidi="ar-SA"/>
        </w:rPr>
      </w:pPr>
    </w:p>
    <w:p>
      <w:pPr>
        <w:pageBreakBefore w:val="0"/>
        <w:widowControl w:val="0"/>
        <w:kinsoku/>
        <w:wordWrap/>
        <w:overflowPunct/>
        <w:topLinePunct w:val="0"/>
        <w:bidi w:val="0"/>
        <w:adjustRightInd w:val="0"/>
        <w:snapToGrid w:val="0"/>
        <w:spacing w:line="640" w:lineRule="exact"/>
        <w:ind w:left="0" w:leftChars="0" w:firstLine="0" w:firstLineChars="0"/>
        <w:jc w:val="both"/>
        <w:textAlignment w:val="auto"/>
        <w:rPr>
          <w:rFonts w:hint="default" w:ascii="Times New Roman" w:hAnsi="Times New Roman" w:eastAsia="宋体" w:cs="Times New Roman"/>
          <w:kern w:val="2"/>
          <w:sz w:val="28"/>
          <w:szCs w:val="20"/>
          <w:highlight w:val="none"/>
          <w:lang w:val="en-US" w:eastAsia="zh-CN" w:bidi="ar-SA"/>
        </w:rPr>
      </w:pPr>
    </w:p>
    <w:p>
      <w:pPr>
        <w:pageBreakBefore w:val="0"/>
        <w:widowControl w:val="0"/>
        <w:kinsoku/>
        <w:wordWrap/>
        <w:overflowPunct/>
        <w:topLinePunct w:val="0"/>
        <w:bidi w:val="0"/>
        <w:adjustRightInd w:val="0"/>
        <w:snapToGrid w:val="0"/>
        <w:spacing w:line="360" w:lineRule="auto"/>
        <w:ind w:left="0" w:firstLine="0" w:firstLineChars="0"/>
        <w:jc w:val="center"/>
        <w:textAlignment w:val="auto"/>
        <w:rPr>
          <w:rFonts w:hint="default" w:ascii="Times New Roman" w:hAnsi="Times New Roman" w:eastAsia="宋体" w:cs="Times New Roman"/>
          <w:color w:val="000000"/>
          <w:sz w:val="28"/>
          <w:szCs w:val="20"/>
          <w:highlight w:val="none"/>
          <w:u w:val="none" w:color="auto"/>
        </w:rPr>
      </w:pPr>
    </w:p>
    <w:p>
      <w:pPr>
        <w:widowControl w:val="0"/>
        <w:adjustRightInd w:val="0"/>
        <w:snapToGrid w:val="0"/>
        <w:spacing w:line="360" w:lineRule="auto"/>
        <w:ind w:firstLine="420" w:firstLineChars="200"/>
        <w:jc w:val="both"/>
        <w:rPr>
          <w:rFonts w:hint="default" w:ascii="Times New Roman" w:hAnsi="Times New Roman" w:eastAsia="宋体" w:cs="Times New Roman"/>
          <w:color w:val="000000"/>
          <w:kern w:val="2"/>
          <w:sz w:val="21"/>
          <w:szCs w:val="24"/>
          <w:highlight w:val="none"/>
          <w:u w:val="none" w:color="auto"/>
          <w:lang w:val="en-US" w:eastAsia="zh-CN" w:bidi="ar-SA"/>
        </w:rPr>
      </w:pPr>
    </w:p>
    <w:p>
      <w:pPr>
        <w:adjustRightInd/>
        <w:snapToGrid/>
        <w:spacing w:after="120" w:line="360" w:lineRule="auto"/>
        <w:ind w:firstLine="0" w:firstLineChars="0"/>
        <w:rPr>
          <w:rFonts w:ascii="Times New Roman" w:hAnsi="Times New Roman" w:cs="Times New Roman"/>
          <w:color w:val="000000"/>
          <w:sz w:val="28"/>
          <w:szCs w:val="28"/>
          <w:highlight w:val="none"/>
          <w:u w:val="single"/>
        </w:rPr>
      </w:pPr>
      <w:r>
        <w:rPr>
          <w:rFonts w:ascii="Times New Roman" w:hAnsi="Times New Roman" w:cs="Times New Roman"/>
          <w:color w:val="000000"/>
          <w:sz w:val="28"/>
          <w:szCs w:val="28"/>
          <w:highlight w:val="none"/>
        </w:rPr>
        <w:t>项目名称：</w:t>
      </w:r>
      <w:r>
        <w:rPr>
          <w:rFonts w:hint="eastAsia" w:ascii="Times New Roman" w:hAnsi="Times New Roman" w:cs="Times New Roman"/>
          <w:color w:val="000000"/>
          <w:sz w:val="28"/>
          <w:szCs w:val="28"/>
          <w:highlight w:val="none"/>
          <w:u w:val="single"/>
          <w:lang w:val="en-US" w:eastAsia="zh-CN"/>
        </w:rPr>
        <w:t>新田县振新建材有限公司石灰石开采、建筑材料开采项目</w:t>
      </w:r>
      <w:r>
        <w:rPr>
          <w:rFonts w:hint="eastAsia" w:ascii="Times New Roman" w:hAnsi="Times New Roman"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w:t>
      </w:r>
      <w:r>
        <w:rPr>
          <w:rFonts w:hint="eastAsia" w:ascii="Times New Roman" w:hAnsi="Times New Roman" w:cs="Times New Roman"/>
          <w:color w:val="000000"/>
          <w:sz w:val="28"/>
          <w:szCs w:val="28"/>
          <w:highlight w:val="none"/>
          <w:u w:val="single"/>
        </w:rPr>
        <w:t xml:space="preserve">    </w:t>
      </w:r>
    </w:p>
    <w:p>
      <w:pPr>
        <w:adjustRightInd/>
        <w:snapToGrid/>
        <w:spacing w:after="120" w:line="360" w:lineRule="auto"/>
        <w:ind w:firstLine="0" w:firstLineChars="0"/>
        <w:rPr>
          <w:rFonts w:hint="eastAsia" w:ascii="Times New Roman" w:hAnsi="Times New Roman" w:cs="Times New Roman"/>
          <w:color w:val="000000"/>
          <w:sz w:val="28"/>
          <w:szCs w:val="28"/>
          <w:highlight w:val="none"/>
          <w:u w:val="single"/>
          <w:lang w:val="en-US" w:eastAsia="zh-CN"/>
        </w:rPr>
      </w:pPr>
      <w:r>
        <w:rPr>
          <w:rFonts w:ascii="Times New Roman" w:hAnsi="Times New Roman" w:cs="Times New Roman"/>
          <w:color w:val="000000"/>
          <w:sz w:val="28"/>
          <w:szCs w:val="28"/>
          <w:highlight w:val="none"/>
        </w:rPr>
        <w:t>建设单位（盖章）：</w:t>
      </w:r>
      <w:r>
        <w:rPr>
          <w:rFonts w:ascii="Times New Roman" w:hAnsi="Times New Roman" w:cs="Times New Roman"/>
          <w:color w:val="000000"/>
          <w:sz w:val="28"/>
          <w:szCs w:val="28"/>
          <w:highlight w:val="none"/>
          <w:u w:val="single"/>
        </w:rPr>
        <w:t xml:space="preserve"> </w:t>
      </w:r>
      <w:r>
        <w:rPr>
          <w:rFonts w:hint="eastAsia" w:ascii="Times New Roman" w:hAnsi="Times New Roman" w:cs="Times New Roman"/>
          <w:color w:val="000000"/>
          <w:sz w:val="28"/>
          <w:szCs w:val="28"/>
          <w:highlight w:val="none"/>
          <w:u w:val="single"/>
        </w:rPr>
        <w:t xml:space="preserve"> </w:t>
      </w:r>
      <w:r>
        <w:rPr>
          <w:rFonts w:hint="eastAsia" w:ascii="Times New Roman" w:hAnsi="Times New Roman" w:cs="Times New Roman"/>
          <w:color w:val="000000"/>
          <w:sz w:val="28"/>
          <w:szCs w:val="28"/>
          <w:highlight w:val="none"/>
          <w:u w:val="single"/>
          <w:lang w:val="en-US" w:eastAsia="zh-CN"/>
        </w:rPr>
        <w:t xml:space="preserve">  </w:t>
      </w:r>
      <w:r>
        <w:rPr>
          <w:rFonts w:hint="eastAsia" w:ascii="Times New Roman" w:hAnsi="Times New Roman" w:eastAsia="宋体" w:cs="Times New Roman"/>
          <w:color w:val="000000"/>
          <w:sz w:val="28"/>
          <w:szCs w:val="28"/>
          <w:highlight w:val="none"/>
          <w:u w:val="single"/>
          <w:lang w:eastAsia="zh-CN"/>
        </w:rPr>
        <w:t>新田县振新建材有限公司</w:t>
      </w:r>
      <w:r>
        <w:rPr>
          <w:rFonts w:hint="eastAsia" w:ascii="Times New Roman" w:hAnsi="Times New Roman"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w:t>
      </w:r>
      <w:r>
        <w:rPr>
          <w:rFonts w:hint="eastAsia" w:ascii="Times New Roman" w:hAnsi="Times New Roman"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w:t>
      </w:r>
      <w:r>
        <w:rPr>
          <w:rFonts w:hint="eastAsia" w:ascii="Times New Roman" w:hAnsi="Times New Roman" w:cs="Times New Roman"/>
          <w:color w:val="000000"/>
          <w:sz w:val="28"/>
          <w:szCs w:val="28"/>
          <w:highlight w:val="none"/>
          <w:u w:val="single"/>
        </w:rPr>
        <w:t xml:space="preserve">  </w:t>
      </w:r>
    </w:p>
    <w:p>
      <w:pPr>
        <w:adjustRightInd w:val="0"/>
        <w:snapToGrid w:val="0"/>
        <w:spacing w:line="360" w:lineRule="auto"/>
        <w:ind w:left="0" w:leftChars="0" w:firstLine="0" w:firstLineChars="0"/>
        <w:jc w:val="left"/>
        <w:rPr>
          <w:rFonts w:hint="default" w:ascii="Times New Roman" w:hAnsi="Times New Roman" w:eastAsia="宋体" w:cs="Times New Roman"/>
          <w:color w:val="000000"/>
          <w:sz w:val="24"/>
          <w:szCs w:val="21"/>
          <w:highlight w:val="none"/>
          <w:u w:val="none" w:color="auto"/>
        </w:rPr>
      </w:pPr>
      <w:r>
        <w:rPr>
          <w:rFonts w:ascii="Times New Roman" w:hAnsi="Times New Roman" w:cs="Times New Roman"/>
          <w:color w:val="000000"/>
          <w:sz w:val="28"/>
          <w:szCs w:val="28"/>
          <w:highlight w:val="none"/>
        </w:rPr>
        <w:t>编制日期：</w:t>
      </w:r>
      <w:r>
        <w:rPr>
          <w:rFonts w:ascii="Times New Roman" w:hAnsi="Times New Roman" w:cs="Times New Roman"/>
          <w:color w:val="000000"/>
          <w:sz w:val="28"/>
          <w:szCs w:val="28"/>
          <w:highlight w:val="none"/>
          <w:u w:val="single"/>
        </w:rPr>
        <w:t xml:space="preserve"> </w:t>
      </w:r>
      <w:r>
        <w:rPr>
          <w:rFonts w:hint="eastAsia" w:ascii="Times New Roman" w:hAnsi="Times New Roman"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w:t>
      </w:r>
      <w:r>
        <w:rPr>
          <w:rFonts w:hint="eastAsia" w:ascii="Times New Roman" w:hAnsi="Times New Roman" w:cs="Times New Roman"/>
          <w:color w:val="000000"/>
          <w:sz w:val="28"/>
          <w:szCs w:val="28"/>
          <w:highlight w:val="none"/>
          <w:u w:val="single"/>
        </w:rPr>
        <w:t xml:space="preserve"> </w:t>
      </w:r>
      <w:r>
        <w:rPr>
          <w:rFonts w:ascii="Times New Roman" w:hAnsi="Times New Roman" w:cs="Times New Roman"/>
          <w:color w:val="000000"/>
          <w:sz w:val="28"/>
          <w:szCs w:val="28"/>
          <w:highlight w:val="none"/>
          <w:u w:val="single"/>
        </w:rPr>
        <w:t>202</w:t>
      </w:r>
      <w:r>
        <w:rPr>
          <w:rFonts w:hint="eastAsia" w:ascii="Times New Roman" w:hAnsi="Times New Roman" w:cs="Times New Roman"/>
          <w:color w:val="000000"/>
          <w:sz w:val="28"/>
          <w:szCs w:val="28"/>
          <w:highlight w:val="none"/>
          <w:u w:val="single"/>
          <w:lang w:val="en-US" w:eastAsia="zh-CN"/>
        </w:rPr>
        <w:t>5</w:t>
      </w:r>
      <w:r>
        <w:rPr>
          <w:rFonts w:ascii="Times New Roman" w:hAnsi="Times New Roman" w:cs="Times New Roman"/>
          <w:color w:val="000000"/>
          <w:sz w:val="28"/>
          <w:szCs w:val="28"/>
          <w:highlight w:val="none"/>
          <w:u w:val="single"/>
        </w:rPr>
        <w:t>年</w:t>
      </w:r>
      <w:r>
        <w:rPr>
          <w:rFonts w:hint="eastAsia" w:ascii="Times New Roman" w:hAnsi="Times New Roman" w:cs="Times New Roman"/>
          <w:color w:val="000000"/>
          <w:sz w:val="28"/>
          <w:szCs w:val="28"/>
          <w:highlight w:val="none"/>
          <w:u w:val="single"/>
          <w:lang w:val="en-US" w:eastAsia="zh-CN"/>
        </w:rPr>
        <w:t>4</w:t>
      </w:r>
      <w:r>
        <w:rPr>
          <w:rFonts w:ascii="Times New Roman" w:hAnsi="Times New Roman" w:cs="Times New Roman"/>
          <w:color w:val="000000"/>
          <w:sz w:val="28"/>
          <w:szCs w:val="28"/>
          <w:highlight w:val="none"/>
          <w:u w:val="single"/>
        </w:rPr>
        <w:t xml:space="preserve">月      </w:t>
      </w:r>
      <w:r>
        <w:rPr>
          <w:rFonts w:hint="eastAsia" w:ascii="Times New Roman" w:hAnsi="Times New Roman" w:cs="Times New Roman"/>
          <w:color w:val="000000"/>
          <w:sz w:val="28"/>
          <w:szCs w:val="28"/>
          <w:highlight w:val="none"/>
          <w:u w:val="single"/>
        </w:rPr>
        <w:t xml:space="preserve">  </w:t>
      </w:r>
      <w:r>
        <w:rPr>
          <w:rFonts w:ascii="Times New Roman" w:hAnsi="Times New Roman"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w:t>
      </w:r>
      <w:r>
        <w:rPr>
          <w:rFonts w:ascii="Times New Roman" w:hAnsi="Times New Roman" w:cs="Times New Roman"/>
          <w:color w:val="000000"/>
          <w:sz w:val="28"/>
          <w:szCs w:val="28"/>
          <w:highlight w:val="none"/>
          <w:u w:val="single"/>
        </w:rPr>
        <w:t xml:space="preserve">    </w:t>
      </w:r>
      <w:r>
        <w:rPr>
          <w:rFonts w:hint="eastAsia" w:ascii="Times New Roman" w:hAnsi="Times New Roman" w:cs="Times New Roman"/>
          <w:color w:val="000000"/>
          <w:sz w:val="28"/>
          <w:szCs w:val="28"/>
          <w:highlight w:val="none"/>
          <w:u w:val="single"/>
        </w:rPr>
        <w:t xml:space="preserve"> </w:t>
      </w:r>
      <w:r>
        <w:rPr>
          <w:rFonts w:ascii="Times New Roman" w:hAnsi="Times New Roman"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w:t>
      </w:r>
    </w:p>
    <w:p>
      <w:pPr>
        <w:widowControl w:val="0"/>
        <w:adjustRightInd w:val="0"/>
        <w:snapToGrid w:val="0"/>
        <w:spacing w:line="360" w:lineRule="auto"/>
        <w:ind w:left="420" w:leftChars="200" w:firstLine="420" w:firstLineChars="200"/>
        <w:jc w:val="both"/>
        <w:rPr>
          <w:rFonts w:hint="default" w:ascii="Times New Roman" w:hAnsi="Times New Roman" w:eastAsia="宋体" w:cs="Times New Roman"/>
          <w:color w:val="000000"/>
          <w:kern w:val="2"/>
          <w:sz w:val="21"/>
          <w:szCs w:val="21"/>
          <w:highlight w:val="none"/>
          <w:u w:val="none" w:color="auto"/>
          <w:lang w:val="en-US" w:eastAsia="zh-CN" w:bidi="ar-SA"/>
        </w:rPr>
      </w:pPr>
    </w:p>
    <w:p>
      <w:pPr>
        <w:adjustRightInd w:val="0"/>
        <w:snapToGrid w:val="0"/>
        <w:spacing w:line="360" w:lineRule="auto"/>
        <w:ind w:firstLine="480" w:firstLineChars="200"/>
        <w:rPr>
          <w:rFonts w:hint="default" w:ascii="Times New Roman" w:hAnsi="Times New Roman" w:eastAsia="宋体" w:cs="Times New Roman"/>
          <w:color w:val="000000"/>
          <w:sz w:val="24"/>
          <w:szCs w:val="21"/>
          <w:highlight w:val="none"/>
          <w:u w:val="none" w:color="auto"/>
        </w:rPr>
      </w:pPr>
    </w:p>
    <w:p>
      <w:pPr>
        <w:widowControl w:val="0"/>
        <w:adjustRightInd w:val="0"/>
        <w:snapToGrid w:val="0"/>
        <w:spacing w:line="360" w:lineRule="auto"/>
        <w:ind w:left="420" w:leftChars="200" w:firstLine="420" w:firstLineChars="200"/>
        <w:jc w:val="both"/>
        <w:rPr>
          <w:rFonts w:hint="default" w:ascii="Times New Roman" w:hAnsi="Times New Roman" w:eastAsia="宋体" w:cs="Times New Roman"/>
          <w:color w:val="000000"/>
          <w:kern w:val="2"/>
          <w:sz w:val="21"/>
          <w:szCs w:val="21"/>
          <w:highlight w:val="none"/>
          <w:u w:val="none" w:color="auto"/>
          <w:lang w:val="en-US" w:eastAsia="zh-CN" w:bidi="ar-SA"/>
        </w:rPr>
      </w:pPr>
    </w:p>
    <w:p>
      <w:pPr>
        <w:adjustRightInd w:val="0"/>
        <w:snapToGrid w:val="0"/>
        <w:spacing w:line="360" w:lineRule="auto"/>
        <w:ind w:left="0" w:leftChars="0" w:firstLine="0" w:firstLineChars="0"/>
        <w:jc w:val="center"/>
        <w:rPr>
          <w:rFonts w:ascii="Times New Roman" w:hAnsi="Times New Roman" w:cs="Times New Roman"/>
          <w:sz w:val="24"/>
          <w:szCs w:val="21"/>
        </w:rPr>
      </w:pPr>
      <w:r>
        <w:rPr>
          <w:rFonts w:hint="default" w:ascii="Times New Roman" w:hAnsi="Times New Roman" w:eastAsia="宋体" w:cs="Times New Roman"/>
          <w:b/>
          <w:color w:val="000000"/>
          <w:sz w:val="32"/>
          <w:szCs w:val="32"/>
          <w:highlight w:val="none"/>
          <w:u w:val="none" w:color="auto"/>
          <w:lang w:val="en-US" w:eastAsia="zh-CN"/>
        </w:rPr>
        <w:t>中华人民共和国生态环境部制</w:t>
      </w:r>
    </w:p>
    <w:p>
      <w:pPr>
        <w:keepNext w:val="0"/>
        <w:keepLines w:val="0"/>
        <w:pageBreakBefore w:val="0"/>
        <w:kinsoku/>
        <w:wordWrap/>
        <w:overflowPunct/>
        <w:topLinePunct w:val="0"/>
        <w:autoSpaceDE/>
        <w:autoSpaceDN/>
        <w:bidi w:val="0"/>
        <w:adjustRightInd w:val="0"/>
        <w:snapToGrid w:val="0"/>
        <w:spacing w:line="480" w:lineRule="auto"/>
        <w:jc w:val="center"/>
        <w:textAlignment w:val="auto"/>
        <w:rPr>
          <w:b/>
          <w:bCs/>
          <w:color w:val="auto"/>
          <w:spacing w:val="11"/>
          <w:position w:val="0"/>
          <w:sz w:val="30"/>
          <w:szCs w:val="30"/>
        </w:rPr>
      </w:pPr>
      <w:r>
        <w:rPr>
          <w:rFonts w:ascii="宋体" w:hAnsi="宋体" w:eastAsia="宋体"/>
          <w:b/>
          <w:bCs/>
          <w:color w:val="auto"/>
          <w:spacing w:val="11"/>
          <w:position w:val="0"/>
          <w:sz w:val="32"/>
          <w:szCs w:val="32"/>
        </w:rPr>
        <w:t>目</w:t>
      </w:r>
      <w:r>
        <w:rPr>
          <w:rFonts w:hint="eastAsia" w:ascii="宋体" w:hAnsi="宋体"/>
          <w:b/>
          <w:bCs/>
          <w:color w:val="auto"/>
          <w:spacing w:val="11"/>
          <w:position w:val="0"/>
          <w:sz w:val="32"/>
          <w:szCs w:val="32"/>
          <w:lang w:val="en-US" w:eastAsia="zh-CN"/>
        </w:rPr>
        <w:t xml:space="preserve">  </w:t>
      </w:r>
      <w:r>
        <w:rPr>
          <w:rFonts w:ascii="宋体" w:hAnsi="宋体" w:eastAsia="宋体"/>
          <w:b/>
          <w:bCs/>
          <w:color w:val="auto"/>
          <w:spacing w:val="11"/>
          <w:position w:val="0"/>
          <w:sz w:val="32"/>
          <w:szCs w:val="32"/>
        </w:rPr>
        <w:t>录</w:t>
      </w:r>
    </w:p>
    <w:p>
      <w:pPr>
        <w:pStyle w:val="57"/>
        <w:keepNext w:val="0"/>
        <w:keepLines w:val="0"/>
        <w:pageBreakBefore w:val="0"/>
        <w:tabs>
          <w:tab w:val="right" w:leader="dot" w:pos="8844"/>
        </w:tabs>
        <w:kinsoku/>
        <w:wordWrap/>
        <w:overflowPunct/>
        <w:topLinePunct w:val="0"/>
        <w:autoSpaceDE/>
        <w:autoSpaceDN/>
        <w:bidi w:val="0"/>
        <w:adjustRightInd w:val="0"/>
        <w:snapToGrid w:val="0"/>
        <w:spacing w:line="480" w:lineRule="auto"/>
        <w:textAlignment w:val="auto"/>
        <w:rPr>
          <w:color w:val="auto"/>
          <w:spacing w:val="11"/>
          <w:position w:val="0"/>
          <w:sz w:val="28"/>
          <w:szCs w:val="28"/>
        </w:rPr>
      </w:pPr>
      <w:r>
        <w:rPr>
          <w:rFonts w:hint="default"/>
          <w:color w:val="auto"/>
          <w:spacing w:val="11"/>
          <w:position w:val="0"/>
          <w:sz w:val="28"/>
          <w:szCs w:val="28"/>
        </w:rPr>
        <w:fldChar w:fldCharType="begin"/>
      </w:r>
      <w:r>
        <w:rPr>
          <w:rFonts w:hint="default"/>
          <w:color w:val="auto"/>
          <w:spacing w:val="11"/>
          <w:position w:val="0"/>
          <w:sz w:val="28"/>
          <w:szCs w:val="28"/>
        </w:rPr>
        <w:instrText xml:space="preserve">TOC \o "1-1" \h \u </w:instrText>
      </w:r>
      <w:r>
        <w:rPr>
          <w:rFonts w:hint="default"/>
          <w:color w:val="auto"/>
          <w:spacing w:val="11"/>
          <w:position w:val="0"/>
          <w:sz w:val="28"/>
          <w:szCs w:val="28"/>
        </w:rPr>
        <w:fldChar w:fldCharType="separate"/>
      </w:r>
      <w:r>
        <w:rPr>
          <w:rFonts w:hint="default"/>
          <w:color w:val="auto"/>
          <w:spacing w:val="11"/>
          <w:position w:val="0"/>
          <w:sz w:val="28"/>
          <w:szCs w:val="28"/>
        </w:rPr>
        <w:fldChar w:fldCharType="begin"/>
      </w:r>
      <w:r>
        <w:rPr>
          <w:rFonts w:hint="default"/>
          <w:color w:val="auto"/>
          <w:spacing w:val="11"/>
          <w:position w:val="0"/>
          <w:sz w:val="28"/>
          <w:szCs w:val="28"/>
        </w:rPr>
        <w:instrText xml:space="preserve"> HYPERLINK \l _Toc24654 </w:instrText>
      </w:r>
      <w:r>
        <w:rPr>
          <w:rFonts w:hint="default"/>
          <w:color w:val="auto"/>
          <w:spacing w:val="11"/>
          <w:position w:val="0"/>
          <w:sz w:val="28"/>
          <w:szCs w:val="28"/>
        </w:rPr>
        <w:fldChar w:fldCharType="separate"/>
      </w:r>
      <w:r>
        <w:rPr>
          <w:rFonts w:hint="default" w:ascii="Times New Roman" w:hAnsi="Times New Roman" w:eastAsia="宋体" w:cs="Times New Roman"/>
          <w:bCs/>
          <w:snapToGrid w:val="0"/>
          <w:color w:val="auto"/>
          <w:spacing w:val="11"/>
          <w:position w:val="0"/>
          <w:sz w:val="28"/>
          <w:szCs w:val="28"/>
        </w:rPr>
        <w:t>一、建设项目基本情况</w:t>
      </w:r>
      <w:r>
        <w:rPr>
          <w:color w:val="auto"/>
          <w:spacing w:val="11"/>
          <w:position w:val="0"/>
          <w:sz w:val="28"/>
          <w:szCs w:val="28"/>
        </w:rPr>
        <w:tab/>
      </w:r>
      <w:r>
        <w:rPr>
          <w:color w:val="auto"/>
          <w:spacing w:val="11"/>
          <w:position w:val="0"/>
          <w:sz w:val="28"/>
          <w:szCs w:val="28"/>
        </w:rPr>
        <w:fldChar w:fldCharType="begin"/>
      </w:r>
      <w:r>
        <w:rPr>
          <w:color w:val="auto"/>
          <w:spacing w:val="11"/>
          <w:position w:val="0"/>
          <w:sz w:val="28"/>
          <w:szCs w:val="28"/>
        </w:rPr>
        <w:instrText xml:space="preserve"> PAGEREF _Toc24654 \h </w:instrText>
      </w:r>
      <w:r>
        <w:rPr>
          <w:color w:val="auto"/>
          <w:spacing w:val="11"/>
          <w:position w:val="0"/>
          <w:sz w:val="28"/>
          <w:szCs w:val="28"/>
        </w:rPr>
        <w:fldChar w:fldCharType="separate"/>
      </w:r>
      <w:r>
        <w:rPr>
          <w:color w:val="auto"/>
          <w:spacing w:val="11"/>
          <w:position w:val="0"/>
          <w:sz w:val="28"/>
          <w:szCs w:val="28"/>
        </w:rPr>
        <w:t>1</w:t>
      </w:r>
      <w:r>
        <w:rPr>
          <w:color w:val="auto"/>
          <w:spacing w:val="11"/>
          <w:position w:val="0"/>
          <w:sz w:val="28"/>
          <w:szCs w:val="28"/>
        </w:rPr>
        <w:fldChar w:fldCharType="end"/>
      </w:r>
      <w:r>
        <w:rPr>
          <w:rFonts w:hint="default"/>
          <w:color w:val="auto"/>
          <w:spacing w:val="11"/>
          <w:position w:val="0"/>
          <w:sz w:val="28"/>
          <w:szCs w:val="28"/>
        </w:rPr>
        <w:fldChar w:fldCharType="end"/>
      </w:r>
    </w:p>
    <w:p>
      <w:pPr>
        <w:pStyle w:val="57"/>
        <w:keepNext w:val="0"/>
        <w:keepLines w:val="0"/>
        <w:pageBreakBefore w:val="0"/>
        <w:tabs>
          <w:tab w:val="right" w:leader="dot" w:pos="8844"/>
        </w:tabs>
        <w:kinsoku/>
        <w:wordWrap/>
        <w:overflowPunct/>
        <w:topLinePunct w:val="0"/>
        <w:autoSpaceDE/>
        <w:autoSpaceDN/>
        <w:bidi w:val="0"/>
        <w:adjustRightInd w:val="0"/>
        <w:snapToGrid w:val="0"/>
        <w:spacing w:line="480" w:lineRule="auto"/>
        <w:textAlignment w:val="auto"/>
        <w:rPr>
          <w:color w:val="auto"/>
          <w:spacing w:val="11"/>
          <w:position w:val="0"/>
          <w:sz w:val="28"/>
          <w:szCs w:val="28"/>
        </w:rPr>
      </w:pPr>
      <w:r>
        <w:rPr>
          <w:rFonts w:hint="default"/>
          <w:color w:val="auto"/>
          <w:spacing w:val="11"/>
          <w:position w:val="0"/>
          <w:sz w:val="28"/>
          <w:szCs w:val="28"/>
        </w:rPr>
        <w:fldChar w:fldCharType="begin"/>
      </w:r>
      <w:r>
        <w:rPr>
          <w:rFonts w:hint="default"/>
          <w:color w:val="auto"/>
          <w:spacing w:val="11"/>
          <w:position w:val="0"/>
          <w:sz w:val="28"/>
          <w:szCs w:val="28"/>
        </w:rPr>
        <w:instrText xml:space="preserve"> HYPERLINK \l _Toc21551 </w:instrText>
      </w:r>
      <w:r>
        <w:rPr>
          <w:rFonts w:hint="default"/>
          <w:color w:val="auto"/>
          <w:spacing w:val="11"/>
          <w:position w:val="0"/>
          <w:sz w:val="28"/>
          <w:szCs w:val="28"/>
        </w:rPr>
        <w:fldChar w:fldCharType="separate"/>
      </w:r>
      <w:r>
        <w:rPr>
          <w:rFonts w:hint="default" w:ascii="Times New Roman" w:hAnsi="Times New Roman" w:eastAsia="宋体" w:cs="Times New Roman"/>
          <w:bCs/>
          <w:snapToGrid w:val="0"/>
          <w:color w:val="auto"/>
          <w:spacing w:val="11"/>
          <w:position w:val="0"/>
          <w:sz w:val="28"/>
          <w:szCs w:val="28"/>
        </w:rPr>
        <w:t>二、建设内容</w:t>
      </w:r>
      <w:r>
        <w:rPr>
          <w:color w:val="auto"/>
          <w:spacing w:val="11"/>
          <w:position w:val="0"/>
          <w:sz w:val="28"/>
          <w:szCs w:val="28"/>
        </w:rPr>
        <w:tab/>
      </w:r>
      <w:r>
        <w:rPr>
          <w:color w:val="auto"/>
          <w:spacing w:val="11"/>
          <w:position w:val="0"/>
          <w:sz w:val="28"/>
          <w:szCs w:val="28"/>
        </w:rPr>
        <w:fldChar w:fldCharType="begin"/>
      </w:r>
      <w:r>
        <w:rPr>
          <w:color w:val="auto"/>
          <w:spacing w:val="11"/>
          <w:position w:val="0"/>
          <w:sz w:val="28"/>
          <w:szCs w:val="28"/>
        </w:rPr>
        <w:instrText xml:space="preserve"> PAGEREF _Toc21551 \h </w:instrText>
      </w:r>
      <w:r>
        <w:rPr>
          <w:color w:val="auto"/>
          <w:spacing w:val="11"/>
          <w:position w:val="0"/>
          <w:sz w:val="28"/>
          <w:szCs w:val="28"/>
        </w:rPr>
        <w:fldChar w:fldCharType="separate"/>
      </w:r>
      <w:r>
        <w:rPr>
          <w:color w:val="auto"/>
          <w:spacing w:val="11"/>
          <w:position w:val="0"/>
          <w:sz w:val="28"/>
          <w:szCs w:val="28"/>
        </w:rPr>
        <w:t>21</w:t>
      </w:r>
      <w:r>
        <w:rPr>
          <w:color w:val="auto"/>
          <w:spacing w:val="11"/>
          <w:position w:val="0"/>
          <w:sz w:val="28"/>
          <w:szCs w:val="28"/>
        </w:rPr>
        <w:fldChar w:fldCharType="end"/>
      </w:r>
      <w:r>
        <w:rPr>
          <w:rFonts w:hint="default"/>
          <w:color w:val="auto"/>
          <w:spacing w:val="11"/>
          <w:position w:val="0"/>
          <w:sz w:val="28"/>
          <w:szCs w:val="28"/>
        </w:rPr>
        <w:fldChar w:fldCharType="end"/>
      </w:r>
    </w:p>
    <w:p>
      <w:pPr>
        <w:pStyle w:val="57"/>
        <w:keepNext w:val="0"/>
        <w:keepLines w:val="0"/>
        <w:pageBreakBefore w:val="0"/>
        <w:tabs>
          <w:tab w:val="right" w:leader="dot" w:pos="8844"/>
        </w:tabs>
        <w:kinsoku/>
        <w:wordWrap/>
        <w:overflowPunct/>
        <w:topLinePunct w:val="0"/>
        <w:autoSpaceDE/>
        <w:autoSpaceDN/>
        <w:bidi w:val="0"/>
        <w:adjustRightInd w:val="0"/>
        <w:snapToGrid w:val="0"/>
        <w:spacing w:line="480" w:lineRule="auto"/>
        <w:textAlignment w:val="auto"/>
        <w:rPr>
          <w:color w:val="auto"/>
          <w:spacing w:val="11"/>
          <w:position w:val="0"/>
          <w:sz w:val="28"/>
          <w:szCs w:val="28"/>
        </w:rPr>
      </w:pPr>
      <w:r>
        <w:rPr>
          <w:rFonts w:hint="default"/>
          <w:color w:val="auto"/>
          <w:spacing w:val="11"/>
          <w:position w:val="0"/>
          <w:sz w:val="28"/>
          <w:szCs w:val="28"/>
        </w:rPr>
        <w:fldChar w:fldCharType="begin"/>
      </w:r>
      <w:r>
        <w:rPr>
          <w:rFonts w:hint="default"/>
          <w:color w:val="auto"/>
          <w:spacing w:val="11"/>
          <w:position w:val="0"/>
          <w:sz w:val="28"/>
          <w:szCs w:val="28"/>
        </w:rPr>
        <w:instrText xml:space="preserve"> HYPERLINK \l _Toc28992 </w:instrText>
      </w:r>
      <w:r>
        <w:rPr>
          <w:rFonts w:hint="default"/>
          <w:color w:val="auto"/>
          <w:spacing w:val="11"/>
          <w:position w:val="0"/>
          <w:sz w:val="28"/>
          <w:szCs w:val="28"/>
        </w:rPr>
        <w:fldChar w:fldCharType="separate"/>
      </w:r>
      <w:r>
        <w:rPr>
          <w:rFonts w:hint="default" w:ascii="Times New Roman" w:hAnsi="Times New Roman" w:eastAsia="宋体" w:cs="Times New Roman"/>
          <w:bCs/>
          <w:snapToGrid w:val="0"/>
          <w:color w:val="auto"/>
          <w:spacing w:val="11"/>
          <w:position w:val="0"/>
          <w:sz w:val="28"/>
          <w:szCs w:val="28"/>
        </w:rPr>
        <w:t>三、生态环境现状、保护目标及评价标准</w:t>
      </w:r>
      <w:r>
        <w:rPr>
          <w:color w:val="auto"/>
          <w:spacing w:val="11"/>
          <w:position w:val="0"/>
          <w:sz w:val="28"/>
          <w:szCs w:val="28"/>
        </w:rPr>
        <w:tab/>
      </w:r>
      <w:r>
        <w:rPr>
          <w:color w:val="auto"/>
          <w:spacing w:val="11"/>
          <w:position w:val="0"/>
          <w:sz w:val="28"/>
          <w:szCs w:val="28"/>
        </w:rPr>
        <w:fldChar w:fldCharType="begin"/>
      </w:r>
      <w:r>
        <w:rPr>
          <w:color w:val="auto"/>
          <w:spacing w:val="11"/>
          <w:position w:val="0"/>
          <w:sz w:val="28"/>
          <w:szCs w:val="28"/>
        </w:rPr>
        <w:instrText xml:space="preserve"> PAGEREF _Toc28992 \h </w:instrText>
      </w:r>
      <w:r>
        <w:rPr>
          <w:color w:val="auto"/>
          <w:spacing w:val="11"/>
          <w:position w:val="0"/>
          <w:sz w:val="28"/>
          <w:szCs w:val="28"/>
        </w:rPr>
        <w:fldChar w:fldCharType="separate"/>
      </w:r>
      <w:r>
        <w:rPr>
          <w:color w:val="auto"/>
          <w:spacing w:val="11"/>
          <w:position w:val="0"/>
          <w:sz w:val="28"/>
          <w:szCs w:val="28"/>
        </w:rPr>
        <w:t>41</w:t>
      </w:r>
      <w:r>
        <w:rPr>
          <w:color w:val="auto"/>
          <w:spacing w:val="11"/>
          <w:position w:val="0"/>
          <w:sz w:val="28"/>
          <w:szCs w:val="28"/>
        </w:rPr>
        <w:fldChar w:fldCharType="end"/>
      </w:r>
      <w:r>
        <w:rPr>
          <w:rFonts w:hint="default"/>
          <w:color w:val="auto"/>
          <w:spacing w:val="11"/>
          <w:position w:val="0"/>
          <w:sz w:val="28"/>
          <w:szCs w:val="28"/>
        </w:rPr>
        <w:fldChar w:fldCharType="end"/>
      </w:r>
    </w:p>
    <w:p>
      <w:pPr>
        <w:pStyle w:val="57"/>
        <w:keepNext w:val="0"/>
        <w:keepLines w:val="0"/>
        <w:pageBreakBefore w:val="0"/>
        <w:tabs>
          <w:tab w:val="right" w:leader="dot" w:pos="8844"/>
        </w:tabs>
        <w:kinsoku/>
        <w:wordWrap/>
        <w:overflowPunct/>
        <w:topLinePunct w:val="0"/>
        <w:autoSpaceDE/>
        <w:autoSpaceDN/>
        <w:bidi w:val="0"/>
        <w:adjustRightInd w:val="0"/>
        <w:snapToGrid w:val="0"/>
        <w:spacing w:line="480" w:lineRule="auto"/>
        <w:textAlignment w:val="auto"/>
        <w:rPr>
          <w:color w:val="auto"/>
          <w:spacing w:val="11"/>
          <w:position w:val="0"/>
          <w:sz w:val="28"/>
          <w:szCs w:val="28"/>
        </w:rPr>
      </w:pPr>
      <w:r>
        <w:rPr>
          <w:rFonts w:hint="default"/>
          <w:color w:val="auto"/>
          <w:spacing w:val="11"/>
          <w:position w:val="0"/>
          <w:sz w:val="28"/>
          <w:szCs w:val="28"/>
        </w:rPr>
        <w:fldChar w:fldCharType="begin"/>
      </w:r>
      <w:r>
        <w:rPr>
          <w:rFonts w:hint="default"/>
          <w:color w:val="auto"/>
          <w:spacing w:val="11"/>
          <w:position w:val="0"/>
          <w:sz w:val="28"/>
          <w:szCs w:val="28"/>
        </w:rPr>
        <w:instrText xml:space="preserve"> HYPERLINK \l _Toc8673 </w:instrText>
      </w:r>
      <w:r>
        <w:rPr>
          <w:rFonts w:hint="default"/>
          <w:color w:val="auto"/>
          <w:spacing w:val="11"/>
          <w:position w:val="0"/>
          <w:sz w:val="28"/>
          <w:szCs w:val="28"/>
        </w:rPr>
        <w:fldChar w:fldCharType="separate"/>
      </w:r>
      <w:r>
        <w:rPr>
          <w:rFonts w:hint="default" w:ascii="Times New Roman" w:hAnsi="Times New Roman" w:eastAsia="宋体" w:cs="Times New Roman"/>
          <w:bCs/>
          <w:snapToGrid w:val="0"/>
          <w:color w:val="auto"/>
          <w:spacing w:val="11"/>
          <w:position w:val="0"/>
          <w:sz w:val="28"/>
          <w:szCs w:val="28"/>
        </w:rPr>
        <w:t>四、生态环境影响分析</w:t>
      </w:r>
      <w:r>
        <w:rPr>
          <w:color w:val="auto"/>
          <w:spacing w:val="11"/>
          <w:position w:val="0"/>
          <w:sz w:val="28"/>
          <w:szCs w:val="28"/>
        </w:rPr>
        <w:tab/>
      </w:r>
      <w:r>
        <w:rPr>
          <w:color w:val="auto"/>
          <w:spacing w:val="11"/>
          <w:position w:val="0"/>
          <w:sz w:val="28"/>
          <w:szCs w:val="28"/>
        </w:rPr>
        <w:fldChar w:fldCharType="begin"/>
      </w:r>
      <w:r>
        <w:rPr>
          <w:color w:val="auto"/>
          <w:spacing w:val="11"/>
          <w:position w:val="0"/>
          <w:sz w:val="28"/>
          <w:szCs w:val="28"/>
        </w:rPr>
        <w:instrText xml:space="preserve"> PAGEREF _Toc8673 \h </w:instrText>
      </w:r>
      <w:r>
        <w:rPr>
          <w:color w:val="auto"/>
          <w:spacing w:val="11"/>
          <w:position w:val="0"/>
          <w:sz w:val="28"/>
          <w:szCs w:val="28"/>
        </w:rPr>
        <w:fldChar w:fldCharType="separate"/>
      </w:r>
      <w:r>
        <w:rPr>
          <w:color w:val="auto"/>
          <w:spacing w:val="11"/>
          <w:position w:val="0"/>
          <w:sz w:val="28"/>
          <w:szCs w:val="28"/>
        </w:rPr>
        <w:t>55</w:t>
      </w:r>
      <w:r>
        <w:rPr>
          <w:color w:val="auto"/>
          <w:spacing w:val="11"/>
          <w:position w:val="0"/>
          <w:sz w:val="28"/>
          <w:szCs w:val="28"/>
        </w:rPr>
        <w:fldChar w:fldCharType="end"/>
      </w:r>
      <w:r>
        <w:rPr>
          <w:rFonts w:hint="default"/>
          <w:color w:val="auto"/>
          <w:spacing w:val="11"/>
          <w:position w:val="0"/>
          <w:sz w:val="28"/>
          <w:szCs w:val="28"/>
        </w:rPr>
        <w:fldChar w:fldCharType="end"/>
      </w:r>
    </w:p>
    <w:p>
      <w:pPr>
        <w:pStyle w:val="57"/>
        <w:keepNext w:val="0"/>
        <w:keepLines w:val="0"/>
        <w:pageBreakBefore w:val="0"/>
        <w:tabs>
          <w:tab w:val="right" w:leader="dot" w:pos="8844"/>
        </w:tabs>
        <w:kinsoku/>
        <w:wordWrap/>
        <w:overflowPunct/>
        <w:topLinePunct w:val="0"/>
        <w:autoSpaceDE/>
        <w:autoSpaceDN/>
        <w:bidi w:val="0"/>
        <w:adjustRightInd w:val="0"/>
        <w:snapToGrid w:val="0"/>
        <w:spacing w:line="480" w:lineRule="auto"/>
        <w:textAlignment w:val="auto"/>
        <w:rPr>
          <w:color w:val="auto"/>
          <w:spacing w:val="11"/>
          <w:position w:val="0"/>
          <w:sz w:val="28"/>
          <w:szCs w:val="28"/>
        </w:rPr>
      </w:pPr>
      <w:r>
        <w:rPr>
          <w:rFonts w:hint="default"/>
          <w:color w:val="auto"/>
          <w:spacing w:val="11"/>
          <w:position w:val="0"/>
          <w:sz w:val="28"/>
          <w:szCs w:val="28"/>
        </w:rPr>
        <w:fldChar w:fldCharType="begin"/>
      </w:r>
      <w:r>
        <w:rPr>
          <w:rFonts w:hint="default"/>
          <w:color w:val="auto"/>
          <w:spacing w:val="11"/>
          <w:position w:val="0"/>
          <w:sz w:val="28"/>
          <w:szCs w:val="28"/>
        </w:rPr>
        <w:instrText xml:space="preserve"> HYPERLINK \l _Toc25265 </w:instrText>
      </w:r>
      <w:r>
        <w:rPr>
          <w:rFonts w:hint="default"/>
          <w:color w:val="auto"/>
          <w:spacing w:val="11"/>
          <w:position w:val="0"/>
          <w:sz w:val="28"/>
          <w:szCs w:val="28"/>
        </w:rPr>
        <w:fldChar w:fldCharType="separate"/>
      </w:r>
      <w:r>
        <w:rPr>
          <w:rFonts w:hint="default" w:ascii="Times New Roman" w:hAnsi="Times New Roman" w:eastAsia="宋体" w:cs="Times New Roman"/>
          <w:bCs/>
          <w:snapToGrid w:val="0"/>
          <w:color w:val="auto"/>
          <w:spacing w:val="11"/>
          <w:position w:val="0"/>
          <w:sz w:val="28"/>
          <w:szCs w:val="28"/>
        </w:rPr>
        <w:t>五、主要生态环境保护措施</w:t>
      </w:r>
      <w:r>
        <w:rPr>
          <w:color w:val="auto"/>
          <w:spacing w:val="11"/>
          <w:position w:val="0"/>
          <w:sz w:val="28"/>
          <w:szCs w:val="28"/>
        </w:rPr>
        <w:tab/>
      </w:r>
      <w:r>
        <w:rPr>
          <w:color w:val="auto"/>
          <w:spacing w:val="11"/>
          <w:position w:val="0"/>
          <w:sz w:val="28"/>
          <w:szCs w:val="28"/>
        </w:rPr>
        <w:fldChar w:fldCharType="begin"/>
      </w:r>
      <w:r>
        <w:rPr>
          <w:color w:val="auto"/>
          <w:spacing w:val="11"/>
          <w:position w:val="0"/>
          <w:sz w:val="28"/>
          <w:szCs w:val="28"/>
        </w:rPr>
        <w:instrText xml:space="preserve"> PAGEREF _Toc25265 \h </w:instrText>
      </w:r>
      <w:r>
        <w:rPr>
          <w:color w:val="auto"/>
          <w:spacing w:val="11"/>
          <w:position w:val="0"/>
          <w:sz w:val="28"/>
          <w:szCs w:val="28"/>
        </w:rPr>
        <w:fldChar w:fldCharType="separate"/>
      </w:r>
      <w:r>
        <w:rPr>
          <w:color w:val="auto"/>
          <w:spacing w:val="11"/>
          <w:position w:val="0"/>
          <w:sz w:val="28"/>
          <w:szCs w:val="28"/>
        </w:rPr>
        <w:t>94</w:t>
      </w:r>
      <w:r>
        <w:rPr>
          <w:color w:val="auto"/>
          <w:spacing w:val="11"/>
          <w:position w:val="0"/>
          <w:sz w:val="28"/>
          <w:szCs w:val="28"/>
        </w:rPr>
        <w:fldChar w:fldCharType="end"/>
      </w:r>
      <w:r>
        <w:rPr>
          <w:rFonts w:hint="default"/>
          <w:color w:val="auto"/>
          <w:spacing w:val="11"/>
          <w:position w:val="0"/>
          <w:sz w:val="28"/>
          <w:szCs w:val="28"/>
        </w:rPr>
        <w:fldChar w:fldCharType="end"/>
      </w:r>
    </w:p>
    <w:p>
      <w:pPr>
        <w:pStyle w:val="57"/>
        <w:keepNext w:val="0"/>
        <w:keepLines w:val="0"/>
        <w:pageBreakBefore w:val="0"/>
        <w:tabs>
          <w:tab w:val="right" w:leader="dot" w:pos="8844"/>
        </w:tabs>
        <w:kinsoku/>
        <w:wordWrap/>
        <w:overflowPunct/>
        <w:topLinePunct w:val="0"/>
        <w:autoSpaceDE/>
        <w:autoSpaceDN/>
        <w:bidi w:val="0"/>
        <w:adjustRightInd w:val="0"/>
        <w:snapToGrid w:val="0"/>
        <w:spacing w:line="480" w:lineRule="auto"/>
        <w:textAlignment w:val="auto"/>
        <w:rPr>
          <w:color w:val="auto"/>
          <w:spacing w:val="11"/>
          <w:position w:val="0"/>
          <w:sz w:val="28"/>
          <w:szCs w:val="28"/>
        </w:rPr>
      </w:pPr>
      <w:r>
        <w:rPr>
          <w:rFonts w:hint="default"/>
          <w:color w:val="auto"/>
          <w:spacing w:val="11"/>
          <w:position w:val="0"/>
          <w:sz w:val="28"/>
          <w:szCs w:val="28"/>
        </w:rPr>
        <w:fldChar w:fldCharType="begin"/>
      </w:r>
      <w:r>
        <w:rPr>
          <w:rFonts w:hint="default"/>
          <w:color w:val="auto"/>
          <w:spacing w:val="11"/>
          <w:position w:val="0"/>
          <w:sz w:val="28"/>
          <w:szCs w:val="28"/>
        </w:rPr>
        <w:instrText xml:space="preserve"> HYPERLINK \l _Toc10651 </w:instrText>
      </w:r>
      <w:r>
        <w:rPr>
          <w:rFonts w:hint="default"/>
          <w:color w:val="auto"/>
          <w:spacing w:val="11"/>
          <w:position w:val="0"/>
          <w:sz w:val="28"/>
          <w:szCs w:val="28"/>
        </w:rPr>
        <w:fldChar w:fldCharType="separate"/>
      </w:r>
      <w:r>
        <w:rPr>
          <w:rFonts w:hint="default" w:ascii="Times New Roman" w:hAnsi="Times New Roman" w:eastAsia="宋体" w:cs="Times New Roman"/>
          <w:bCs/>
          <w:snapToGrid w:val="0"/>
          <w:color w:val="auto"/>
          <w:spacing w:val="11"/>
          <w:position w:val="0"/>
          <w:sz w:val="28"/>
          <w:szCs w:val="28"/>
        </w:rPr>
        <w:t>六、生态环境保护措施监督检查清单</w:t>
      </w:r>
      <w:r>
        <w:rPr>
          <w:color w:val="auto"/>
          <w:spacing w:val="11"/>
          <w:position w:val="0"/>
          <w:sz w:val="28"/>
          <w:szCs w:val="28"/>
        </w:rPr>
        <w:tab/>
      </w:r>
      <w:r>
        <w:rPr>
          <w:color w:val="auto"/>
          <w:spacing w:val="11"/>
          <w:position w:val="0"/>
          <w:sz w:val="28"/>
          <w:szCs w:val="28"/>
        </w:rPr>
        <w:fldChar w:fldCharType="begin"/>
      </w:r>
      <w:r>
        <w:rPr>
          <w:color w:val="auto"/>
          <w:spacing w:val="11"/>
          <w:position w:val="0"/>
          <w:sz w:val="28"/>
          <w:szCs w:val="28"/>
        </w:rPr>
        <w:instrText xml:space="preserve"> PAGEREF _Toc10651 \h </w:instrText>
      </w:r>
      <w:r>
        <w:rPr>
          <w:color w:val="auto"/>
          <w:spacing w:val="11"/>
          <w:position w:val="0"/>
          <w:sz w:val="28"/>
          <w:szCs w:val="28"/>
        </w:rPr>
        <w:fldChar w:fldCharType="separate"/>
      </w:r>
      <w:r>
        <w:rPr>
          <w:color w:val="auto"/>
          <w:spacing w:val="11"/>
          <w:position w:val="0"/>
          <w:sz w:val="28"/>
          <w:szCs w:val="28"/>
        </w:rPr>
        <w:t>112</w:t>
      </w:r>
      <w:r>
        <w:rPr>
          <w:color w:val="auto"/>
          <w:spacing w:val="11"/>
          <w:position w:val="0"/>
          <w:sz w:val="28"/>
          <w:szCs w:val="28"/>
        </w:rPr>
        <w:fldChar w:fldCharType="end"/>
      </w:r>
      <w:r>
        <w:rPr>
          <w:rFonts w:hint="default"/>
          <w:color w:val="auto"/>
          <w:spacing w:val="11"/>
          <w:position w:val="0"/>
          <w:sz w:val="28"/>
          <w:szCs w:val="28"/>
        </w:rPr>
        <w:fldChar w:fldCharType="end"/>
      </w:r>
    </w:p>
    <w:p>
      <w:pPr>
        <w:pStyle w:val="57"/>
        <w:keepNext w:val="0"/>
        <w:keepLines w:val="0"/>
        <w:pageBreakBefore w:val="0"/>
        <w:tabs>
          <w:tab w:val="right" w:leader="dot" w:pos="8844"/>
        </w:tabs>
        <w:kinsoku/>
        <w:wordWrap/>
        <w:overflowPunct/>
        <w:topLinePunct w:val="0"/>
        <w:autoSpaceDE/>
        <w:autoSpaceDN/>
        <w:bidi w:val="0"/>
        <w:adjustRightInd w:val="0"/>
        <w:snapToGrid w:val="0"/>
        <w:spacing w:line="480" w:lineRule="auto"/>
        <w:textAlignment w:val="auto"/>
        <w:rPr>
          <w:color w:val="auto"/>
          <w:spacing w:val="11"/>
          <w:position w:val="0"/>
          <w:sz w:val="28"/>
          <w:szCs w:val="28"/>
        </w:rPr>
      </w:pPr>
      <w:r>
        <w:rPr>
          <w:rFonts w:hint="default"/>
          <w:color w:val="auto"/>
          <w:spacing w:val="11"/>
          <w:position w:val="0"/>
          <w:sz w:val="28"/>
          <w:szCs w:val="28"/>
        </w:rPr>
        <w:fldChar w:fldCharType="begin"/>
      </w:r>
      <w:r>
        <w:rPr>
          <w:rFonts w:hint="default"/>
          <w:color w:val="auto"/>
          <w:spacing w:val="11"/>
          <w:position w:val="0"/>
          <w:sz w:val="28"/>
          <w:szCs w:val="28"/>
        </w:rPr>
        <w:instrText xml:space="preserve"> HYPERLINK \l _Toc30086 </w:instrText>
      </w:r>
      <w:r>
        <w:rPr>
          <w:rFonts w:hint="default"/>
          <w:color w:val="auto"/>
          <w:spacing w:val="11"/>
          <w:position w:val="0"/>
          <w:sz w:val="28"/>
          <w:szCs w:val="28"/>
        </w:rPr>
        <w:fldChar w:fldCharType="separate"/>
      </w:r>
      <w:r>
        <w:rPr>
          <w:rFonts w:hint="default" w:ascii="Times New Roman" w:hAnsi="Times New Roman" w:eastAsia="宋体" w:cs="Times New Roman"/>
          <w:bCs/>
          <w:snapToGrid w:val="0"/>
          <w:color w:val="auto"/>
          <w:spacing w:val="11"/>
          <w:position w:val="0"/>
          <w:sz w:val="28"/>
          <w:szCs w:val="28"/>
        </w:rPr>
        <w:t>七、结论</w:t>
      </w:r>
      <w:r>
        <w:rPr>
          <w:color w:val="auto"/>
          <w:spacing w:val="11"/>
          <w:position w:val="0"/>
          <w:sz w:val="28"/>
          <w:szCs w:val="28"/>
        </w:rPr>
        <w:tab/>
      </w:r>
      <w:r>
        <w:rPr>
          <w:color w:val="auto"/>
          <w:spacing w:val="11"/>
          <w:position w:val="0"/>
          <w:sz w:val="28"/>
          <w:szCs w:val="28"/>
        </w:rPr>
        <w:fldChar w:fldCharType="begin"/>
      </w:r>
      <w:r>
        <w:rPr>
          <w:color w:val="auto"/>
          <w:spacing w:val="11"/>
          <w:position w:val="0"/>
          <w:sz w:val="28"/>
          <w:szCs w:val="28"/>
        </w:rPr>
        <w:instrText xml:space="preserve"> PAGEREF _Toc30086 \h </w:instrText>
      </w:r>
      <w:r>
        <w:rPr>
          <w:color w:val="auto"/>
          <w:spacing w:val="11"/>
          <w:position w:val="0"/>
          <w:sz w:val="28"/>
          <w:szCs w:val="28"/>
        </w:rPr>
        <w:fldChar w:fldCharType="separate"/>
      </w:r>
      <w:r>
        <w:rPr>
          <w:color w:val="auto"/>
          <w:spacing w:val="11"/>
          <w:position w:val="0"/>
          <w:sz w:val="28"/>
          <w:szCs w:val="28"/>
        </w:rPr>
        <w:t>116</w:t>
      </w:r>
      <w:r>
        <w:rPr>
          <w:color w:val="auto"/>
          <w:spacing w:val="11"/>
          <w:position w:val="0"/>
          <w:sz w:val="28"/>
          <w:szCs w:val="28"/>
        </w:rPr>
        <w:fldChar w:fldCharType="end"/>
      </w:r>
      <w:r>
        <w:rPr>
          <w:rFonts w:hint="default"/>
          <w:color w:val="auto"/>
          <w:spacing w:val="11"/>
          <w:position w:val="0"/>
          <w:sz w:val="28"/>
          <w:szCs w:val="28"/>
        </w:rPr>
        <w:fldChar w:fldCharType="end"/>
      </w:r>
    </w:p>
    <w:p>
      <w:pPr>
        <w:keepNext w:val="0"/>
        <w:keepLines w:val="0"/>
        <w:pageBreakBefore w:val="0"/>
        <w:widowControl w:val="0"/>
        <w:kinsoku/>
        <w:wordWrap/>
        <w:overflowPunct/>
        <w:topLinePunct w:val="0"/>
        <w:autoSpaceDE/>
        <w:autoSpaceDN/>
        <w:bidi w:val="0"/>
        <w:adjustRightInd w:val="0"/>
        <w:snapToGrid w:val="0"/>
        <w:spacing w:line="480" w:lineRule="auto"/>
        <w:ind w:left="0" w:leftChars="0" w:right="0" w:firstLine="604" w:firstLineChars="200"/>
        <w:jc w:val="left"/>
        <w:textAlignment w:val="auto"/>
        <w:rPr>
          <w:rFonts w:hint="default"/>
          <w:color w:val="auto"/>
          <w:spacing w:val="11"/>
          <w:position w:val="0"/>
          <w:u w:val="none"/>
        </w:rPr>
        <w:sectPr>
          <w:headerReference r:id="rId3" w:type="default"/>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r>
        <w:rPr>
          <w:rFonts w:hint="default"/>
          <w:color w:val="auto"/>
          <w:spacing w:val="11"/>
          <w:position w:val="0"/>
          <w:sz w:val="28"/>
          <w:szCs w:val="28"/>
        </w:rPr>
        <w:fldChar w:fldCharType="end"/>
      </w:r>
    </w:p>
    <w:p>
      <w:pPr>
        <w:pStyle w:val="2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snapToGrid w:val="0"/>
          <w:color w:val="auto"/>
          <w:spacing w:val="11"/>
          <w:position w:val="0"/>
          <w:sz w:val="30"/>
          <w:szCs w:val="30"/>
        </w:rPr>
      </w:pPr>
      <w:bookmarkStart w:id="0" w:name="_Toc24654"/>
      <w:r>
        <w:rPr>
          <w:rFonts w:hint="default" w:ascii="Times New Roman" w:hAnsi="Times New Roman" w:eastAsia="宋体" w:cs="Times New Roman"/>
          <w:b/>
          <w:bCs/>
          <w:snapToGrid w:val="0"/>
          <w:color w:val="auto"/>
          <w:spacing w:val="11"/>
          <w:position w:val="0"/>
          <w:sz w:val="30"/>
          <w:szCs w:val="30"/>
        </w:rPr>
        <w:t>一、建设项目基本情况</w:t>
      </w:r>
      <w:bookmarkEnd w:id="0"/>
    </w:p>
    <w:tbl>
      <w:tblPr>
        <w:tblStyle w:val="33"/>
        <w:tblW w:w="9039" w:type="dxa"/>
        <w:tblInd w:w="1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226"/>
        <w:gridCol w:w="2043"/>
        <w:gridCol w:w="1941"/>
        <w:gridCol w:w="28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226" w:type="dxa"/>
            <w:tcBorders>
              <w:tl2br w:val="nil"/>
              <w:tr2bl w:val="nil"/>
            </w:tcBorders>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建设项目名称</w:t>
            </w:r>
          </w:p>
        </w:tc>
        <w:tc>
          <w:tcPr>
            <w:tcW w:w="6813" w:type="dxa"/>
            <w:gridSpan w:val="3"/>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11"/>
                <w:position w:val="0"/>
                <w:sz w:val="24"/>
                <w:szCs w:val="24"/>
              </w:rPr>
            </w:pPr>
            <w:r>
              <w:rPr>
                <w:rFonts w:hint="eastAsia" w:cs="Times New Roman"/>
                <w:color w:val="auto"/>
                <w:spacing w:val="11"/>
                <w:position w:val="0"/>
                <w:sz w:val="24"/>
                <w:szCs w:val="24"/>
                <w:lang w:val="en-US" w:eastAsia="zh-CN"/>
              </w:rPr>
              <w:t>新田县振新建材有限公司石灰石开采、建筑材料开采项目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226" w:type="dxa"/>
            <w:tcBorders>
              <w:tl2br w:val="nil"/>
              <w:tr2bl w:val="nil"/>
            </w:tcBorders>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项目代码</w:t>
            </w:r>
          </w:p>
        </w:tc>
        <w:tc>
          <w:tcPr>
            <w:tcW w:w="6813" w:type="dxa"/>
            <w:gridSpan w:val="3"/>
            <w:tcBorders>
              <w:tl2br w:val="nil"/>
              <w:tr2bl w:val="nil"/>
            </w:tcBorders>
            <w:noWrap w:val="0"/>
            <w:vAlign w:val="center"/>
          </w:tcPr>
          <w:p>
            <w:pPr>
              <w:adjustRightInd w:val="0"/>
              <w:snapToGrid w:val="0"/>
              <w:jc w:val="center"/>
              <w:rPr>
                <w:rFonts w:hint="eastAsia" w:ascii="Times New Roman" w:hAnsi="Times New Roman" w:eastAsia="宋体" w:cs="Times New Roman"/>
                <w:color w:val="auto"/>
                <w:spacing w:val="11"/>
                <w:position w:val="0"/>
                <w:sz w:val="24"/>
                <w:szCs w:val="24"/>
                <w:lang w:val="en-US" w:eastAsia="zh-CN"/>
              </w:rPr>
            </w:pPr>
            <w:r>
              <w:rPr>
                <w:rFonts w:hint="eastAsia" w:ascii="Times New Roman" w:hAnsi="Times New Roman" w:eastAsia="宋体" w:cs="Times New Roman"/>
                <w:color w:val="auto"/>
                <w:spacing w:val="11"/>
                <w:position w:val="0"/>
                <w:sz w:val="24"/>
                <w:szCs w:val="24"/>
                <w:lang w:val="en-US" w:eastAsia="zh-CN"/>
              </w:rPr>
              <w:t>2502-431128-04-05-112732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226" w:type="dxa"/>
            <w:tcBorders>
              <w:tl2br w:val="nil"/>
              <w:tr2bl w:val="nil"/>
            </w:tcBorders>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建设单位联系人</w:t>
            </w:r>
          </w:p>
        </w:tc>
        <w:tc>
          <w:tcPr>
            <w:tcW w:w="204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11"/>
                <w:position w:val="0"/>
                <w:sz w:val="24"/>
                <w:szCs w:val="24"/>
                <w:lang w:val="en-US"/>
              </w:rPr>
            </w:pPr>
            <w:r>
              <w:rPr>
                <w:rFonts w:hint="eastAsia" w:cs="Times New Roman"/>
                <w:color w:val="auto"/>
                <w:spacing w:val="11"/>
                <w:position w:val="0"/>
                <w:sz w:val="24"/>
                <w:szCs w:val="24"/>
                <w:lang w:val="en-US" w:eastAsia="zh-CN"/>
              </w:rPr>
              <w:t>周加付</w:t>
            </w:r>
          </w:p>
        </w:tc>
        <w:tc>
          <w:tcPr>
            <w:tcW w:w="194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联系方式</w:t>
            </w:r>
          </w:p>
        </w:tc>
        <w:tc>
          <w:tcPr>
            <w:tcW w:w="2829"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11"/>
                <w:position w:val="0"/>
                <w:sz w:val="24"/>
                <w:szCs w:val="24"/>
                <w:lang w:val="en-US"/>
              </w:rPr>
            </w:pPr>
            <w:r>
              <w:rPr>
                <w:rFonts w:hint="eastAsia" w:cs="Times New Roman"/>
                <w:color w:val="auto"/>
                <w:spacing w:val="11"/>
                <w:position w:val="0"/>
                <w:sz w:val="24"/>
                <w:szCs w:val="24"/>
                <w:lang w:val="en-US" w:eastAsia="zh-CN"/>
              </w:rPr>
              <w:t>15607402598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2226" w:type="dxa"/>
            <w:tcBorders>
              <w:tl2br w:val="nil"/>
              <w:tr2bl w:val="nil"/>
            </w:tcBorders>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建设地点</w:t>
            </w:r>
          </w:p>
        </w:tc>
        <w:tc>
          <w:tcPr>
            <w:tcW w:w="6813" w:type="dxa"/>
            <w:gridSpan w:val="3"/>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u w:val="single"/>
              </w:rPr>
              <w:t xml:space="preserve"> </w:t>
            </w:r>
            <w:r>
              <w:rPr>
                <w:rFonts w:hint="default" w:ascii="Times New Roman" w:hAnsi="Times New Roman" w:eastAsia="宋体" w:cs="Times New Roman"/>
                <w:color w:val="auto"/>
                <w:spacing w:val="11"/>
                <w:position w:val="0"/>
                <w:sz w:val="24"/>
                <w:szCs w:val="24"/>
                <w:u w:val="single"/>
                <w:lang w:val="en-US" w:eastAsia="zh-CN"/>
              </w:rPr>
              <w:t>湖南</w:t>
            </w:r>
            <w:r>
              <w:rPr>
                <w:rFonts w:hint="default" w:ascii="Times New Roman" w:hAnsi="Times New Roman" w:eastAsia="宋体" w:cs="Times New Roman"/>
                <w:color w:val="auto"/>
                <w:spacing w:val="11"/>
                <w:position w:val="0"/>
                <w:sz w:val="24"/>
                <w:szCs w:val="24"/>
                <w:u w:val="single"/>
              </w:rPr>
              <w:t xml:space="preserve"> </w:t>
            </w:r>
            <w:r>
              <w:rPr>
                <w:rFonts w:hint="default" w:ascii="Times New Roman" w:hAnsi="Times New Roman" w:eastAsia="宋体" w:cs="Times New Roman"/>
                <w:color w:val="auto"/>
                <w:spacing w:val="11"/>
                <w:position w:val="0"/>
                <w:sz w:val="24"/>
                <w:szCs w:val="24"/>
              </w:rPr>
              <w:t>省（自治区）</w:t>
            </w:r>
            <w:r>
              <w:rPr>
                <w:rFonts w:hint="default" w:ascii="Times New Roman" w:hAnsi="Times New Roman" w:eastAsia="宋体" w:cs="Times New Roman"/>
                <w:color w:val="auto"/>
                <w:spacing w:val="11"/>
                <w:position w:val="0"/>
                <w:sz w:val="24"/>
                <w:szCs w:val="24"/>
                <w:u w:val="single"/>
              </w:rPr>
              <w:t xml:space="preserve"> </w:t>
            </w:r>
            <w:r>
              <w:rPr>
                <w:rFonts w:hint="default" w:ascii="Times New Roman" w:hAnsi="Times New Roman" w:eastAsia="宋体" w:cs="Times New Roman"/>
                <w:color w:val="auto"/>
                <w:spacing w:val="11"/>
                <w:position w:val="0"/>
                <w:sz w:val="24"/>
                <w:szCs w:val="24"/>
                <w:u w:val="single"/>
                <w:lang w:val="en-US" w:eastAsia="zh-CN"/>
              </w:rPr>
              <w:t>永州</w:t>
            </w:r>
            <w:r>
              <w:rPr>
                <w:rFonts w:hint="default" w:ascii="Times New Roman" w:hAnsi="Times New Roman" w:eastAsia="宋体" w:cs="Times New Roman"/>
                <w:color w:val="auto"/>
                <w:spacing w:val="11"/>
                <w:position w:val="0"/>
                <w:sz w:val="24"/>
                <w:szCs w:val="24"/>
                <w:u w:val="single"/>
              </w:rPr>
              <w:t xml:space="preserve"> </w:t>
            </w:r>
            <w:r>
              <w:rPr>
                <w:rFonts w:hint="default" w:ascii="Times New Roman" w:hAnsi="Times New Roman" w:eastAsia="宋体" w:cs="Times New Roman"/>
                <w:color w:val="auto"/>
                <w:spacing w:val="11"/>
                <w:position w:val="0"/>
                <w:sz w:val="24"/>
                <w:szCs w:val="24"/>
              </w:rPr>
              <w:t>市</w:t>
            </w:r>
            <w:r>
              <w:rPr>
                <w:rFonts w:hint="default" w:ascii="Times New Roman" w:hAnsi="Times New Roman" w:eastAsia="宋体" w:cs="Times New Roman"/>
                <w:color w:val="auto"/>
                <w:spacing w:val="11"/>
                <w:position w:val="0"/>
                <w:sz w:val="24"/>
                <w:szCs w:val="24"/>
                <w:u w:val="single"/>
              </w:rPr>
              <w:t xml:space="preserve"> </w:t>
            </w:r>
            <w:r>
              <w:rPr>
                <w:rFonts w:hint="eastAsia" w:cs="Times New Roman"/>
                <w:color w:val="auto"/>
                <w:spacing w:val="11"/>
                <w:position w:val="0"/>
                <w:sz w:val="24"/>
                <w:szCs w:val="24"/>
                <w:u w:val="single"/>
                <w:lang w:val="en-US" w:eastAsia="zh-CN"/>
              </w:rPr>
              <w:t>新田</w:t>
            </w:r>
            <w:r>
              <w:rPr>
                <w:rFonts w:hint="default" w:ascii="Times New Roman" w:hAnsi="Times New Roman" w:eastAsia="宋体" w:cs="Times New Roman"/>
                <w:color w:val="auto"/>
                <w:spacing w:val="11"/>
                <w:position w:val="0"/>
                <w:sz w:val="24"/>
                <w:szCs w:val="24"/>
                <w:u w:val="single"/>
              </w:rPr>
              <w:t xml:space="preserve"> </w:t>
            </w:r>
            <w:r>
              <w:rPr>
                <w:rFonts w:hint="default" w:ascii="Times New Roman" w:hAnsi="Times New Roman" w:eastAsia="宋体" w:cs="Times New Roman"/>
                <w:color w:val="auto"/>
                <w:spacing w:val="11"/>
                <w:position w:val="0"/>
                <w:sz w:val="24"/>
                <w:szCs w:val="24"/>
              </w:rPr>
              <w:t>县（区）</w:t>
            </w:r>
            <w:r>
              <w:rPr>
                <w:rFonts w:hint="default" w:ascii="Times New Roman" w:hAnsi="Times New Roman" w:eastAsia="宋体" w:cs="Times New Roman"/>
                <w:color w:val="auto"/>
                <w:spacing w:val="11"/>
                <w:position w:val="0"/>
                <w:sz w:val="24"/>
                <w:szCs w:val="24"/>
                <w:u w:val="single"/>
              </w:rPr>
              <w:t xml:space="preserve"> </w:t>
            </w:r>
            <w:r>
              <w:rPr>
                <w:rFonts w:hint="eastAsia" w:cs="Times New Roman"/>
                <w:color w:val="auto"/>
                <w:spacing w:val="11"/>
                <w:position w:val="0"/>
                <w:sz w:val="24"/>
                <w:szCs w:val="24"/>
                <w:u w:val="single"/>
                <w:lang w:val="en-US" w:eastAsia="zh-CN"/>
              </w:rPr>
              <w:t>龙泉街道</w:t>
            </w:r>
            <w:r>
              <w:rPr>
                <w:rFonts w:hint="default" w:ascii="Times New Roman" w:hAnsi="Times New Roman" w:eastAsia="宋体" w:cs="Times New Roman"/>
                <w:color w:val="auto"/>
                <w:spacing w:val="11"/>
                <w:position w:val="0"/>
                <w:sz w:val="24"/>
                <w:szCs w:val="24"/>
                <w:u w:val="single"/>
              </w:rPr>
              <w:t xml:space="preserve"> </w:t>
            </w:r>
            <w:r>
              <w:rPr>
                <w:rFonts w:hint="default" w:ascii="Times New Roman" w:hAnsi="Times New Roman" w:eastAsia="宋体" w:cs="Times New Roman"/>
                <w:color w:val="auto"/>
                <w:spacing w:val="11"/>
                <w:position w:val="0"/>
                <w:sz w:val="24"/>
                <w:szCs w:val="24"/>
              </w:rPr>
              <w:t>乡（街道）</w:t>
            </w:r>
            <w:r>
              <w:rPr>
                <w:rFonts w:hint="eastAsia" w:ascii="Times New Roman" w:hAnsi="Times New Roman" w:eastAsia="宋体" w:cs="Times New Roman"/>
                <w:color w:val="auto"/>
                <w:spacing w:val="11"/>
                <w:position w:val="0"/>
                <w:sz w:val="24"/>
                <w:szCs w:val="24"/>
                <w:u w:val="single"/>
                <w:lang w:val="en-US" w:eastAsia="zh-CN"/>
              </w:rPr>
              <w:t xml:space="preserve"> </w:t>
            </w:r>
            <w:r>
              <w:rPr>
                <w:rFonts w:hint="default" w:ascii="Times New Roman" w:hAnsi="Times New Roman" w:eastAsia="宋体" w:cs="Times New Roman"/>
                <w:color w:val="auto"/>
                <w:spacing w:val="11"/>
                <w:position w:val="0"/>
                <w:sz w:val="24"/>
                <w:szCs w:val="24"/>
                <w:u w:val="single"/>
                <w:lang w:val="en-US" w:eastAsia="zh-CN"/>
              </w:rPr>
              <w:t>周家洞村</w:t>
            </w:r>
            <w:r>
              <w:rPr>
                <w:rFonts w:hint="default" w:ascii="Times New Roman" w:hAnsi="Times New Roman" w:eastAsia="宋体" w:cs="Times New Roman"/>
                <w:color w:val="auto"/>
                <w:spacing w:val="11"/>
                <w:position w:val="0"/>
                <w:sz w:val="24"/>
                <w:szCs w:val="24"/>
                <w:u w:val="single"/>
              </w:rPr>
              <w:t xml:space="preserve"> </w:t>
            </w:r>
            <w:r>
              <w:rPr>
                <w:rFonts w:hint="default" w:ascii="Times New Roman" w:hAnsi="Times New Roman" w:eastAsia="宋体" w:cs="Times New Roman"/>
                <w:color w:val="auto"/>
                <w:spacing w:val="11"/>
                <w:position w:val="0"/>
                <w:sz w:val="24"/>
                <w:szCs w:val="24"/>
              </w:rPr>
              <w:t>（具体地址）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226" w:type="dxa"/>
            <w:tcBorders>
              <w:tl2br w:val="nil"/>
              <w:tr2bl w:val="nil"/>
            </w:tcBorders>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pacing w:val="11"/>
                <w:position w:val="0"/>
                <w:sz w:val="24"/>
                <w:szCs w:val="24"/>
                <w:highlight w:val="none"/>
              </w:rPr>
            </w:pPr>
            <w:r>
              <w:rPr>
                <w:rFonts w:hint="default" w:ascii="Times New Roman" w:hAnsi="Times New Roman" w:eastAsia="宋体" w:cs="Times New Roman"/>
                <w:color w:val="auto"/>
                <w:spacing w:val="11"/>
                <w:position w:val="0"/>
                <w:sz w:val="24"/>
                <w:szCs w:val="24"/>
                <w:highlight w:val="none"/>
              </w:rPr>
              <w:t>地理坐标</w:t>
            </w:r>
          </w:p>
        </w:tc>
        <w:tc>
          <w:tcPr>
            <w:tcW w:w="6813" w:type="dxa"/>
            <w:gridSpan w:val="3"/>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11"/>
                <w:position w:val="0"/>
                <w:sz w:val="24"/>
                <w:szCs w:val="24"/>
                <w:highlight w:val="none"/>
              </w:rPr>
            </w:pPr>
            <w:r>
              <w:rPr>
                <w:rFonts w:hint="default" w:ascii="Times New Roman" w:hAnsi="Times New Roman" w:eastAsia="宋体" w:cs="Times New Roman"/>
                <w:color w:val="auto"/>
                <w:spacing w:val="11"/>
                <w:position w:val="0"/>
                <w:sz w:val="24"/>
                <w:szCs w:val="24"/>
                <w:highlight w:val="none"/>
                <w:lang w:val="en-US" w:eastAsia="zh-CN"/>
              </w:rPr>
              <w:t>（</w:t>
            </w:r>
            <w:r>
              <w:rPr>
                <w:rFonts w:hint="default" w:ascii="Times New Roman" w:hAnsi="Times New Roman" w:eastAsia="宋体" w:cs="Times New Roman"/>
                <w:color w:val="auto"/>
                <w:spacing w:val="11"/>
                <w:position w:val="0"/>
                <w:sz w:val="24"/>
                <w:szCs w:val="24"/>
                <w:highlight w:val="none"/>
                <w:u w:val="single"/>
                <w:lang w:val="en-US" w:eastAsia="zh-CN"/>
              </w:rPr>
              <w:t xml:space="preserve"> 112 </w:t>
            </w:r>
            <w:r>
              <w:rPr>
                <w:rFonts w:hint="default" w:ascii="Times New Roman" w:hAnsi="Times New Roman" w:eastAsia="宋体" w:cs="Times New Roman"/>
                <w:color w:val="auto"/>
                <w:spacing w:val="11"/>
                <w:position w:val="0"/>
                <w:sz w:val="24"/>
                <w:szCs w:val="24"/>
                <w:highlight w:val="none"/>
                <w:lang w:val="en-US" w:eastAsia="zh-CN"/>
              </w:rPr>
              <w:t>度</w:t>
            </w:r>
            <w:r>
              <w:rPr>
                <w:rFonts w:hint="default" w:ascii="Times New Roman" w:hAnsi="Times New Roman" w:eastAsia="宋体" w:cs="Times New Roman"/>
                <w:color w:val="auto"/>
                <w:spacing w:val="11"/>
                <w:position w:val="0"/>
                <w:sz w:val="24"/>
                <w:szCs w:val="24"/>
                <w:highlight w:val="none"/>
                <w:u w:val="single"/>
                <w:lang w:val="en-US" w:eastAsia="zh-CN"/>
              </w:rPr>
              <w:t xml:space="preserve"> </w:t>
            </w:r>
            <w:r>
              <w:rPr>
                <w:rFonts w:hint="eastAsia" w:ascii="Times New Roman" w:hAnsi="Times New Roman" w:eastAsia="宋体" w:cs="Times New Roman"/>
                <w:color w:val="auto"/>
                <w:spacing w:val="11"/>
                <w:position w:val="0"/>
                <w:sz w:val="24"/>
                <w:szCs w:val="24"/>
                <w:highlight w:val="none"/>
                <w:u w:val="single"/>
                <w:lang w:val="en-US" w:eastAsia="zh-CN"/>
              </w:rPr>
              <w:t>8</w:t>
            </w:r>
            <w:r>
              <w:rPr>
                <w:rFonts w:hint="default" w:ascii="Times New Roman" w:hAnsi="Times New Roman" w:eastAsia="宋体" w:cs="Times New Roman"/>
                <w:color w:val="auto"/>
                <w:spacing w:val="11"/>
                <w:position w:val="0"/>
                <w:sz w:val="24"/>
                <w:szCs w:val="24"/>
                <w:highlight w:val="none"/>
                <w:u w:val="single"/>
                <w:lang w:val="en-US" w:eastAsia="zh-CN"/>
              </w:rPr>
              <w:t xml:space="preserve"> </w:t>
            </w:r>
            <w:r>
              <w:rPr>
                <w:rFonts w:hint="default" w:ascii="Times New Roman" w:hAnsi="Times New Roman" w:eastAsia="宋体" w:cs="Times New Roman"/>
                <w:color w:val="auto"/>
                <w:spacing w:val="11"/>
                <w:position w:val="0"/>
                <w:sz w:val="24"/>
                <w:szCs w:val="24"/>
                <w:highlight w:val="none"/>
                <w:lang w:val="en-US" w:eastAsia="zh-CN"/>
              </w:rPr>
              <w:t>分</w:t>
            </w:r>
            <w:r>
              <w:rPr>
                <w:rFonts w:hint="default" w:ascii="Times New Roman" w:hAnsi="Times New Roman" w:eastAsia="宋体" w:cs="Times New Roman"/>
                <w:color w:val="auto"/>
                <w:spacing w:val="11"/>
                <w:position w:val="0"/>
                <w:sz w:val="24"/>
                <w:szCs w:val="24"/>
                <w:highlight w:val="none"/>
                <w:u w:val="single"/>
                <w:lang w:val="en-US" w:eastAsia="zh-CN"/>
              </w:rPr>
              <w:t xml:space="preserve"> 35.625 </w:t>
            </w:r>
            <w:r>
              <w:rPr>
                <w:rFonts w:hint="default" w:ascii="Times New Roman" w:hAnsi="Times New Roman" w:eastAsia="宋体" w:cs="Times New Roman"/>
                <w:color w:val="auto"/>
                <w:spacing w:val="11"/>
                <w:position w:val="0"/>
                <w:sz w:val="24"/>
                <w:szCs w:val="24"/>
                <w:highlight w:val="none"/>
                <w:lang w:val="en-US" w:eastAsia="zh-CN"/>
              </w:rPr>
              <w:t>秒，</w:t>
            </w:r>
            <w:r>
              <w:rPr>
                <w:rFonts w:hint="default" w:ascii="Times New Roman" w:hAnsi="Times New Roman" w:eastAsia="宋体" w:cs="Times New Roman"/>
                <w:color w:val="auto"/>
                <w:spacing w:val="11"/>
                <w:position w:val="0"/>
                <w:sz w:val="24"/>
                <w:szCs w:val="24"/>
                <w:highlight w:val="none"/>
                <w:u w:val="single"/>
                <w:lang w:val="en-US" w:eastAsia="zh-CN"/>
              </w:rPr>
              <w:t xml:space="preserve"> 25 </w:t>
            </w:r>
            <w:r>
              <w:rPr>
                <w:rFonts w:hint="default" w:ascii="Times New Roman" w:hAnsi="Times New Roman" w:eastAsia="宋体" w:cs="Times New Roman"/>
                <w:color w:val="auto"/>
                <w:spacing w:val="11"/>
                <w:position w:val="0"/>
                <w:sz w:val="24"/>
                <w:szCs w:val="24"/>
                <w:highlight w:val="none"/>
                <w:u w:val="none"/>
                <w:lang w:val="en-US" w:eastAsia="zh-CN"/>
              </w:rPr>
              <w:t>度</w:t>
            </w:r>
            <w:r>
              <w:rPr>
                <w:rFonts w:hint="eastAsia" w:ascii="Times New Roman" w:hAnsi="Times New Roman" w:eastAsia="宋体" w:cs="Times New Roman"/>
                <w:color w:val="auto"/>
                <w:spacing w:val="11"/>
                <w:position w:val="0"/>
                <w:sz w:val="24"/>
                <w:szCs w:val="24"/>
                <w:highlight w:val="none"/>
                <w:u w:val="single"/>
                <w:lang w:val="en-US" w:eastAsia="zh-CN"/>
              </w:rPr>
              <w:t xml:space="preserve"> </w:t>
            </w:r>
            <w:r>
              <w:rPr>
                <w:rFonts w:hint="eastAsia" w:cs="Times New Roman"/>
                <w:color w:val="auto"/>
                <w:spacing w:val="11"/>
                <w:position w:val="0"/>
                <w:sz w:val="24"/>
                <w:szCs w:val="24"/>
                <w:highlight w:val="none"/>
                <w:u w:val="single"/>
                <w:lang w:val="en-US" w:eastAsia="zh-CN"/>
              </w:rPr>
              <w:t>55</w:t>
            </w:r>
            <w:r>
              <w:rPr>
                <w:rFonts w:hint="default" w:ascii="Times New Roman" w:hAnsi="Times New Roman" w:eastAsia="宋体" w:cs="Times New Roman"/>
                <w:color w:val="auto"/>
                <w:spacing w:val="11"/>
                <w:position w:val="0"/>
                <w:sz w:val="24"/>
                <w:szCs w:val="24"/>
                <w:highlight w:val="none"/>
                <w:u w:val="single"/>
                <w:lang w:val="en-US" w:eastAsia="zh-CN"/>
              </w:rPr>
              <w:t xml:space="preserve"> </w:t>
            </w:r>
            <w:r>
              <w:rPr>
                <w:rFonts w:hint="default" w:ascii="Times New Roman" w:hAnsi="Times New Roman" w:eastAsia="宋体" w:cs="Times New Roman"/>
                <w:color w:val="auto"/>
                <w:spacing w:val="11"/>
                <w:position w:val="0"/>
                <w:sz w:val="24"/>
                <w:szCs w:val="24"/>
                <w:highlight w:val="none"/>
                <w:u w:val="none"/>
                <w:lang w:val="en-US" w:eastAsia="zh-CN"/>
              </w:rPr>
              <w:t>分</w:t>
            </w:r>
            <w:r>
              <w:rPr>
                <w:rFonts w:hint="eastAsia" w:ascii="Times New Roman" w:hAnsi="Times New Roman" w:eastAsia="宋体" w:cs="Times New Roman"/>
                <w:color w:val="auto"/>
                <w:spacing w:val="11"/>
                <w:position w:val="0"/>
                <w:sz w:val="24"/>
                <w:szCs w:val="24"/>
                <w:highlight w:val="none"/>
                <w:u w:val="single"/>
                <w:lang w:val="en-US" w:eastAsia="zh-CN"/>
              </w:rPr>
              <w:t xml:space="preserve"> 37.782</w:t>
            </w:r>
            <w:r>
              <w:rPr>
                <w:rFonts w:hint="default" w:ascii="Times New Roman" w:hAnsi="Times New Roman" w:eastAsia="宋体" w:cs="Times New Roman"/>
                <w:color w:val="auto"/>
                <w:spacing w:val="11"/>
                <w:position w:val="0"/>
                <w:sz w:val="24"/>
                <w:szCs w:val="24"/>
                <w:highlight w:val="none"/>
                <w:u w:val="single"/>
                <w:lang w:val="en-US" w:eastAsia="zh-CN"/>
              </w:rPr>
              <w:t xml:space="preserve"> 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2226" w:type="dxa"/>
            <w:tcBorders>
              <w:tl2br w:val="nil"/>
              <w:tr2bl w:val="nil"/>
            </w:tcBorders>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建设项目</w:t>
            </w:r>
          </w:p>
          <w:p>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行业类别</w:t>
            </w:r>
          </w:p>
        </w:tc>
        <w:tc>
          <w:tcPr>
            <w:tcW w:w="2043" w:type="dxa"/>
            <w:tcBorders>
              <w:tl2br w:val="nil"/>
              <w:tr2bl w:val="nil"/>
            </w:tcBorders>
            <w:noWrap w:val="0"/>
            <w:vAlign w:val="center"/>
          </w:tcPr>
          <w:p>
            <w:pPr>
              <w:adjustRightInd w:val="0"/>
              <w:snapToGrid w:val="0"/>
              <w:jc w:val="center"/>
              <w:rPr>
                <w:rFonts w:hint="default" w:eastAsia="宋体"/>
                <w:color w:val="auto"/>
                <w:spacing w:val="11"/>
                <w:position w:val="0"/>
                <w:lang w:val="en-US" w:eastAsia="zh-CN"/>
              </w:rPr>
            </w:pPr>
            <w:r>
              <w:rPr>
                <w:rFonts w:hint="default" w:ascii="Times New Roman" w:hAnsi="Times New Roman" w:eastAsia="宋体" w:cs="Times New Roman"/>
                <w:color w:val="auto"/>
                <w:spacing w:val="11"/>
                <w:position w:val="0"/>
                <w:sz w:val="24"/>
                <w:szCs w:val="24"/>
                <w:u w:val="single"/>
                <w:lang w:val="en-US" w:eastAsia="zh-CN"/>
              </w:rPr>
              <w:t>八、非金属矿采选业 10</w:t>
            </w:r>
            <w:r>
              <w:rPr>
                <w:rFonts w:hint="eastAsia" w:cs="Times New Roman"/>
                <w:color w:val="auto"/>
                <w:spacing w:val="11"/>
                <w:position w:val="0"/>
                <w:sz w:val="24"/>
                <w:szCs w:val="24"/>
                <w:u w:val="single"/>
                <w:lang w:val="en-US" w:eastAsia="zh-CN"/>
              </w:rPr>
              <w:t>--</w:t>
            </w:r>
            <w:r>
              <w:rPr>
                <w:rFonts w:hint="default" w:ascii="Times New Roman" w:hAnsi="Times New Roman" w:eastAsia="宋体" w:cs="Times New Roman"/>
                <w:color w:val="auto"/>
                <w:spacing w:val="11"/>
                <w:position w:val="0"/>
                <w:sz w:val="24"/>
                <w:szCs w:val="24"/>
                <w:u w:val="single"/>
                <w:lang w:val="en-US" w:eastAsia="zh-CN"/>
              </w:rPr>
              <w:t>1</w:t>
            </w:r>
            <w:r>
              <w:rPr>
                <w:rFonts w:hint="eastAsia" w:ascii="Times New Roman" w:hAnsi="Times New Roman" w:eastAsia="宋体" w:cs="Times New Roman"/>
                <w:color w:val="auto"/>
                <w:spacing w:val="11"/>
                <w:position w:val="0"/>
                <w:sz w:val="24"/>
                <w:szCs w:val="24"/>
                <w:u w:val="single"/>
                <w:lang w:val="en-US" w:eastAsia="zh-CN"/>
              </w:rPr>
              <w:t>1</w:t>
            </w:r>
            <w:r>
              <w:rPr>
                <w:rFonts w:hint="default" w:ascii="Times New Roman" w:hAnsi="Times New Roman" w:eastAsia="宋体" w:cs="Times New Roman"/>
                <w:color w:val="auto"/>
                <w:spacing w:val="11"/>
                <w:position w:val="0"/>
                <w:sz w:val="24"/>
                <w:szCs w:val="24"/>
                <w:u w:val="single"/>
                <w:lang w:val="en-US" w:eastAsia="zh-CN"/>
              </w:rPr>
              <w:t>.土砂石开采 101（不含河道采砂项目）</w:t>
            </w:r>
            <w:r>
              <w:rPr>
                <w:rFonts w:hint="eastAsia" w:cs="Times New Roman"/>
                <w:color w:val="auto"/>
                <w:spacing w:val="11"/>
                <w:position w:val="0"/>
                <w:sz w:val="24"/>
                <w:szCs w:val="24"/>
                <w:u w:val="single"/>
                <w:lang w:val="en-US" w:eastAsia="zh-CN"/>
              </w:rPr>
              <w:t>--其他</w:t>
            </w:r>
          </w:p>
        </w:tc>
        <w:tc>
          <w:tcPr>
            <w:tcW w:w="194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11"/>
                <w:position w:val="0"/>
                <w:sz w:val="24"/>
                <w:szCs w:val="24"/>
                <w:highlight w:val="none"/>
              </w:rPr>
            </w:pPr>
            <w:r>
              <w:rPr>
                <w:rFonts w:hint="default" w:ascii="Times New Roman" w:hAnsi="Times New Roman" w:eastAsia="宋体" w:cs="Times New Roman"/>
                <w:color w:val="auto"/>
                <w:spacing w:val="11"/>
                <w:position w:val="0"/>
                <w:sz w:val="24"/>
                <w:szCs w:val="24"/>
                <w:highlight w:val="none"/>
              </w:rPr>
              <w:t>用地（用海）面积（m</w:t>
            </w:r>
            <w:r>
              <w:rPr>
                <w:rFonts w:hint="default" w:ascii="Times New Roman" w:hAnsi="Times New Roman" w:eastAsia="宋体" w:cs="Times New Roman"/>
                <w:color w:val="auto"/>
                <w:spacing w:val="11"/>
                <w:position w:val="0"/>
                <w:sz w:val="24"/>
                <w:szCs w:val="24"/>
                <w:highlight w:val="none"/>
                <w:vertAlign w:val="superscript"/>
              </w:rPr>
              <w:t>2</w:t>
            </w:r>
            <w:r>
              <w:rPr>
                <w:rFonts w:hint="default" w:ascii="Times New Roman" w:hAnsi="Times New Roman" w:eastAsia="宋体" w:cs="Times New Roman"/>
                <w:color w:val="auto"/>
                <w:spacing w:val="11"/>
                <w:position w:val="0"/>
                <w:sz w:val="24"/>
                <w:szCs w:val="24"/>
                <w:highlight w:val="none"/>
              </w:rPr>
              <w:t>）/长度（km）</w:t>
            </w:r>
          </w:p>
        </w:tc>
        <w:tc>
          <w:tcPr>
            <w:tcW w:w="2829"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11"/>
                <w:position w:val="0"/>
                <w:sz w:val="24"/>
                <w:szCs w:val="24"/>
                <w:highlight w:val="none"/>
                <w:vertAlign w:val="superscript"/>
              </w:rPr>
            </w:pPr>
            <w:r>
              <w:rPr>
                <w:rFonts w:hint="eastAsia" w:cs="Times New Roman"/>
                <w:color w:val="auto"/>
                <w:spacing w:val="11"/>
                <w:position w:val="0"/>
                <w:sz w:val="24"/>
                <w:szCs w:val="24"/>
                <w:highlight w:val="none"/>
                <w:lang w:val="en-US" w:eastAsia="zh-CN"/>
              </w:rPr>
              <w:t>101800</w:t>
            </w:r>
            <w:r>
              <w:rPr>
                <w:rFonts w:hint="default" w:ascii="Times New Roman" w:hAnsi="Times New Roman" w:eastAsia="宋体" w:cs="Times New Roman"/>
                <w:color w:val="auto"/>
                <w:spacing w:val="11"/>
                <w:position w:val="0"/>
                <w:sz w:val="24"/>
                <w:szCs w:val="24"/>
                <w:highlight w:val="none"/>
              </w:rPr>
              <w:t>m</w:t>
            </w:r>
            <w:r>
              <w:rPr>
                <w:rFonts w:hint="default" w:ascii="Times New Roman" w:hAnsi="Times New Roman" w:eastAsia="宋体" w:cs="Times New Roman"/>
                <w:color w:val="auto"/>
                <w:spacing w:val="11"/>
                <w:position w:val="0"/>
                <w:sz w:val="24"/>
                <w:szCs w:val="24"/>
                <w:highlight w:val="none"/>
                <w:vertAlign w:val="superscript"/>
              </w:rPr>
              <w:t>2</w:t>
            </w:r>
          </w:p>
          <w:p>
            <w:pPr>
              <w:adjustRightInd w:val="0"/>
              <w:snapToGrid w:val="0"/>
              <w:jc w:val="center"/>
              <w:rPr>
                <w:rFonts w:hint="default" w:ascii="Times New Roman" w:hAnsi="Times New Roman" w:eastAsia="宋体" w:cs="Times New Roman"/>
                <w:color w:val="auto"/>
                <w:spacing w:val="11"/>
                <w:position w:val="0"/>
                <w:sz w:val="24"/>
                <w:szCs w:val="24"/>
                <w:highlight w:val="none"/>
                <w:lang w:val="en-US"/>
              </w:rPr>
            </w:pPr>
            <w:r>
              <w:rPr>
                <w:rFonts w:hint="eastAsia" w:cs="Times New Roman"/>
                <w:color w:val="auto"/>
                <w:spacing w:val="11"/>
                <w:position w:val="0"/>
                <w:sz w:val="24"/>
                <w:szCs w:val="24"/>
                <w:highlight w:val="none"/>
                <w:lang w:val="en-US" w:eastAsia="zh-CN"/>
              </w:rPr>
              <w:t>（开采区面积）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2226" w:type="dxa"/>
            <w:tcBorders>
              <w:tl2br w:val="nil"/>
              <w:tr2bl w:val="nil"/>
            </w:tcBorders>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建设性质</w:t>
            </w:r>
          </w:p>
        </w:tc>
        <w:tc>
          <w:tcPr>
            <w:tcW w:w="20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21" w:leftChars="10"/>
              <w:jc w:val="left"/>
              <w:textAlignment w:val="auto"/>
              <w:rPr>
                <w:rFonts w:hint="default" w:ascii="Times New Roman" w:hAnsi="Times New Roman" w:eastAsia="宋体" w:cs="Times New Roman"/>
                <w:color w:val="auto"/>
                <w:spacing w:val="11"/>
                <w:position w:val="0"/>
                <w:sz w:val="24"/>
                <w:szCs w:val="24"/>
              </w:rPr>
            </w:pPr>
            <w:r>
              <w:rPr>
                <w:rFonts w:hint="eastAsia" w:ascii="Times New Roman" w:hAnsi="Times New Roman" w:eastAsia="宋体" w:cs="Times New Roman"/>
                <w:color w:val="auto"/>
                <w:spacing w:val="11"/>
                <w:position w:val="0"/>
                <w:sz w:val="24"/>
                <w:szCs w:val="24"/>
                <w:lang w:eastAsia="zh-CN"/>
              </w:rPr>
              <w:t>□</w:t>
            </w:r>
            <w:r>
              <w:rPr>
                <w:rFonts w:hint="default" w:ascii="Times New Roman" w:hAnsi="Times New Roman" w:eastAsia="宋体" w:cs="Times New Roman"/>
                <w:color w:val="auto"/>
                <w:spacing w:val="11"/>
                <w:position w:val="0"/>
                <w:sz w:val="24"/>
                <w:szCs w:val="24"/>
              </w:rPr>
              <w:t>新建（迁建）</w:t>
            </w:r>
          </w:p>
          <w:p>
            <w:pPr>
              <w:keepNext w:val="0"/>
              <w:keepLines w:val="0"/>
              <w:pageBreakBefore w:val="0"/>
              <w:widowControl w:val="0"/>
              <w:kinsoku/>
              <w:wordWrap/>
              <w:overflowPunct/>
              <w:topLinePunct w:val="0"/>
              <w:autoSpaceDE/>
              <w:autoSpaceDN/>
              <w:bidi w:val="0"/>
              <w:adjustRightInd w:val="0"/>
              <w:snapToGrid w:val="0"/>
              <w:ind w:left="21" w:leftChars="10"/>
              <w:jc w:val="left"/>
              <w:textAlignment w:val="auto"/>
              <w:rPr>
                <w:rFonts w:hint="default" w:ascii="Times New Roman" w:hAnsi="Times New Roman" w:eastAsia="宋体" w:cs="Times New Roman"/>
                <w:color w:val="auto"/>
                <w:spacing w:val="11"/>
                <w:position w:val="0"/>
                <w:sz w:val="24"/>
                <w:szCs w:val="24"/>
              </w:rPr>
            </w:pPr>
            <w:r>
              <w:rPr>
                <w:rFonts w:hint="eastAsia" w:ascii="Times New Roman" w:hAnsi="Times New Roman" w:eastAsia="宋体" w:cs="Times New Roman"/>
                <w:color w:val="auto"/>
                <w:spacing w:val="11"/>
                <w:position w:val="0"/>
                <w:sz w:val="24"/>
                <w:szCs w:val="24"/>
                <w:lang w:eastAsia="zh-CN"/>
              </w:rPr>
              <w:t>□</w:t>
            </w:r>
            <w:r>
              <w:rPr>
                <w:rFonts w:hint="default" w:ascii="Times New Roman" w:hAnsi="Times New Roman" w:eastAsia="宋体" w:cs="Times New Roman"/>
                <w:color w:val="auto"/>
                <w:spacing w:val="11"/>
                <w:position w:val="0"/>
                <w:sz w:val="24"/>
                <w:szCs w:val="24"/>
              </w:rPr>
              <w:t>改建</w:t>
            </w:r>
          </w:p>
          <w:p>
            <w:pPr>
              <w:keepNext w:val="0"/>
              <w:keepLines w:val="0"/>
              <w:pageBreakBefore w:val="0"/>
              <w:widowControl w:val="0"/>
              <w:kinsoku/>
              <w:wordWrap/>
              <w:overflowPunct/>
              <w:topLinePunct w:val="0"/>
              <w:autoSpaceDE/>
              <w:autoSpaceDN/>
              <w:bidi w:val="0"/>
              <w:adjustRightInd w:val="0"/>
              <w:snapToGrid w:val="0"/>
              <w:ind w:left="21" w:leftChars="10"/>
              <w:jc w:val="left"/>
              <w:textAlignment w:val="auto"/>
              <w:rPr>
                <w:rFonts w:hint="default" w:ascii="Times New Roman" w:hAnsi="Times New Roman" w:eastAsia="宋体" w:cs="Times New Roman"/>
                <w:color w:val="auto"/>
                <w:spacing w:val="11"/>
                <w:position w:val="0"/>
                <w:sz w:val="24"/>
                <w:szCs w:val="24"/>
              </w:rPr>
            </w:pPr>
            <w:r>
              <w:rPr>
                <w:rFonts w:hint="eastAsia" w:ascii="Times New Roman" w:hAnsi="Times New Roman" w:eastAsia="宋体" w:cs="Times New Roman"/>
                <w:color w:val="auto"/>
                <w:spacing w:val="11"/>
                <w:position w:val="0"/>
                <w:sz w:val="24"/>
                <w:szCs w:val="24"/>
                <w:lang w:eastAsia="zh-CN"/>
              </w:rPr>
              <w:t>☑</w:t>
            </w:r>
            <w:r>
              <w:rPr>
                <w:rFonts w:hint="default" w:ascii="Times New Roman" w:hAnsi="Times New Roman" w:eastAsia="宋体" w:cs="Times New Roman"/>
                <w:color w:val="auto"/>
                <w:spacing w:val="11"/>
                <w:position w:val="0"/>
                <w:sz w:val="24"/>
                <w:szCs w:val="24"/>
              </w:rPr>
              <w:t>扩建</w:t>
            </w:r>
          </w:p>
          <w:p>
            <w:pPr>
              <w:keepNext w:val="0"/>
              <w:keepLines w:val="0"/>
              <w:pageBreakBefore w:val="0"/>
              <w:widowControl w:val="0"/>
              <w:kinsoku/>
              <w:wordWrap/>
              <w:overflowPunct/>
              <w:topLinePunct w:val="0"/>
              <w:autoSpaceDE/>
              <w:autoSpaceDN/>
              <w:bidi w:val="0"/>
              <w:adjustRightInd w:val="0"/>
              <w:snapToGrid w:val="0"/>
              <w:ind w:left="21" w:leftChars="10"/>
              <w:jc w:val="left"/>
              <w:textAlignment w:val="auto"/>
              <w:rPr>
                <w:rFonts w:hint="default" w:ascii="Times New Roman" w:hAnsi="Times New Roman" w:eastAsia="宋体" w:cs="Times New Roman"/>
                <w:color w:val="auto"/>
                <w:spacing w:val="11"/>
                <w:position w:val="0"/>
                <w:sz w:val="24"/>
                <w:szCs w:val="24"/>
              </w:rPr>
            </w:pPr>
            <w:r>
              <w:rPr>
                <w:rFonts w:hint="eastAsia" w:ascii="Times New Roman" w:hAnsi="Times New Roman" w:eastAsia="宋体" w:cs="Times New Roman"/>
                <w:color w:val="auto"/>
                <w:spacing w:val="11"/>
                <w:position w:val="0"/>
                <w:sz w:val="24"/>
                <w:szCs w:val="24"/>
                <w:lang w:eastAsia="zh-CN"/>
              </w:rPr>
              <w:t>□</w:t>
            </w:r>
            <w:r>
              <w:rPr>
                <w:rFonts w:hint="default" w:ascii="Times New Roman" w:hAnsi="Times New Roman" w:eastAsia="宋体" w:cs="Times New Roman"/>
                <w:color w:val="auto"/>
                <w:spacing w:val="11"/>
                <w:position w:val="0"/>
                <w:sz w:val="24"/>
                <w:szCs w:val="24"/>
              </w:rPr>
              <w:t>技术改造</w:t>
            </w:r>
          </w:p>
        </w:tc>
        <w:tc>
          <w:tcPr>
            <w:tcW w:w="194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建设项目</w:t>
            </w:r>
          </w:p>
          <w:p>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申报情形</w:t>
            </w:r>
          </w:p>
        </w:tc>
        <w:tc>
          <w:tcPr>
            <w:tcW w:w="28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ind w:left="21" w:leftChars="10"/>
              <w:jc w:val="left"/>
              <w:textAlignment w:val="auto"/>
              <w:rPr>
                <w:rFonts w:hint="default" w:ascii="Times New Roman" w:hAnsi="Times New Roman" w:eastAsia="宋体" w:cs="Times New Roman"/>
                <w:color w:val="auto"/>
                <w:spacing w:val="11"/>
                <w:position w:val="0"/>
                <w:sz w:val="24"/>
                <w:szCs w:val="24"/>
              </w:rPr>
            </w:pPr>
            <w:r>
              <w:rPr>
                <w:rFonts w:hint="eastAsia" w:ascii="Times New Roman" w:hAnsi="Times New Roman" w:eastAsia="宋体" w:cs="Times New Roman"/>
                <w:color w:val="auto"/>
                <w:spacing w:val="11"/>
                <w:position w:val="0"/>
                <w:sz w:val="24"/>
                <w:szCs w:val="24"/>
                <w:lang w:eastAsia="zh-CN"/>
              </w:rPr>
              <w:t>☑</w:t>
            </w:r>
            <w:r>
              <w:rPr>
                <w:rFonts w:hint="default" w:ascii="Times New Roman" w:hAnsi="Times New Roman" w:eastAsia="宋体" w:cs="Times New Roman"/>
                <w:color w:val="auto"/>
                <w:spacing w:val="11"/>
                <w:position w:val="0"/>
                <w:sz w:val="24"/>
                <w:szCs w:val="24"/>
              </w:rPr>
              <w:t>首次申报项目</w:t>
            </w:r>
          </w:p>
          <w:p>
            <w:pPr>
              <w:keepNext w:val="0"/>
              <w:keepLines w:val="0"/>
              <w:pageBreakBefore w:val="0"/>
              <w:widowControl w:val="0"/>
              <w:kinsoku/>
              <w:wordWrap/>
              <w:overflowPunct/>
              <w:topLinePunct w:val="0"/>
              <w:autoSpaceDE/>
              <w:autoSpaceDN/>
              <w:bidi w:val="0"/>
              <w:adjustRightInd w:val="0"/>
              <w:snapToGrid w:val="0"/>
              <w:ind w:left="21" w:leftChars="10"/>
              <w:jc w:val="left"/>
              <w:textAlignment w:val="auto"/>
              <w:rPr>
                <w:rFonts w:hint="default" w:ascii="Times New Roman" w:hAnsi="Times New Roman" w:eastAsia="宋体" w:cs="Times New Roman"/>
                <w:color w:val="auto"/>
                <w:spacing w:val="11"/>
                <w:position w:val="0"/>
                <w:sz w:val="24"/>
                <w:szCs w:val="24"/>
              </w:rPr>
            </w:pPr>
            <w:r>
              <w:rPr>
                <w:rFonts w:hint="eastAsia" w:ascii="Times New Roman" w:hAnsi="Times New Roman" w:eastAsia="宋体" w:cs="Times New Roman"/>
                <w:color w:val="auto"/>
                <w:spacing w:val="11"/>
                <w:position w:val="0"/>
                <w:sz w:val="24"/>
                <w:szCs w:val="24"/>
                <w:lang w:eastAsia="zh-CN"/>
              </w:rPr>
              <w:t>□</w:t>
            </w:r>
            <w:r>
              <w:rPr>
                <w:rFonts w:hint="default" w:ascii="Times New Roman" w:hAnsi="Times New Roman" w:eastAsia="宋体" w:cs="Times New Roman"/>
                <w:color w:val="auto"/>
                <w:spacing w:val="11"/>
                <w:position w:val="0"/>
                <w:sz w:val="24"/>
                <w:szCs w:val="24"/>
              </w:rPr>
              <w:t>不予批准后再次申报项目</w:t>
            </w:r>
          </w:p>
          <w:p>
            <w:pPr>
              <w:keepNext w:val="0"/>
              <w:keepLines w:val="0"/>
              <w:pageBreakBefore w:val="0"/>
              <w:widowControl w:val="0"/>
              <w:kinsoku/>
              <w:wordWrap/>
              <w:overflowPunct/>
              <w:topLinePunct w:val="0"/>
              <w:autoSpaceDE/>
              <w:autoSpaceDN/>
              <w:bidi w:val="0"/>
              <w:adjustRightInd w:val="0"/>
              <w:snapToGrid w:val="0"/>
              <w:ind w:left="21" w:leftChars="10"/>
              <w:jc w:val="left"/>
              <w:textAlignment w:val="auto"/>
              <w:rPr>
                <w:rFonts w:hint="default" w:ascii="Times New Roman" w:hAnsi="Times New Roman" w:eastAsia="宋体" w:cs="Times New Roman"/>
                <w:color w:val="auto"/>
                <w:spacing w:val="11"/>
                <w:position w:val="0"/>
                <w:sz w:val="24"/>
                <w:szCs w:val="24"/>
              </w:rPr>
            </w:pPr>
            <w:r>
              <w:rPr>
                <w:rFonts w:hint="eastAsia" w:ascii="Times New Roman" w:hAnsi="Times New Roman" w:eastAsia="宋体" w:cs="Times New Roman"/>
                <w:color w:val="auto"/>
                <w:spacing w:val="11"/>
                <w:position w:val="0"/>
                <w:sz w:val="24"/>
                <w:szCs w:val="24"/>
                <w:lang w:eastAsia="zh-CN"/>
              </w:rPr>
              <w:t>□</w:t>
            </w:r>
            <w:r>
              <w:rPr>
                <w:rFonts w:hint="default" w:ascii="Times New Roman" w:hAnsi="Times New Roman" w:eastAsia="宋体" w:cs="Times New Roman"/>
                <w:color w:val="auto"/>
                <w:spacing w:val="11"/>
                <w:position w:val="0"/>
                <w:sz w:val="24"/>
                <w:szCs w:val="24"/>
              </w:rPr>
              <w:t>超五年重新审核项目</w:t>
            </w:r>
          </w:p>
          <w:p>
            <w:pPr>
              <w:keepNext w:val="0"/>
              <w:keepLines w:val="0"/>
              <w:pageBreakBefore w:val="0"/>
              <w:widowControl w:val="0"/>
              <w:kinsoku/>
              <w:wordWrap/>
              <w:overflowPunct/>
              <w:topLinePunct w:val="0"/>
              <w:autoSpaceDE/>
              <w:autoSpaceDN/>
              <w:bidi w:val="0"/>
              <w:adjustRightInd w:val="0"/>
              <w:snapToGrid w:val="0"/>
              <w:ind w:left="21" w:leftChars="10"/>
              <w:textAlignment w:val="auto"/>
              <w:rPr>
                <w:rFonts w:hint="default" w:ascii="Times New Roman" w:hAnsi="Times New Roman" w:eastAsia="宋体" w:cs="Times New Roman"/>
                <w:color w:val="auto"/>
                <w:spacing w:val="11"/>
                <w:position w:val="0"/>
                <w:sz w:val="24"/>
                <w:szCs w:val="24"/>
              </w:rPr>
            </w:pPr>
            <w:r>
              <w:rPr>
                <w:rFonts w:hint="eastAsia" w:ascii="Times New Roman" w:hAnsi="Times New Roman" w:eastAsia="宋体" w:cs="Times New Roman"/>
                <w:color w:val="auto"/>
                <w:spacing w:val="11"/>
                <w:position w:val="0"/>
                <w:sz w:val="24"/>
                <w:szCs w:val="24"/>
                <w:lang w:eastAsia="zh-CN"/>
              </w:rPr>
              <w:t>□</w:t>
            </w:r>
            <w:r>
              <w:rPr>
                <w:rFonts w:hint="default" w:ascii="Times New Roman" w:hAnsi="Times New Roman" w:eastAsia="宋体" w:cs="Times New Roman"/>
                <w:color w:val="auto"/>
                <w:spacing w:val="11"/>
                <w:position w:val="0"/>
                <w:sz w:val="24"/>
                <w:szCs w:val="24"/>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2226" w:type="dxa"/>
            <w:tcBorders>
              <w:tl2br w:val="nil"/>
              <w:tr2bl w:val="nil"/>
            </w:tcBorders>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项目审批（核准/</w:t>
            </w:r>
          </w:p>
          <w:p>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备案）部门（选填）</w:t>
            </w:r>
          </w:p>
        </w:tc>
        <w:tc>
          <w:tcPr>
            <w:tcW w:w="2043"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pacing w:val="11"/>
                <w:position w:val="0"/>
                <w:sz w:val="24"/>
                <w:szCs w:val="24"/>
                <w:lang w:val="en-US" w:eastAsia="zh-CN"/>
              </w:rPr>
            </w:pPr>
            <w:r>
              <w:rPr>
                <w:rFonts w:hint="eastAsia" w:ascii="Times New Roman" w:hAnsi="Times New Roman" w:eastAsia="宋体" w:cs="Times New Roman"/>
                <w:color w:val="auto"/>
                <w:spacing w:val="11"/>
                <w:position w:val="0"/>
                <w:sz w:val="24"/>
                <w:szCs w:val="24"/>
                <w:lang w:val="en-US" w:eastAsia="zh-CN"/>
              </w:rPr>
              <w:t>新田县发展和改革局</w:t>
            </w:r>
          </w:p>
        </w:tc>
        <w:tc>
          <w:tcPr>
            <w:tcW w:w="194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项目审批（核准/</w:t>
            </w:r>
          </w:p>
          <w:p>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备案）文号</w:t>
            </w:r>
          </w:p>
          <w:p>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（选填）</w:t>
            </w:r>
          </w:p>
        </w:tc>
        <w:tc>
          <w:tcPr>
            <w:tcW w:w="2829"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pacing w:val="11"/>
                <w:position w:val="0"/>
                <w:sz w:val="24"/>
                <w:szCs w:val="24"/>
                <w:lang w:val="en-US" w:eastAsia="zh-CN"/>
              </w:rPr>
            </w:pPr>
            <w:r>
              <w:rPr>
                <w:rFonts w:hint="eastAsia" w:ascii="Times New Roman" w:hAnsi="Times New Roman" w:eastAsia="宋体" w:cs="Times New Roman"/>
                <w:color w:val="auto"/>
                <w:spacing w:val="11"/>
                <w:position w:val="0"/>
                <w:sz w:val="24"/>
                <w:szCs w:val="24"/>
                <w:lang w:val="en-US" w:eastAsia="zh-CN"/>
              </w:rPr>
              <w:t>新发改备案</w:t>
            </w:r>
            <w:r>
              <w:rPr>
                <w:rFonts w:hint="eastAsia" w:cs="Times New Roman"/>
                <w:color w:val="auto"/>
                <w:spacing w:val="11"/>
                <w:position w:val="0"/>
                <w:sz w:val="24"/>
                <w:szCs w:val="24"/>
                <w:lang w:val="en-US" w:eastAsia="zh-CN"/>
              </w:rPr>
              <w:t>[</w:t>
            </w:r>
            <w:r>
              <w:rPr>
                <w:rFonts w:hint="eastAsia" w:ascii="Times New Roman" w:hAnsi="Times New Roman" w:eastAsia="宋体" w:cs="Times New Roman"/>
                <w:color w:val="auto"/>
                <w:spacing w:val="11"/>
                <w:position w:val="0"/>
                <w:sz w:val="24"/>
                <w:szCs w:val="24"/>
                <w:lang w:val="en-US" w:eastAsia="zh-CN"/>
              </w:rPr>
              <w:t>2025]9号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226" w:type="dxa"/>
            <w:tcBorders>
              <w:tl2br w:val="nil"/>
              <w:tr2bl w:val="nil"/>
            </w:tcBorders>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pacing w:val="11"/>
                <w:position w:val="0"/>
                <w:sz w:val="24"/>
                <w:szCs w:val="24"/>
                <w:highlight w:val="none"/>
              </w:rPr>
            </w:pPr>
            <w:r>
              <w:rPr>
                <w:rFonts w:hint="default" w:ascii="Times New Roman" w:hAnsi="Times New Roman" w:eastAsia="宋体" w:cs="Times New Roman"/>
                <w:color w:val="auto"/>
                <w:spacing w:val="11"/>
                <w:position w:val="0"/>
                <w:sz w:val="24"/>
                <w:szCs w:val="24"/>
                <w:highlight w:val="none"/>
              </w:rPr>
              <w:t>总投资（万元）</w:t>
            </w:r>
          </w:p>
        </w:tc>
        <w:tc>
          <w:tcPr>
            <w:tcW w:w="204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11"/>
                <w:position w:val="0"/>
                <w:sz w:val="24"/>
                <w:szCs w:val="24"/>
                <w:highlight w:val="none"/>
              </w:rPr>
            </w:pPr>
            <w:r>
              <w:rPr>
                <w:rFonts w:hint="eastAsia" w:cs="Times New Roman"/>
                <w:color w:val="auto"/>
                <w:spacing w:val="11"/>
                <w:position w:val="0"/>
                <w:sz w:val="24"/>
                <w:szCs w:val="24"/>
                <w:highlight w:val="none"/>
                <w:lang w:val="en-US" w:eastAsia="zh-CN"/>
              </w:rPr>
              <w:t>6</w:t>
            </w:r>
            <w:r>
              <w:rPr>
                <w:rFonts w:hint="default" w:ascii="Times New Roman" w:hAnsi="Times New Roman" w:eastAsia="宋体" w:cs="Times New Roman"/>
                <w:color w:val="auto"/>
                <w:spacing w:val="11"/>
                <w:position w:val="0"/>
                <w:sz w:val="24"/>
                <w:szCs w:val="24"/>
                <w:highlight w:val="none"/>
                <w:lang w:val="en-US" w:eastAsia="zh-CN"/>
              </w:rPr>
              <w:t>000</w:t>
            </w:r>
          </w:p>
        </w:tc>
        <w:tc>
          <w:tcPr>
            <w:tcW w:w="1941" w:type="dxa"/>
            <w:tcBorders>
              <w:tl2br w:val="nil"/>
              <w:tr2bl w:val="nil"/>
            </w:tcBorders>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pacing w:val="11"/>
                <w:position w:val="0"/>
                <w:sz w:val="24"/>
                <w:szCs w:val="24"/>
                <w:highlight w:val="none"/>
              </w:rPr>
            </w:pPr>
            <w:r>
              <w:rPr>
                <w:rFonts w:hint="default" w:ascii="Times New Roman" w:hAnsi="Times New Roman" w:eastAsia="宋体" w:cs="Times New Roman"/>
                <w:color w:val="auto"/>
                <w:spacing w:val="11"/>
                <w:position w:val="0"/>
                <w:sz w:val="24"/>
                <w:szCs w:val="24"/>
                <w:highlight w:val="none"/>
              </w:rPr>
              <w:t>环保投资（万元）</w:t>
            </w:r>
          </w:p>
        </w:tc>
        <w:tc>
          <w:tcPr>
            <w:tcW w:w="2829"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11"/>
                <w:position w:val="0"/>
                <w:sz w:val="24"/>
                <w:szCs w:val="24"/>
                <w:highlight w:val="none"/>
                <w:lang w:val="en-US" w:eastAsia="zh-CN"/>
              </w:rPr>
            </w:pPr>
            <w:r>
              <w:rPr>
                <w:rFonts w:hint="eastAsia" w:cs="Times New Roman"/>
                <w:color w:val="auto"/>
                <w:spacing w:val="11"/>
                <w:position w:val="0"/>
                <w:sz w:val="24"/>
                <w:szCs w:val="24"/>
                <w:highlight w:val="none"/>
                <w:lang w:val="en-US" w:eastAsia="zh-CN"/>
              </w:rPr>
              <w:t>370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226" w:type="dxa"/>
            <w:tcBorders>
              <w:tl2br w:val="nil"/>
              <w:tr2bl w:val="nil"/>
            </w:tcBorders>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pacing w:val="11"/>
                <w:position w:val="0"/>
                <w:sz w:val="24"/>
                <w:szCs w:val="24"/>
                <w:highlight w:val="none"/>
              </w:rPr>
            </w:pPr>
            <w:r>
              <w:rPr>
                <w:rFonts w:hint="default" w:ascii="Times New Roman" w:hAnsi="Times New Roman" w:eastAsia="宋体" w:cs="Times New Roman"/>
                <w:color w:val="auto"/>
                <w:spacing w:val="11"/>
                <w:position w:val="0"/>
                <w:sz w:val="24"/>
                <w:szCs w:val="24"/>
                <w:highlight w:val="none"/>
              </w:rPr>
              <w:t>环保投资占比（%）</w:t>
            </w:r>
          </w:p>
        </w:tc>
        <w:tc>
          <w:tcPr>
            <w:tcW w:w="204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11"/>
                <w:position w:val="0"/>
                <w:sz w:val="24"/>
                <w:szCs w:val="24"/>
                <w:highlight w:val="none"/>
                <w:lang w:val="en-US" w:eastAsia="zh-CN"/>
              </w:rPr>
            </w:pPr>
            <w:r>
              <w:rPr>
                <w:rFonts w:hint="eastAsia" w:cs="Times New Roman"/>
                <w:color w:val="auto"/>
                <w:spacing w:val="11"/>
                <w:position w:val="0"/>
                <w:sz w:val="24"/>
                <w:szCs w:val="24"/>
                <w:highlight w:val="none"/>
                <w:lang w:val="en-US" w:eastAsia="zh-CN"/>
              </w:rPr>
              <w:t>6.17</w:t>
            </w:r>
          </w:p>
        </w:tc>
        <w:tc>
          <w:tcPr>
            <w:tcW w:w="1941" w:type="dxa"/>
            <w:tcBorders>
              <w:tl2br w:val="nil"/>
              <w:tr2bl w:val="nil"/>
            </w:tcBorders>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pacing w:val="11"/>
                <w:position w:val="0"/>
                <w:sz w:val="24"/>
                <w:szCs w:val="24"/>
                <w:highlight w:val="none"/>
              </w:rPr>
            </w:pPr>
            <w:r>
              <w:rPr>
                <w:rFonts w:hint="default" w:ascii="Times New Roman" w:hAnsi="Times New Roman" w:eastAsia="宋体" w:cs="Times New Roman"/>
                <w:color w:val="auto"/>
                <w:spacing w:val="11"/>
                <w:position w:val="0"/>
                <w:sz w:val="24"/>
                <w:szCs w:val="24"/>
                <w:highlight w:val="none"/>
              </w:rPr>
              <w:t>施工工期</w:t>
            </w:r>
          </w:p>
        </w:tc>
        <w:tc>
          <w:tcPr>
            <w:tcW w:w="2829"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11"/>
                <w:position w:val="0"/>
                <w:sz w:val="24"/>
                <w:szCs w:val="24"/>
                <w:highlight w:val="none"/>
                <w:lang w:val="en-US"/>
              </w:rPr>
            </w:pPr>
            <w:r>
              <w:rPr>
                <w:rFonts w:hint="eastAsia" w:cs="Times New Roman"/>
                <w:color w:val="auto"/>
                <w:spacing w:val="11"/>
                <w:position w:val="0"/>
                <w:sz w:val="24"/>
                <w:szCs w:val="24"/>
                <w:highlight w:val="none"/>
                <w:lang w:val="en-US" w:eastAsia="zh-CN"/>
              </w:rPr>
              <w:t>2025年4月~2025年5月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2226" w:type="dxa"/>
            <w:tcBorders>
              <w:tl2br w:val="nil"/>
              <w:tr2bl w:val="nil"/>
            </w:tcBorders>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是否开工建设</w:t>
            </w:r>
          </w:p>
        </w:tc>
        <w:tc>
          <w:tcPr>
            <w:tcW w:w="6813" w:type="dxa"/>
            <w:gridSpan w:val="3"/>
            <w:tcBorders>
              <w:tl2br w:val="nil"/>
              <w:tr2bl w:val="nil"/>
            </w:tcBorders>
            <w:noWrap w:val="0"/>
            <w:vAlign w:val="center"/>
          </w:tcPr>
          <w:p>
            <w:pPr>
              <w:adjustRightInd w:val="0"/>
              <w:snapToGrid w:val="0"/>
              <w:ind w:firstLine="105"/>
              <w:jc w:val="left"/>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lang w:eastAsia="zh-CN"/>
              </w:rPr>
              <w:t>☑</w:t>
            </w:r>
            <w:r>
              <w:rPr>
                <w:rFonts w:hint="default" w:ascii="Times New Roman" w:hAnsi="Times New Roman" w:eastAsia="宋体" w:cs="Times New Roman"/>
                <w:color w:val="auto"/>
                <w:spacing w:val="11"/>
                <w:position w:val="0"/>
                <w:sz w:val="24"/>
                <w:szCs w:val="24"/>
              </w:rPr>
              <w:t>否</w:t>
            </w:r>
          </w:p>
          <w:p>
            <w:pPr>
              <w:adjustRightInd w:val="0"/>
              <w:snapToGrid w:val="0"/>
              <w:ind w:firstLine="92"/>
              <w:jc w:val="left"/>
              <w:rPr>
                <w:rFonts w:hint="default" w:ascii="Times New Roman" w:hAnsi="Times New Roman" w:eastAsia="宋体" w:cs="Times New Roman"/>
                <w:color w:val="auto"/>
                <w:spacing w:val="11"/>
                <w:position w:val="0"/>
                <w:sz w:val="24"/>
                <w:szCs w:val="24"/>
              </w:rPr>
            </w:pPr>
            <w:r>
              <w:rPr>
                <w:rFonts w:hint="eastAsia" w:ascii="Times New Roman" w:hAnsi="Times New Roman" w:eastAsia="宋体" w:cs="Times New Roman"/>
                <w:color w:val="auto"/>
                <w:spacing w:val="11"/>
                <w:position w:val="0"/>
                <w:sz w:val="24"/>
                <w:szCs w:val="24"/>
                <w:lang w:eastAsia="zh-CN"/>
              </w:rPr>
              <w:t>□</w:t>
            </w:r>
            <w:r>
              <w:rPr>
                <w:rFonts w:hint="default" w:ascii="Times New Roman" w:hAnsi="Times New Roman" w:eastAsia="宋体" w:cs="Times New Roman"/>
                <w:color w:val="auto"/>
                <w:spacing w:val="11"/>
                <w:position w:val="0"/>
                <w:sz w:val="24"/>
                <w:szCs w:val="24"/>
              </w:rPr>
              <w:t>是：</w:t>
            </w:r>
            <w:r>
              <w:rPr>
                <w:rFonts w:hint="default" w:ascii="Times New Roman" w:hAnsi="Times New Roman" w:eastAsia="宋体" w:cs="Times New Roman"/>
                <w:color w:val="auto"/>
                <w:spacing w:val="11"/>
                <w:position w:val="0"/>
                <w:sz w:val="24"/>
                <w:szCs w:val="24"/>
                <w:u w:val="single"/>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226" w:type="dxa"/>
            <w:tcBorders>
              <w:tl2br w:val="nil"/>
              <w:tr2bl w:val="nil"/>
            </w:tcBorders>
            <w:noWrap w:val="0"/>
            <w:tcMar>
              <w:top w:w="16" w:type="dxa"/>
              <w:left w:w="16" w:type="dxa"/>
              <w:right w:w="16" w:type="dxa"/>
            </w:tcMar>
            <w:vAlign w:val="center"/>
          </w:tcPr>
          <w:p>
            <w:pPr>
              <w:autoSpaceDE w:val="0"/>
              <w:autoSpaceDN w:val="0"/>
              <w:adjustRightInd w:val="0"/>
              <w:snapToGrid w:val="0"/>
              <w:jc w:val="center"/>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kern w:val="0"/>
                <w:position w:val="0"/>
                <w:sz w:val="24"/>
                <w:szCs w:val="24"/>
              </w:rPr>
              <w:t>专项评价设置情况</w:t>
            </w:r>
          </w:p>
        </w:tc>
        <w:tc>
          <w:tcPr>
            <w:tcW w:w="6813" w:type="dxa"/>
            <w:gridSpan w:val="3"/>
            <w:tcBorders>
              <w:tl2br w:val="nil"/>
              <w:tr2bl w:val="nil"/>
            </w:tcBorders>
            <w:noWrap w:val="0"/>
            <w:tcMar>
              <w:top w:w="16" w:type="dxa"/>
              <w:left w:w="16" w:type="dxa"/>
              <w:right w:w="16" w:type="dxa"/>
            </w:tcMar>
            <w:vAlign w:val="center"/>
          </w:tcPr>
          <w:p>
            <w:pPr>
              <w:autoSpaceDE w:val="0"/>
              <w:autoSpaceDN w:val="0"/>
              <w:adjustRightInd w:val="0"/>
              <w:snapToGrid w:val="0"/>
              <w:jc w:val="center"/>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kern w:val="0"/>
                <w:position w:val="0"/>
                <w:sz w:val="24"/>
                <w:szCs w:val="24"/>
                <w:lang w:val="en-US"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226" w:type="dxa"/>
            <w:tcBorders>
              <w:tl2br w:val="nil"/>
              <w:tr2bl w:val="nil"/>
            </w:tcBorders>
            <w:noWrap w:val="0"/>
            <w:tcMar>
              <w:top w:w="16" w:type="dxa"/>
              <w:left w:w="16" w:type="dxa"/>
              <w:right w:w="16" w:type="dxa"/>
            </w:tcMar>
            <w:vAlign w:val="center"/>
          </w:tcPr>
          <w:p>
            <w:pPr>
              <w:autoSpaceDE w:val="0"/>
              <w:autoSpaceDN w:val="0"/>
              <w:adjustRightInd w:val="0"/>
              <w:snapToGrid w:val="0"/>
              <w:jc w:val="center"/>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position w:val="0"/>
                <w:sz w:val="24"/>
                <w:szCs w:val="24"/>
              </w:rPr>
              <w:t>规划情况</w:t>
            </w:r>
          </w:p>
        </w:tc>
        <w:tc>
          <w:tcPr>
            <w:tcW w:w="6813" w:type="dxa"/>
            <w:gridSpan w:val="3"/>
            <w:tcBorders>
              <w:tl2br w:val="nil"/>
              <w:tr2bl w:val="nil"/>
            </w:tcBorders>
            <w:noWrap w:val="0"/>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eastAsia="zh-CN"/>
              </w:rPr>
            </w:pPr>
            <w:r>
              <w:rPr>
                <w:rFonts w:hint="default" w:ascii="Times New Roman" w:hAnsi="Times New Roman" w:eastAsia="宋体" w:cs="Times New Roman"/>
                <w:color w:val="auto"/>
                <w:spacing w:val="11"/>
                <w:kern w:val="0"/>
                <w:position w:val="0"/>
                <w:sz w:val="24"/>
                <w:szCs w:val="24"/>
                <w:lang w:val="en-US" w:eastAsia="zh-CN"/>
              </w:rPr>
              <w:t>1、《湖南省矿产资源总体规划（2021~2025年）》；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eastAsia="zh-CN"/>
              </w:rPr>
            </w:pPr>
            <w:r>
              <w:rPr>
                <w:rFonts w:hint="default" w:ascii="Times New Roman" w:hAnsi="Times New Roman" w:eastAsia="宋体" w:cs="Times New Roman"/>
                <w:color w:val="auto"/>
                <w:spacing w:val="11"/>
                <w:kern w:val="0"/>
                <w:position w:val="0"/>
                <w:sz w:val="24"/>
                <w:szCs w:val="24"/>
                <w:lang w:val="en-US" w:eastAsia="zh-CN"/>
              </w:rPr>
              <w:t>2、《湖南省普通建筑材料用砂石土矿专项规划（2021~2025年）》；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eastAsia="zh-CN"/>
              </w:rPr>
            </w:pPr>
            <w:r>
              <w:rPr>
                <w:rFonts w:hint="default" w:ascii="Times New Roman" w:hAnsi="Times New Roman" w:eastAsia="宋体" w:cs="Times New Roman"/>
                <w:color w:val="auto"/>
                <w:spacing w:val="11"/>
                <w:kern w:val="0"/>
                <w:position w:val="0"/>
                <w:sz w:val="24"/>
                <w:szCs w:val="24"/>
                <w:lang w:val="en-US" w:eastAsia="zh-CN"/>
              </w:rPr>
              <w:t>3、《永州市矿产资源总体规划（2021-2025年）》；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rPr>
            </w:pPr>
            <w:r>
              <w:rPr>
                <w:rFonts w:hint="default" w:ascii="Times New Roman" w:hAnsi="Times New Roman" w:eastAsia="宋体" w:cs="Times New Roman"/>
                <w:color w:val="auto"/>
                <w:spacing w:val="11"/>
                <w:kern w:val="0"/>
                <w:position w:val="0"/>
                <w:sz w:val="24"/>
                <w:szCs w:val="24"/>
                <w:lang w:val="en-US" w:eastAsia="zh-CN"/>
              </w:rPr>
              <w:t>4、《新田县普通建筑材料用砂石土矿开采专项规划（2021-2025年）》</w:t>
            </w:r>
            <w:r>
              <w:rPr>
                <w:rFonts w:hint="eastAsia" w:cs="Times New Roman"/>
                <w:color w:val="auto"/>
                <w:spacing w:val="11"/>
                <w:kern w:val="0"/>
                <w:position w:val="0"/>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226" w:type="dxa"/>
            <w:tcBorders>
              <w:tl2br w:val="nil"/>
              <w:tr2bl w:val="nil"/>
            </w:tcBorders>
            <w:noWrap w:val="0"/>
            <w:tcMar>
              <w:top w:w="16" w:type="dxa"/>
              <w:left w:w="16" w:type="dxa"/>
              <w:right w:w="16" w:type="dxa"/>
            </w:tcMar>
            <w:vAlign w:val="center"/>
          </w:tcPr>
          <w:p>
            <w:pPr>
              <w:autoSpaceDE w:val="0"/>
              <w:autoSpaceDN w:val="0"/>
              <w:adjustRightInd w:val="0"/>
              <w:snapToGrid w:val="0"/>
              <w:jc w:val="center"/>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auto"/>
                <w:spacing w:val="11"/>
                <w:position w:val="0"/>
                <w:sz w:val="24"/>
                <w:szCs w:val="24"/>
              </w:rPr>
              <w:t>规划环境影响</w:t>
            </w:r>
          </w:p>
          <w:p>
            <w:pPr>
              <w:autoSpaceDE w:val="0"/>
              <w:autoSpaceDN w:val="0"/>
              <w:adjustRightInd w:val="0"/>
              <w:snapToGrid w:val="0"/>
              <w:jc w:val="center"/>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position w:val="0"/>
                <w:sz w:val="24"/>
                <w:szCs w:val="24"/>
              </w:rPr>
              <w:t>评价情况</w:t>
            </w:r>
          </w:p>
        </w:tc>
        <w:tc>
          <w:tcPr>
            <w:tcW w:w="6813" w:type="dxa"/>
            <w:gridSpan w:val="3"/>
            <w:tcBorders>
              <w:tl2br w:val="nil"/>
              <w:tr2bl w:val="nil"/>
            </w:tcBorders>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kern w:val="0"/>
                <w:position w:val="0"/>
                <w:sz w:val="24"/>
                <w:szCs w:val="24"/>
                <w:lang w:val="en-US" w:eastAsia="zh-CN"/>
              </w:rPr>
              <w:t>《湖南省普通建筑材料用砂石土矿专项规划（2021~2025年）环境影响报告书》，湘环评函[2021]23号</w:t>
            </w:r>
            <w:r>
              <w:rPr>
                <w:rFonts w:hint="eastAsia" w:cs="Times New Roman"/>
                <w:color w:val="auto"/>
                <w:spacing w:val="11"/>
                <w:kern w:val="0"/>
                <w:position w:val="0"/>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2226" w:type="dxa"/>
            <w:tcBorders>
              <w:tl2br w:val="nil"/>
              <w:tr2bl w:val="nil"/>
            </w:tcBorders>
            <w:noWrap w:val="0"/>
            <w:tcMar>
              <w:top w:w="16" w:type="dxa"/>
              <w:left w:w="16" w:type="dxa"/>
              <w:right w:w="16" w:type="dxa"/>
            </w:tcMar>
            <w:vAlign w:val="center"/>
          </w:tcPr>
          <w:p>
            <w:pPr>
              <w:autoSpaceDE w:val="0"/>
              <w:autoSpaceDN w:val="0"/>
              <w:adjustRightInd w:val="0"/>
              <w:snapToGrid w:val="0"/>
              <w:jc w:val="center"/>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kern w:val="0"/>
                <w:position w:val="0"/>
                <w:sz w:val="24"/>
                <w:szCs w:val="24"/>
              </w:rPr>
              <w:t>规划及</w:t>
            </w:r>
            <w:r>
              <w:rPr>
                <w:rFonts w:hint="default" w:ascii="Times New Roman" w:hAnsi="Times New Roman" w:eastAsia="宋体" w:cs="Times New Roman"/>
                <w:color w:val="auto"/>
                <w:spacing w:val="11"/>
                <w:position w:val="0"/>
                <w:sz w:val="24"/>
                <w:szCs w:val="24"/>
              </w:rPr>
              <w:t>规划环境影响评价</w:t>
            </w:r>
            <w:r>
              <w:rPr>
                <w:rFonts w:hint="default" w:ascii="Times New Roman" w:hAnsi="Times New Roman" w:eastAsia="宋体" w:cs="Times New Roman"/>
                <w:color w:val="auto"/>
                <w:spacing w:val="11"/>
                <w:kern w:val="0"/>
                <w:position w:val="0"/>
                <w:sz w:val="24"/>
                <w:szCs w:val="24"/>
              </w:rPr>
              <w:t>符合性分析</w:t>
            </w:r>
          </w:p>
        </w:tc>
        <w:tc>
          <w:tcPr>
            <w:tcW w:w="6813" w:type="dxa"/>
            <w:gridSpan w:val="3"/>
            <w:tcBorders>
              <w:tl2br w:val="nil"/>
              <w:tr2bl w:val="nil"/>
            </w:tcBorders>
            <w:noWrap w:val="0"/>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526" w:firstLineChars="200"/>
              <w:textAlignment w:val="auto"/>
              <w:rPr>
                <w:rFonts w:hint="default" w:ascii="Times New Roman" w:hAnsi="Times New Roman" w:eastAsia="宋体" w:cs="Times New Roman"/>
                <w:b/>
                <w:bCs/>
                <w:color w:val="auto"/>
                <w:spacing w:val="11"/>
                <w:kern w:val="0"/>
                <w:position w:val="0"/>
                <w:sz w:val="24"/>
                <w:szCs w:val="24"/>
              </w:rPr>
            </w:pPr>
            <w:r>
              <w:rPr>
                <w:rFonts w:hint="default" w:ascii="Times New Roman" w:hAnsi="Times New Roman" w:eastAsia="宋体" w:cs="Times New Roman"/>
                <w:b/>
                <w:bCs/>
                <w:color w:val="auto"/>
                <w:spacing w:val="11"/>
                <w:kern w:val="0"/>
                <w:position w:val="0"/>
                <w:sz w:val="24"/>
                <w:szCs w:val="24"/>
                <w:lang w:val="en-US" w:eastAsia="zh-CN"/>
              </w:rPr>
              <w:t>1、与《湖南省普通建筑材料用砂石土矿专项规划（2021~2025年）环境影响报告书》相符性分析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kern w:val="0"/>
                <w:position w:val="0"/>
                <w:sz w:val="24"/>
                <w:szCs w:val="24"/>
                <w:lang w:val="en-US" w:eastAsia="zh-CN"/>
              </w:rPr>
            </w:pPr>
            <w:r>
              <w:rPr>
                <w:rFonts w:hint="default" w:ascii="Times New Roman" w:hAnsi="Times New Roman" w:eastAsia="宋体" w:cs="Times New Roman"/>
                <w:color w:val="auto"/>
                <w:spacing w:val="11"/>
                <w:kern w:val="0"/>
                <w:position w:val="0"/>
                <w:sz w:val="24"/>
                <w:szCs w:val="24"/>
                <w:lang w:val="en-US" w:eastAsia="zh-CN"/>
              </w:rPr>
              <w:t>依据《湖南省普通建筑材料用砂石土矿专项规划（2021~2025年）环境影响报告书》，相符性分析如下表所示。</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pacing w:val="11"/>
                <w:position w:val="0"/>
                <w:sz w:val="21"/>
                <w:szCs w:val="21"/>
                <w:u w:val="none"/>
                <w:lang w:val="en-US" w:eastAsia="zh-CN"/>
              </w:rPr>
            </w:pPr>
            <w:r>
              <w:rPr>
                <w:rFonts w:hint="default" w:ascii="Times New Roman" w:hAnsi="Times New Roman" w:eastAsia="宋体" w:cs="Times New Roman"/>
                <w:b/>
                <w:color w:val="auto"/>
                <w:spacing w:val="11"/>
                <w:position w:val="0"/>
                <w:sz w:val="21"/>
                <w:szCs w:val="21"/>
                <w:u w:val="none"/>
                <w:lang w:val="en-US" w:eastAsia="zh-CN"/>
              </w:rPr>
              <w:t>表1-1 与《湖南省普通建筑材料用砂石土矿专项规划（2021~2025年）环境影响报告书》的相符性分析一览表</w:t>
            </w:r>
          </w:p>
          <w:tbl>
            <w:tblPr>
              <w:tblStyle w:val="33"/>
              <w:tblW w:w="492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68"/>
              <w:gridCol w:w="2618"/>
              <w:gridCol w:w="7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《湖南省普通建筑材料用砂石土矿专项规划（2021~2025年）环境影响报告书》相关内容</w:t>
                  </w:r>
                </w:p>
              </w:tc>
              <w:tc>
                <w:tcPr>
                  <w:tcW w:w="19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项目情况</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是否相符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空间布局约束：</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 xml:space="preserve">1.设置禁止开采区，包括全省生态保护红线、永久基本农田、集中式饮用水源一级、二级保护区、自然保护地、风景名胜区、I级保护林地、一级国家级公益林、国有国家级公益林、军事禁区、湘江流域禁采区、国道省道向外100m、乡道向外50m范围、重点生态功能区负面清单要求的法定禁止范围。 </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 xml:space="preserve">2.禁止开采区要求：不再新设砂石土矿采矿权，已设采矿权应一矿一策，制定方案，调整范围后纳入开采规划区块设置的，合理调整采矿权范围，无法调整范围或调整范围后也不满足规划区块设置要求的，原则上2021年10月底前必须退出到位，矿业活动造成的生态环境和土地植被破坏应及时治理恢复。 </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3.设置限制开采区，包括三类：一是湘江流域限制开采区（从湘江流域禁止开采区边界开始，外推至距河流两岸不超过1000m以内的区域，但外推区域内存在山脊线的，限采区为禁采区边界至第一层山脊线之间的区域；重要饮用水源地禁采区外边界至周边1000m以内的区域）。二是铁路、高速公路、国省干道、输电线路、输气管道、居民点等各类基础设施周边或两侧一定范围，依相关法律法规、条例遵其规定；三是重点生态功能区负面清单要求的限制开采区域。</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 xml:space="preserve">4.限制开采区要求：原则上不新设砂石土矿采矿权，已有矿山原则上不予扩界，但为减少终了边坡、消除安全生产隐患和地质灾害隐患的除外。为保障重大项目建设和民生需求确需新设（含以扩充资源为目的的扩界情形）的，应由具有采矿权审批权限的审批机关同级人民政府组织相关部门严格论证，确保符合环境保护、水土保持和安全生产要求。 </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 xml:space="preserve">5.砂石土矿开采生态准入要求： </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 xml:space="preserve">①采矿权必须位于本规划的允许开采区内； </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 xml:space="preserve">②资源储量：新设、整合和以扩充资源为目的的扩界矿山不低于300万吨，保留矿山不低于100万吨； </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11"/>
                      <w:position w:val="0"/>
                      <w:sz w:val="21"/>
                      <w:szCs w:val="21"/>
                      <w:u w:val="none"/>
                      <w:lang w:val="en-US" w:eastAsia="zh-CN"/>
                    </w:rPr>
                  </w:pPr>
                  <w:r>
                    <w:rPr>
                      <w:rFonts w:hint="default" w:ascii="Times New Roman" w:hAnsi="Times New Roman" w:eastAsia="宋体" w:cs="Times New Roman"/>
                      <w:color w:val="auto"/>
                      <w:spacing w:val="11"/>
                      <w:position w:val="0"/>
                      <w:sz w:val="21"/>
                      <w:szCs w:val="21"/>
                      <w:u w:val="none"/>
                      <w:lang w:val="en-US" w:eastAsia="zh-CN"/>
                    </w:rPr>
                    <w:t xml:space="preserve">③生产规模：原则上不低于30万吨/年，长株潭城市圈、各市州中心城区周边和交通区位较好地区，新设矿山（砖瓦用砂石矿除外）应不低于100万吨/年；建筑用辉绿岩、建筑用玄武岩等优质砂石资源可适当降低标准； </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11"/>
                      <w:position w:val="0"/>
                      <w:sz w:val="21"/>
                      <w:szCs w:val="21"/>
                      <w:u w:val="none"/>
                      <w:lang w:val="en-US" w:eastAsia="zh-CN"/>
                    </w:rPr>
                  </w:pPr>
                  <w:r>
                    <w:rPr>
                      <w:rFonts w:hint="default" w:ascii="Times New Roman" w:hAnsi="Times New Roman" w:eastAsia="宋体" w:cs="Times New Roman"/>
                      <w:color w:val="auto"/>
                      <w:spacing w:val="11"/>
                      <w:position w:val="0"/>
                      <w:sz w:val="21"/>
                      <w:szCs w:val="21"/>
                      <w:u w:val="none"/>
                      <w:lang w:val="en-US" w:eastAsia="zh-CN"/>
                    </w:rPr>
                    <w:t xml:space="preserve">④开采方式：根据资源禀赋条件，优选矿山开采方式，原则上以露天开采为主；露天开采时，矿山自上而下“边采边治”台阶式分层开采，严禁开采造成高陡边坡，原则上不允许负地形开采，新设矿山原则上实现移平式开发； </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11"/>
                      <w:position w:val="0"/>
                      <w:sz w:val="21"/>
                      <w:szCs w:val="21"/>
                      <w:u w:val="none"/>
                      <w:lang w:val="en-US" w:eastAsia="zh-CN"/>
                    </w:rPr>
                  </w:pPr>
                  <w:r>
                    <w:rPr>
                      <w:rFonts w:hint="default" w:ascii="Times New Roman" w:hAnsi="Times New Roman" w:eastAsia="宋体" w:cs="Times New Roman"/>
                      <w:color w:val="auto"/>
                      <w:spacing w:val="11"/>
                      <w:position w:val="0"/>
                      <w:sz w:val="21"/>
                      <w:szCs w:val="21"/>
                      <w:u w:val="none"/>
                      <w:lang w:val="en-US" w:eastAsia="zh-CN"/>
                    </w:rPr>
                    <w:t xml:space="preserve">⑤绿色矿山建设：新设矿山必须达到湖南省绿色矿山建设标准并经验收合格后方可生产。现有生产矿山2025年底全部达到绿色矿山建设标准并经验收合格。 </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⑥环境敏感区核实：进一步核实项目涉自然保护地、生态保护红线、分散式饮用水水源地、千人以上饮用水水源地、文物保护单位等情况。</w:t>
                  </w:r>
                </w:p>
              </w:tc>
              <w:tc>
                <w:tcPr>
                  <w:tcW w:w="19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position w:val="0"/>
                      <w:sz w:val="21"/>
                      <w:szCs w:val="21"/>
                      <w:highlight w:val="none"/>
                      <w:u w:val="none"/>
                    </w:rPr>
                  </w:pPr>
                  <w:r>
                    <w:rPr>
                      <w:rFonts w:hint="default" w:ascii="Times New Roman" w:hAnsi="Times New Roman" w:eastAsia="宋体" w:cs="Times New Roman"/>
                      <w:color w:val="auto"/>
                      <w:spacing w:val="11"/>
                      <w:position w:val="0"/>
                      <w:sz w:val="21"/>
                      <w:szCs w:val="21"/>
                      <w:highlight w:val="none"/>
                      <w:u w:val="none"/>
                      <w:lang w:val="en-US" w:eastAsia="zh-CN"/>
                    </w:rPr>
                    <w:t xml:space="preserve">1、本项目矿界不涉及生态红线，不涉及禁止开采区、限制开采区。 </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position w:val="0"/>
                      <w:sz w:val="21"/>
                      <w:szCs w:val="21"/>
                      <w:highlight w:val="none"/>
                      <w:u w:val="none"/>
                    </w:rPr>
                  </w:pPr>
                  <w:r>
                    <w:rPr>
                      <w:rFonts w:hint="default" w:ascii="Times New Roman" w:hAnsi="Times New Roman" w:eastAsia="宋体" w:cs="Times New Roman"/>
                      <w:color w:val="auto"/>
                      <w:spacing w:val="11"/>
                      <w:position w:val="0"/>
                      <w:sz w:val="21"/>
                      <w:szCs w:val="21"/>
                      <w:highlight w:val="none"/>
                      <w:u w:val="none"/>
                      <w:lang w:val="en-US" w:eastAsia="zh-CN"/>
                    </w:rPr>
                    <w:t>2、本项目属于允许开采区内，资源储量为</w:t>
                  </w:r>
                  <w:r>
                    <w:rPr>
                      <w:rFonts w:hint="eastAsia" w:cs="Times New Roman"/>
                      <w:color w:val="auto"/>
                      <w:spacing w:val="11"/>
                      <w:position w:val="0"/>
                      <w:sz w:val="21"/>
                      <w:szCs w:val="21"/>
                      <w:highlight w:val="none"/>
                      <w:u w:val="none"/>
                      <w:lang w:val="en-US" w:eastAsia="zh-CN"/>
                    </w:rPr>
                    <w:t>370.4</w:t>
                  </w:r>
                  <w:r>
                    <w:rPr>
                      <w:rFonts w:hint="default" w:ascii="Times New Roman" w:hAnsi="Times New Roman" w:eastAsia="宋体" w:cs="Times New Roman"/>
                      <w:color w:val="auto"/>
                      <w:spacing w:val="11"/>
                      <w:position w:val="0"/>
                      <w:sz w:val="21"/>
                      <w:szCs w:val="21"/>
                      <w:highlight w:val="none"/>
                      <w:u w:val="none"/>
                      <w:lang w:val="en-US" w:eastAsia="zh-CN"/>
                    </w:rPr>
                    <w:t>万t；按年生产规模</w:t>
                  </w:r>
                  <w:r>
                    <w:rPr>
                      <w:rFonts w:hint="eastAsia" w:cs="Times New Roman"/>
                      <w:color w:val="auto"/>
                      <w:spacing w:val="11"/>
                      <w:position w:val="0"/>
                      <w:sz w:val="21"/>
                      <w:szCs w:val="21"/>
                      <w:highlight w:val="none"/>
                      <w:u w:val="none"/>
                      <w:lang w:val="en-US" w:eastAsia="zh-CN"/>
                    </w:rPr>
                    <w:t>60</w:t>
                  </w:r>
                  <w:r>
                    <w:rPr>
                      <w:rFonts w:hint="default" w:ascii="Times New Roman" w:hAnsi="Times New Roman" w:eastAsia="宋体" w:cs="Times New Roman"/>
                      <w:color w:val="auto"/>
                      <w:spacing w:val="11"/>
                      <w:position w:val="0"/>
                      <w:sz w:val="21"/>
                      <w:szCs w:val="21"/>
                      <w:highlight w:val="none"/>
                      <w:u w:val="none"/>
                      <w:lang w:val="en-US" w:eastAsia="zh-CN"/>
                    </w:rPr>
                    <w:t>万吨/年，矿山服务年限约</w:t>
                  </w:r>
                  <w:r>
                    <w:rPr>
                      <w:rFonts w:hint="eastAsia" w:cs="Times New Roman"/>
                      <w:color w:val="auto"/>
                      <w:spacing w:val="11"/>
                      <w:position w:val="0"/>
                      <w:sz w:val="21"/>
                      <w:szCs w:val="21"/>
                      <w:highlight w:val="none"/>
                      <w:u w:val="none"/>
                      <w:lang w:val="en-US" w:eastAsia="zh-CN"/>
                    </w:rPr>
                    <w:t>6.1</w:t>
                  </w:r>
                  <w:r>
                    <w:rPr>
                      <w:rFonts w:hint="default" w:ascii="Times New Roman" w:hAnsi="Times New Roman" w:eastAsia="宋体" w:cs="Times New Roman"/>
                      <w:color w:val="auto"/>
                      <w:spacing w:val="11"/>
                      <w:position w:val="0"/>
                      <w:sz w:val="21"/>
                      <w:szCs w:val="21"/>
                      <w:highlight w:val="none"/>
                      <w:u w:val="none"/>
                      <w:lang w:val="en-US" w:eastAsia="zh-CN"/>
                    </w:rPr>
                    <w:t xml:space="preserve">年。矿山为露天开采，自上而下“边采边治”台阶式分层开采；建设单位拟在达到湖南省绿色矿山建设标准并经验收合格后再生产。 </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position w:val="0"/>
                      <w:sz w:val="21"/>
                      <w:szCs w:val="21"/>
                      <w:highlight w:val="none"/>
                      <w:u w:val="none"/>
                    </w:rPr>
                  </w:pPr>
                  <w:r>
                    <w:rPr>
                      <w:rFonts w:hint="default" w:ascii="Times New Roman" w:hAnsi="Times New Roman" w:eastAsia="宋体" w:cs="Times New Roman"/>
                      <w:color w:val="auto"/>
                      <w:spacing w:val="11"/>
                      <w:position w:val="0"/>
                      <w:sz w:val="21"/>
                      <w:szCs w:val="21"/>
                      <w:highlight w:val="none"/>
                      <w:u w:val="none"/>
                      <w:lang w:val="en-US" w:eastAsia="zh-CN"/>
                    </w:rPr>
                    <w:t>3、本项目位于</w:t>
                  </w:r>
                  <w:r>
                    <w:rPr>
                      <w:rFonts w:hint="eastAsia" w:cs="Times New Roman"/>
                      <w:color w:val="auto"/>
                      <w:spacing w:val="11"/>
                      <w:position w:val="0"/>
                      <w:sz w:val="21"/>
                      <w:szCs w:val="21"/>
                      <w:highlight w:val="none"/>
                      <w:u w:val="none"/>
                      <w:lang w:val="en-US" w:eastAsia="zh-CN"/>
                    </w:rPr>
                    <w:t>永州市新田县龙泉街道周家洞村</w:t>
                  </w:r>
                  <w:r>
                    <w:rPr>
                      <w:rFonts w:hint="default" w:ascii="Times New Roman" w:hAnsi="Times New Roman" w:eastAsia="宋体" w:cs="Times New Roman"/>
                      <w:color w:val="auto"/>
                      <w:spacing w:val="11"/>
                      <w:position w:val="0"/>
                      <w:sz w:val="21"/>
                      <w:szCs w:val="21"/>
                      <w:highlight w:val="none"/>
                      <w:u w:val="none"/>
                      <w:lang w:val="en-US" w:eastAsia="zh-CN"/>
                    </w:rPr>
                    <w:t>，不属于市州中心城区周边和交通区位较好地区，选址不涉及自然保护地、生态保护红线、分散式饮用水水源地、千人以上饮用水水源地、文物保护单位等。</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none"/>
                      <w:lang w:val="en-US" w:eastAsia="zh-CN"/>
                    </w:rPr>
                  </w:pPr>
                  <w:r>
                    <w:rPr>
                      <w:rFonts w:hint="eastAsia" w:cs="Times New Roman"/>
                      <w:color w:val="auto"/>
                      <w:spacing w:val="11"/>
                      <w:position w:val="0"/>
                      <w:sz w:val="21"/>
                      <w:szCs w:val="21"/>
                      <w:highlight w:val="none"/>
                      <w:u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 xml:space="preserve">污染物排放管控： </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 xml:space="preserve">1.污染防治：矿石开采过程中岩石采剥、钻孔、爆破、锯切、装卸等作业场所应采取喷雾、洒水等措施，产生的废水经收集沉淀后回用或达标排放。粗碎等工艺采取密闭或湿法工艺降低粉尘无组织排放。采用先进的爆破方式，选取低噪设备，通过减震、隔声、消声、吸声等措施，减缓噪声对周边居民带来的不利影响。加强固废综合利用，矿山资源综合利用率不低于95%。污水处理达标率达到100%；固体废物妥善处置率达到100%。 </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 xml:space="preserve">2.生态保护与恢复：开采过程严格限制作业范围，尽可能减少对原有地表植被和土壤的破坏；矿区周边设置截排水措施，减少水土流失；规范设置排土场，表土进行保存用于开采后复垦；制定矿山生态修复方案并严格落实，对已完成开采或形成终了边坡的开采区域实施边开采边修复，恢复土地原有功能；采取覆土、复绿、边坡整治等措施实施历史遗留矿山生态环境修复治理。新建和生产矿山损毁土地复垦率应达到100%（全面复垦），地质环境治理恢复率应达到100%（全面治理）。 </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3.建立常态化生态、噪声、大气、水环境等监测体系，根据区域生态环境质量变化情况，及时优化矿山建设和运营管理方案，完善相应生态环境保护措施。</w:t>
                  </w:r>
                </w:p>
              </w:tc>
              <w:tc>
                <w:tcPr>
                  <w:tcW w:w="19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position w:val="0"/>
                      <w:sz w:val="21"/>
                      <w:szCs w:val="21"/>
                      <w:highlight w:val="none"/>
                      <w:u w:val="none"/>
                    </w:rPr>
                  </w:pPr>
                  <w:r>
                    <w:rPr>
                      <w:rFonts w:hint="default" w:ascii="Times New Roman" w:hAnsi="Times New Roman" w:eastAsia="宋体" w:cs="Times New Roman"/>
                      <w:color w:val="auto"/>
                      <w:spacing w:val="11"/>
                      <w:position w:val="0"/>
                      <w:sz w:val="21"/>
                      <w:szCs w:val="21"/>
                      <w:highlight w:val="none"/>
                      <w:u w:val="none"/>
                      <w:lang w:val="en-US" w:eastAsia="zh-CN"/>
                    </w:rPr>
                    <w:t>1、项目矿石开采过程中岩石采剥、爆破、装卸等拟采取喷雾、洒水等措施；项目无废水外排，</w:t>
                  </w:r>
                  <w:r>
                    <w:rPr>
                      <w:rFonts w:hint="eastAsia" w:cs="Times New Roman"/>
                      <w:color w:val="auto"/>
                      <w:spacing w:val="11"/>
                      <w:position w:val="0"/>
                      <w:sz w:val="21"/>
                      <w:szCs w:val="21"/>
                      <w:highlight w:val="none"/>
                      <w:u w:val="none"/>
                      <w:lang w:val="en-US" w:eastAsia="zh-CN"/>
                    </w:rPr>
                    <w:t>碎石加工过程中采取喷淋、洒水抑尘</w:t>
                  </w:r>
                  <w:r>
                    <w:rPr>
                      <w:rFonts w:hint="default" w:ascii="Times New Roman" w:hAnsi="Times New Roman" w:eastAsia="宋体" w:cs="Times New Roman"/>
                      <w:color w:val="auto"/>
                      <w:spacing w:val="11"/>
                      <w:position w:val="0"/>
                      <w:sz w:val="21"/>
                      <w:szCs w:val="21"/>
                      <w:highlight w:val="none"/>
                      <w:u w:val="none"/>
                      <w:lang w:val="en-US" w:eastAsia="zh-CN"/>
                    </w:rPr>
                    <w:t>或</w:t>
                  </w:r>
                  <w:r>
                    <w:rPr>
                      <w:rFonts w:hint="eastAsia" w:cs="Times New Roman"/>
                      <w:color w:val="auto"/>
                      <w:spacing w:val="11"/>
                      <w:position w:val="0"/>
                      <w:sz w:val="21"/>
                      <w:szCs w:val="21"/>
                      <w:highlight w:val="none"/>
                      <w:u w:val="none"/>
                      <w:lang w:val="en-US" w:eastAsia="zh-CN"/>
                    </w:rPr>
                    <w:t>布袋除尘等措施</w:t>
                  </w:r>
                  <w:r>
                    <w:rPr>
                      <w:rFonts w:hint="default" w:ascii="Times New Roman" w:hAnsi="Times New Roman" w:eastAsia="宋体" w:cs="Times New Roman"/>
                      <w:color w:val="auto"/>
                      <w:spacing w:val="11"/>
                      <w:position w:val="0"/>
                      <w:sz w:val="21"/>
                      <w:szCs w:val="21"/>
                      <w:highlight w:val="none"/>
                      <w:u w:val="none"/>
                      <w:lang w:val="en-US" w:eastAsia="zh-CN"/>
                    </w:rPr>
                    <w:t xml:space="preserve">降低粉尘无组织排放。采用先进的中深孔爆破，选用低噪设备，通过减震、隔声、消声、吸声等措施。项目设计开采回采率98%，固体废物均能妥善处置。 </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position w:val="0"/>
                      <w:sz w:val="21"/>
                      <w:szCs w:val="21"/>
                      <w:highlight w:val="none"/>
                      <w:u w:val="none"/>
                    </w:rPr>
                  </w:pPr>
                  <w:r>
                    <w:rPr>
                      <w:rFonts w:hint="default" w:ascii="Times New Roman" w:hAnsi="Times New Roman" w:eastAsia="宋体" w:cs="Times New Roman"/>
                      <w:color w:val="auto"/>
                      <w:spacing w:val="11"/>
                      <w:position w:val="0"/>
                      <w:sz w:val="21"/>
                      <w:szCs w:val="21"/>
                      <w:highlight w:val="none"/>
                      <w:u w:val="none"/>
                      <w:lang w:val="en-US" w:eastAsia="zh-CN"/>
                    </w:rPr>
                    <w:t>2、生态保护与恢复：开采过程严格限制作业范围，尽可能减少对原有地表植被和土壤的破坏；矿区周边设置截排水措施，减少水土流失；规范设置</w:t>
                  </w:r>
                  <w:r>
                    <w:rPr>
                      <w:rFonts w:hint="eastAsia" w:cs="Times New Roman"/>
                      <w:color w:val="auto"/>
                      <w:spacing w:val="11"/>
                      <w:position w:val="0"/>
                      <w:sz w:val="21"/>
                      <w:szCs w:val="21"/>
                      <w:highlight w:val="none"/>
                      <w:u w:val="none"/>
                      <w:lang w:val="en-US" w:eastAsia="zh-CN"/>
                    </w:rPr>
                    <w:t>临时堆土场</w:t>
                  </w:r>
                  <w:r>
                    <w:rPr>
                      <w:rFonts w:hint="default" w:ascii="Times New Roman" w:hAnsi="Times New Roman" w:eastAsia="宋体" w:cs="Times New Roman"/>
                      <w:color w:val="auto"/>
                      <w:spacing w:val="11"/>
                      <w:position w:val="0"/>
                      <w:sz w:val="21"/>
                      <w:szCs w:val="21"/>
                      <w:highlight w:val="none"/>
                      <w:u w:val="none"/>
                      <w:lang w:val="en-US" w:eastAsia="zh-CN"/>
                    </w:rPr>
                    <w:t xml:space="preserve">，生产过程中产生的剥离物在场内及时进行回填，回填后剩余的余方拖运至新田县龙兴环保建材有限公司用于生产及建筑利用使用，制定矿山生态修复方案并严格落实，对已完成开采或形成终了边坡的开采区域实施边开采边修复，恢复土地原有功能，对矿山损毁土地进行全面复垦，地质环境治理恢复率拟达到100%。 </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position w:val="0"/>
                      <w:sz w:val="21"/>
                      <w:szCs w:val="21"/>
                      <w:highlight w:val="none"/>
                      <w:u w:val="none"/>
                    </w:rPr>
                  </w:pPr>
                  <w:r>
                    <w:rPr>
                      <w:rFonts w:hint="default" w:ascii="Times New Roman" w:hAnsi="Times New Roman" w:eastAsia="宋体" w:cs="Times New Roman"/>
                      <w:color w:val="auto"/>
                      <w:spacing w:val="11"/>
                      <w:position w:val="0"/>
                      <w:sz w:val="21"/>
                      <w:szCs w:val="21"/>
                      <w:highlight w:val="none"/>
                      <w:u w:val="none"/>
                      <w:lang w:val="en-US" w:eastAsia="zh-CN"/>
                    </w:rPr>
                    <w:t>3、建立常态化生态、噪声、大气、水环境等监测体系，根据区域生态环境质量变化情况，及时优化矿山建设和运营管理方案，完善相应生态环境保护措施。</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rPr>
                  </w:pPr>
                  <w:r>
                    <w:rPr>
                      <w:rFonts w:hint="default" w:ascii="Times New Roman" w:hAnsi="Times New Roman" w:eastAsia="宋体" w:cs="Times New Roman"/>
                      <w:color w:val="auto"/>
                      <w:spacing w:val="11"/>
                      <w:position w:val="0"/>
                      <w:sz w:val="21"/>
                      <w:szCs w:val="21"/>
                      <w:highlight w:val="none"/>
                      <w:u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风险防控：落实环境风险防范的主体责任，强化环境风险防范体系建设；制定突发环境事件应急预案，严格执行应急报告制度；采场和堆场应设置完善的排洪和排水设施，做好削坡卸荷、压脚护坡，预防滑坡、坍塌、泥石流地质环境灾害引发的次生生态环境风险。</w:t>
                  </w:r>
                </w:p>
              </w:tc>
              <w:tc>
                <w:tcPr>
                  <w:tcW w:w="19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position w:val="0"/>
                      <w:sz w:val="21"/>
                      <w:szCs w:val="21"/>
                      <w:highlight w:val="none"/>
                      <w:u w:val="none"/>
                    </w:rPr>
                  </w:pPr>
                  <w:r>
                    <w:rPr>
                      <w:rFonts w:hint="default" w:ascii="Times New Roman" w:hAnsi="Times New Roman" w:eastAsia="宋体" w:cs="Times New Roman"/>
                      <w:color w:val="auto"/>
                      <w:spacing w:val="11"/>
                      <w:position w:val="0"/>
                      <w:sz w:val="21"/>
                      <w:szCs w:val="21"/>
                      <w:highlight w:val="none"/>
                      <w:u w:val="none"/>
                      <w:lang w:val="en-US" w:eastAsia="zh-CN"/>
                    </w:rPr>
                    <w:t>建设单位将强化环境风险防范体系建设，拟突发环境事件应急预案，严格执行应急报告制度；采场设置了完善的排洪和排水设施，做好削坡卸荷、压脚护坡，预防滑坡、坍塌、泥石流地质环境灾害引发的次生生态环境风险。</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rPr>
                  </w:pPr>
                  <w:r>
                    <w:rPr>
                      <w:rFonts w:hint="default" w:ascii="Times New Roman" w:hAnsi="Times New Roman" w:eastAsia="宋体" w:cs="Times New Roman"/>
                      <w:color w:val="auto"/>
                      <w:spacing w:val="11"/>
                      <w:position w:val="0"/>
                      <w:sz w:val="21"/>
                      <w:szCs w:val="21"/>
                      <w:highlight w:val="none"/>
                      <w:u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position w:val="0"/>
                      <w:sz w:val="21"/>
                      <w:szCs w:val="21"/>
                      <w:u w:val="none"/>
                    </w:rPr>
                  </w:pPr>
                  <w:r>
                    <w:rPr>
                      <w:rFonts w:hint="default" w:ascii="Times New Roman" w:hAnsi="Times New Roman" w:eastAsia="宋体" w:cs="Times New Roman"/>
                      <w:color w:val="auto"/>
                      <w:spacing w:val="11"/>
                      <w:position w:val="0"/>
                      <w:sz w:val="21"/>
                      <w:szCs w:val="21"/>
                      <w:u w:val="none"/>
                      <w:lang w:val="en-US" w:eastAsia="zh-CN"/>
                    </w:rPr>
                    <w:t>资源开发利用要求：严格按照开采规模要求、开采范围进行开采，不得超量开采、不得越界开采。矿山开采回采率不低于92%，表土利用率不低于95%。</w:t>
                  </w:r>
                </w:p>
              </w:tc>
              <w:tc>
                <w:tcPr>
                  <w:tcW w:w="19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position w:val="0"/>
                      <w:sz w:val="21"/>
                      <w:szCs w:val="21"/>
                      <w:highlight w:val="none"/>
                      <w:u w:val="none"/>
                    </w:rPr>
                  </w:pPr>
                  <w:r>
                    <w:rPr>
                      <w:rFonts w:hint="default" w:ascii="Times New Roman" w:hAnsi="Times New Roman" w:eastAsia="宋体" w:cs="Times New Roman"/>
                      <w:color w:val="auto"/>
                      <w:spacing w:val="11"/>
                      <w:position w:val="0"/>
                      <w:sz w:val="21"/>
                      <w:szCs w:val="21"/>
                      <w:highlight w:val="none"/>
                      <w:u w:val="none"/>
                      <w:lang w:val="en-US" w:eastAsia="zh-CN"/>
                    </w:rPr>
                    <w:t>项目将严格按照开采规模要求、开采范围进行开采，不超量开采、越界开采。设计开采回采率98%，表土利用率不低于95%。</w:t>
                  </w:r>
                </w:p>
              </w:tc>
              <w:tc>
                <w:tcPr>
                  <w:tcW w:w="5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rPr>
                  </w:pPr>
                  <w:r>
                    <w:rPr>
                      <w:rFonts w:hint="default" w:ascii="Times New Roman" w:hAnsi="Times New Roman" w:eastAsia="宋体" w:cs="Times New Roman"/>
                      <w:color w:val="auto"/>
                      <w:spacing w:val="11"/>
                      <w:position w:val="0"/>
                      <w:sz w:val="21"/>
                      <w:szCs w:val="21"/>
                      <w:highlight w:val="none"/>
                      <w:u w:val="none"/>
                      <w:lang w:val="en-US" w:eastAsia="zh-CN"/>
                    </w:rPr>
                    <w:t>符合</w:t>
                  </w:r>
                </w:p>
              </w:tc>
            </w:tr>
          </w:tbl>
          <w:p>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7" w:beforeLines="50" w:line="360" w:lineRule="auto"/>
              <w:ind w:firstLine="526" w:firstLineChars="200"/>
              <w:textAlignment w:val="auto"/>
              <w:rPr>
                <w:rFonts w:hAnsi="宋体" w:eastAsia="宋体"/>
                <w:b/>
                <w:bCs/>
                <w:color w:val="000000"/>
                <w:spacing w:val="11"/>
                <w:position w:val="0"/>
                <w:sz w:val="24"/>
                <w:u w:val="none"/>
              </w:rPr>
            </w:pPr>
            <w:r>
              <w:rPr>
                <w:rFonts w:ascii="Times New Roman" w:hAnsi="宋体" w:eastAsia="宋体" w:cs="Times New Roman"/>
                <w:b/>
                <w:bCs/>
                <w:color w:val="000000"/>
                <w:spacing w:val="11"/>
                <w:kern w:val="2"/>
                <w:position w:val="0"/>
                <w:sz w:val="24"/>
                <w:szCs w:val="24"/>
                <w:lang w:val="en-US" w:eastAsia="zh-CN" w:bidi="ar-SA"/>
              </w:rPr>
              <w:t>2、</w:t>
            </w:r>
            <w:r>
              <w:rPr>
                <w:rFonts w:hint="eastAsia" w:eastAsia="宋体"/>
                <w:b/>
                <w:bCs/>
                <w:color w:val="000000"/>
                <w:spacing w:val="11"/>
                <w:kern w:val="0"/>
                <w:position w:val="0"/>
                <w:sz w:val="24"/>
                <w:u w:val="none"/>
              </w:rPr>
              <w:t>与</w:t>
            </w:r>
            <w:r>
              <w:rPr>
                <w:rFonts w:hAnsi="宋体" w:eastAsia="宋体"/>
                <w:b/>
                <w:bCs/>
                <w:color w:val="000000"/>
                <w:spacing w:val="11"/>
                <w:position w:val="0"/>
                <w:sz w:val="24"/>
                <w:u w:val="none"/>
              </w:rPr>
              <w:t>《湖南省普通建筑材料用砂石土矿专项规划（</w:t>
            </w:r>
            <w:r>
              <w:rPr>
                <w:rFonts w:eastAsia="宋体"/>
                <w:b/>
                <w:bCs/>
                <w:color w:val="000000"/>
                <w:spacing w:val="11"/>
                <w:position w:val="0"/>
                <w:sz w:val="24"/>
                <w:u w:val="none"/>
              </w:rPr>
              <w:t>2021~2025</w:t>
            </w:r>
            <w:r>
              <w:rPr>
                <w:rFonts w:hAnsi="宋体" w:eastAsia="宋体"/>
                <w:b/>
                <w:bCs/>
                <w:color w:val="000000"/>
                <w:spacing w:val="11"/>
                <w:position w:val="0"/>
                <w:sz w:val="24"/>
                <w:u w:val="none"/>
              </w:rPr>
              <w:t>年）》符合性分析</w:t>
            </w:r>
          </w:p>
          <w:p>
            <w:pPr>
              <w:adjustRightInd w:val="0"/>
              <w:snapToGrid w:val="0"/>
              <w:spacing w:line="360" w:lineRule="auto"/>
              <w:ind w:firstLine="524" w:firstLineChars="200"/>
              <w:jc w:val="left"/>
              <w:outlineLvl w:val="1"/>
              <w:rPr>
                <w:rFonts w:hint="eastAsia" w:ascii="宋体" w:hAnsi="宋体" w:eastAsia="宋体" w:cs="Arial"/>
                <w:color w:val="000000"/>
                <w:spacing w:val="11"/>
                <w:position w:val="0"/>
                <w:sz w:val="24"/>
                <w:u w:val="none"/>
                <w:lang w:val="en-US" w:eastAsia="zh-CN"/>
              </w:rPr>
            </w:pPr>
            <w:r>
              <w:rPr>
                <w:rFonts w:hint="eastAsia" w:ascii="宋体" w:hAnsi="宋体" w:eastAsia="宋体" w:cs="Arial"/>
                <w:color w:val="000000"/>
                <w:spacing w:val="11"/>
                <w:position w:val="0"/>
                <w:sz w:val="24"/>
                <w:u w:val="none"/>
                <w:lang w:val="en-US" w:eastAsia="zh-CN"/>
              </w:rPr>
              <w:t>依据《湖南省普通建筑材料用砂石土矿专项规划（2021-2025年）》，相符性分析如下表所示。</w:t>
            </w:r>
          </w:p>
          <w:p>
            <w:pPr>
              <w:widowControl/>
              <w:jc w:val="center"/>
              <w:rPr>
                <w:rFonts w:ascii="宋体" w:hAnsi="宋体" w:eastAsia="宋体" w:cs="宋体"/>
                <w:b/>
                <w:bCs/>
                <w:color w:val="000000"/>
                <w:spacing w:val="11"/>
                <w:kern w:val="0"/>
                <w:position w:val="0"/>
                <w:szCs w:val="21"/>
                <w:u w:val="none"/>
              </w:rPr>
            </w:pPr>
            <w:r>
              <w:rPr>
                <w:rFonts w:hint="eastAsia" w:ascii="宋体" w:hAnsi="宋体" w:eastAsia="宋体" w:cs="宋体"/>
                <w:b/>
                <w:bCs/>
                <w:color w:val="000000"/>
                <w:spacing w:val="11"/>
                <w:kern w:val="0"/>
                <w:position w:val="0"/>
                <w:szCs w:val="21"/>
                <w:u w:val="none"/>
              </w:rPr>
              <w:t>表</w:t>
            </w:r>
            <w:r>
              <w:rPr>
                <w:rFonts w:hint="eastAsia" w:eastAsia="宋体"/>
                <w:b/>
                <w:bCs/>
                <w:color w:val="000000"/>
                <w:spacing w:val="11"/>
                <w:kern w:val="0"/>
                <w:position w:val="0"/>
                <w:szCs w:val="21"/>
                <w:u w:val="none"/>
              </w:rPr>
              <w:t>1</w:t>
            </w:r>
            <w:r>
              <w:rPr>
                <w:rFonts w:eastAsia="宋体"/>
                <w:b/>
                <w:bCs/>
                <w:color w:val="000000"/>
                <w:spacing w:val="11"/>
                <w:kern w:val="0"/>
                <w:position w:val="0"/>
                <w:szCs w:val="21"/>
                <w:u w:val="none"/>
              </w:rPr>
              <w:t>-</w:t>
            </w:r>
            <w:r>
              <w:rPr>
                <w:rFonts w:hint="eastAsia" w:eastAsia="宋体"/>
                <w:b/>
                <w:bCs/>
                <w:color w:val="000000"/>
                <w:spacing w:val="11"/>
                <w:kern w:val="0"/>
                <w:position w:val="0"/>
                <w:szCs w:val="21"/>
                <w:u w:val="none"/>
              </w:rPr>
              <w:t>2</w:t>
            </w:r>
            <w:r>
              <w:rPr>
                <w:rFonts w:eastAsia="宋体"/>
                <w:b/>
                <w:bCs/>
                <w:color w:val="000000"/>
                <w:spacing w:val="11"/>
                <w:kern w:val="0"/>
                <w:position w:val="0"/>
                <w:szCs w:val="21"/>
                <w:u w:val="none"/>
              </w:rPr>
              <w:t xml:space="preserve"> </w:t>
            </w:r>
            <w:r>
              <w:rPr>
                <w:rFonts w:hint="eastAsia" w:ascii="宋体" w:hAnsi="宋体" w:eastAsia="宋体" w:cs="宋体"/>
                <w:b/>
                <w:bCs/>
                <w:color w:val="000000"/>
                <w:spacing w:val="11"/>
                <w:kern w:val="0"/>
                <w:position w:val="0"/>
                <w:szCs w:val="21"/>
                <w:u w:val="none"/>
                <w:lang w:val="en-US" w:eastAsia="zh-CN"/>
              </w:rPr>
              <w:t>与《湖南省普通建筑材料用砂石土矿专项规划（2021</w:t>
            </w:r>
            <w:r>
              <w:rPr>
                <w:rFonts w:hint="eastAsia" w:ascii="宋体" w:hAnsi="宋体" w:cs="宋体"/>
                <w:b/>
                <w:bCs/>
                <w:color w:val="000000"/>
                <w:spacing w:val="11"/>
                <w:kern w:val="0"/>
                <w:position w:val="0"/>
                <w:szCs w:val="21"/>
                <w:u w:val="none"/>
                <w:lang w:val="en-US" w:eastAsia="zh-CN"/>
              </w:rPr>
              <w:t>~</w:t>
            </w:r>
            <w:r>
              <w:rPr>
                <w:rFonts w:hint="eastAsia" w:ascii="宋体" w:hAnsi="宋体" w:eastAsia="宋体" w:cs="宋体"/>
                <w:b/>
                <w:bCs/>
                <w:color w:val="000000"/>
                <w:spacing w:val="11"/>
                <w:kern w:val="0"/>
                <w:position w:val="0"/>
                <w:szCs w:val="21"/>
                <w:u w:val="none"/>
                <w:lang w:val="en-US" w:eastAsia="zh-CN"/>
              </w:rPr>
              <w:t>2025年）》的相符性分析一览表</w:t>
            </w:r>
          </w:p>
          <w:tbl>
            <w:tblPr>
              <w:tblStyle w:val="33"/>
              <w:tblW w:w="654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71"/>
              <w:gridCol w:w="2457"/>
              <w:gridCol w:w="8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6" w:hRule="atLeast"/>
                <w:jc w:val="center"/>
              </w:trPr>
              <w:tc>
                <w:tcPr>
                  <w:tcW w:w="3271" w:type="dxa"/>
                  <w:tcBorders>
                    <w:tl2br w:val="nil"/>
                    <w:tr2bl w:val="nil"/>
                  </w:tcBorders>
                  <w:noWrap w:val="0"/>
                  <w:vAlign w:val="center"/>
                </w:tcPr>
                <w:p>
                  <w:pPr>
                    <w:widowControl/>
                    <w:adjustRightInd w:val="0"/>
                    <w:snapToGrid w:val="0"/>
                    <w:jc w:val="center"/>
                    <w:rPr>
                      <w:rFonts w:eastAsia="宋体"/>
                      <w:b/>
                      <w:bCs/>
                      <w:color w:val="000000"/>
                      <w:spacing w:val="11"/>
                      <w:kern w:val="0"/>
                      <w:position w:val="0"/>
                      <w:szCs w:val="21"/>
                      <w:u w:val="none"/>
                    </w:rPr>
                  </w:pPr>
                  <w:r>
                    <w:rPr>
                      <w:rFonts w:eastAsia="宋体"/>
                      <w:color w:val="000000"/>
                      <w:spacing w:val="11"/>
                      <w:position w:val="0"/>
                      <w:szCs w:val="21"/>
                      <w:u w:val="none"/>
                    </w:rPr>
                    <w:t>《</w:t>
                  </w:r>
                  <w:r>
                    <w:rPr>
                      <w:rFonts w:eastAsia="宋体"/>
                      <w:bCs/>
                      <w:color w:val="000000"/>
                      <w:spacing w:val="11"/>
                      <w:position w:val="0"/>
                      <w:szCs w:val="21"/>
                      <w:u w:val="none"/>
                    </w:rPr>
                    <w:t>湖南省普通建筑材料用砂石土矿专项规划（2021~2025年）</w:t>
                  </w:r>
                  <w:r>
                    <w:rPr>
                      <w:rFonts w:eastAsia="宋体"/>
                      <w:color w:val="000000"/>
                      <w:spacing w:val="11"/>
                      <w:position w:val="0"/>
                      <w:szCs w:val="21"/>
                      <w:u w:val="none"/>
                    </w:rPr>
                    <w:t>》相关内容</w:t>
                  </w:r>
                </w:p>
              </w:tc>
              <w:tc>
                <w:tcPr>
                  <w:tcW w:w="2457" w:type="dxa"/>
                  <w:tcBorders>
                    <w:tl2br w:val="nil"/>
                    <w:tr2bl w:val="nil"/>
                  </w:tcBorders>
                  <w:noWrap w:val="0"/>
                  <w:vAlign w:val="center"/>
                </w:tcPr>
                <w:p>
                  <w:pPr>
                    <w:widowControl/>
                    <w:adjustRightInd w:val="0"/>
                    <w:snapToGrid w:val="0"/>
                    <w:jc w:val="center"/>
                    <w:rPr>
                      <w:rFonts w:eastAsia="宋体"/>
                      <w:color w:val="000000"/>
                      <w:spacing w:val="11"/>
                      <w:kern w:val="0"/>
                      <w:position w:val="0"/>
                      <w:szCs w:val="21"/>
                      <w:u w:val="none"/>
                    </w:rPr>
                  </w:pPr>
                  <w:r>
                    <w:rPr>
                      <w:rFonts w:hint="default" w:eastAsia="宋体"/>
                      <w:color w:val="000000"/>
                      <w:spacing w:val="11"/>
                      <w:kern w:val="0"/>
                      <w:position w:val="0"/>
                      <w:szCs w:val="21"/>
                      <w:u w:val="none"/>
                      <w:lang w:val="en-US" w:eastAsia="zh-CN"/>
                    </w:rPr>
                    <w:t>项目情况</w:t>
                  </w:r>
                </w:p>
              </w:tc>
              <w:tc>
                <w:tcPr>
                  <w:tcW w:w="813" w:type="dxa"/>
                  <w:tcBorders>
                    <w:tl2br w:val="nil"/>
                    <w:tr2bl w:val="nil"/>
                  </w:tcBorders>
                  <w:noWrap w:val="0"/>
                  <w:vAlign w:val="center"/>
                </w:tcPr>
                <w:p>
                  <w:pPr>
                    <w:widowControl/>
                    <w:adjustRightInd w:val="0"/>
                    <w:snapToGrid w:val="0"/>
                    <w:jc w:val="center"/>
                    <w:rPr>
                      <w:rFonts w:eastAsia="宋体"/>
                      <w:color w:val="000000"/>
                      <w:spacing w:val="11"/>
                      <w:kern w:val="0"/>
                      <w:position w:val="0"/>
                      <w:szCs w:val="21"/>
                      <w:u w:val="none"/>
                    </w:rPr>
                  </w:pPr>
                  <w:r>
                    <w:rPr>
                      <w:rFonts w:hint="default" w:eastAsia="宋体"/>
                      <w:color w:val="000000"/>
                      <w:spacing w:val="11"/>
                      <w:kern w:val="0"/>
                      <w:position w:val="0"/>
                      <w:szCs w:val="21"/>
                      <w:u w:val="none"/>
                      <w:lang w:val="en-US" w:eastAsia="zh-CN"/>
                    </w:rPr>
                    <w:t>是否相符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3271" w:type="dxa"/>
                  <w:tcBorders>
                    <w:tl2br w:val="nil"/>
                    <w:tr2bl w:val="nil"/>
                  </w:tcBorders>
                  <w:noWrap w:val="0"/>
                  <w:vAlign w:val="center"/>
                </w:tcPr>
                <w:p>
                  <w:pPr>
                    <w:adjustRightInd w:val="0"/>
                    <w:snapToGrid w:val="0"/>
                    <w:rPr>
                      <w:rFonts w:eastAsia="宋体"/>
                      <w:color w:val="000000"/>
                      <w:spacing w:val="11"/>
                      <w:kern w:val="0"/>
                      <w:position w:val="0"/>
                      <w:szCs w:val="21"/>
                      <w:u w:val="none"/>
                    </w:rPr>
                  </w:pPr>
                  <w:r>
                    <w:rPr>
                      <w:rFonts w:eastAsia="宋体"/>
                      <w:color w:val="000000"/>
                      <w:spacing w:val="11"/>
                      <w:position w:val="0"/>
                      <w:szCs w:val="21"/>
                      <w:u w:val="none"/>
                    </w:rPr>
                    <w:t>规划期内全省大中型矿山（生产规模≥100万吨/年）比例达到30%以上，生产矿山全部达到湖南省绿色矿山标准，完成历史遗留2000公顷矿山的生态环境修复治理。规划设定单个矿山原则上不低于30万吨/年的开采规模。</w:t>
                  </w:r>
                </w:p>
              </w:tc>
              <w:tc>
                <w:tcPr>
                  <w:tcW w:w="2457" w:type="dxa"/>
                  <w:tcBorders>
                    <w:tl2br w:val="nil"/>
                    <w:tr2bl w:val="nil"/>
                  </w:tcBorders>
                  <w:noWrap w:val="0"/>
                  <w:vAlign w:val="center"/>
                </w:tcPr>
                <w:p>
                  <w:pPr>
                    <w:widowControl/>
                    <w:adjustRightInd w:val="0"/>
                    <w:snapToGrid w:val="0"/>
                    <w:rPr>
                      <w:rFonts w:hint="eastAsia" w:eastAsia="宋体"/>
                      <w:spacing w:val="11"/>
                      <w:kern w:val="0"/>
                      <w:position w:val="0"/>
                      <w:szCs w:val="21"/>
                      <w:u w:val="none"/>
                    </w:rPr>
                  </w:pPr>
                  <w:r>
                    <w:rPr>
                      <w:rFonts w:hint="eastAsia" w:eastAsia="宋体"/>
                      <w:spacing w:val="11"/>
                      <w:position w:val="0"/>
                      <w:szCs w:val="21"/>
                      <w:u w:val="none"/>
                    </w:rPr>
                    <w:t>项目已于202</w:t>
                  </w:r>
                  <w:r>
                    <w:rPr>
                      <w:rFonts w:hint="eastAsia" w:eastAsia="宋体"/>
                      <w:spacing w:val="11"/>
                      <w:position w:val="0"/>
                      <w:szCs w:val="21"/>
                      <w:u w:val="none"/>
                      <w:lang w:val="en-US" w:eastAsia="zh-CN"/>
                    </w:rPr>
                    <w:t>5</w:t>
                  </w:r>
                  <w:r>
                    <w:rPr>
                      <w:rFonts w:hint="eastAsia" w:eastAsia="宋体"/>
                      <w:spacing w:val="11"/>
                      <w:position w:val="0"/>
                      <w:szCs w:val="21"/>
                      <w:u w:val="none"/>
                    </w:rPr>
                    <w:t>年</w:t>
                  </w:r>
                  <w:r>
                    <w:rPr>
                      <w:rFonts w:hint="eastAsia" w:eastAsia="宋体"/>
                      <w:spacing w:val="11"/>
                      <w:position w:val="0"/>
                      <w:szCs w:val="21"/>
                      <w:u w:val="none"/>
                      <w:lang w:val="en-US" w:eastAsia="zh-CN"/>
                    </w:rPr>
                    <w:t>1</w:t>
                  </w:r>
                  <w:r>
                    <w:rPr>
                      <w:rFonts w:hint="eastAsia" w:eastAsia="宋体"/>
                      <w:spacing w:val="11"/>
                      <w:position w:val="0"/>
                      <w:szCs w:val="21"/>
                      <w:u w:val="none"/>
                    </w:rPr>
                    <w:t>月1</w:t>
                  </w:r>
                  <w:r>
                    <w:rPr>
                      <w:rFonts w:hint="eastAsia" w:eastAsia="宋体"/>
                      <w:spacing w:val="11"/>
                      <w:position w:val="0"/>
                      <w:szCs w:val="21"/>
                      <w:u w:val="none"/>
                      <w:lang w:val="en-US" w:eastAsia="zh-CN"/>
                    </w:rPr>
                    <w:t>3</w:t>
                  </w:r>
                  <w:r>
                    <w:rPr>
                      <w:rFonts w:hint="eastAsia" w:eastAsia="宋体"/>
                      <w:spacing w:val="11"/>
                      <w:position w:val="0"/>
                      <w:szCs w:val="21"/>
                      <w:u w:val="none"/>
                    </w:rPr>
                    <w:t>日取得永州市自然资源和规划局发放的采矿许可证。</w:t>
                  </w:r>
                  <w:r>
                    <w:rPr>
                      <w:rFonts w:eastAsia="宋体"/>
                      <w:spacing w:val="11"/>
                      <w:kern w:val="0"/>
                      <w:position w:val="0"/>
                      <w:szCs w:val="21"/>
                      <w:u w:val="none"/>
                    </w:rPr>
                    <w:t>本项目</w:t>
                  </w:r>
                  <w:r>
                    <w:rPr>
                      <w:rFonts w:hint="eastAsia" w:eastAsia="宋体"/>
                      <w:spacing w:val="11"/>
                      <w:kern w:val="0"/>
                      <w:position w:val="0"/>
                      <w:szCs w:val="21"/>
                      <w:u w:val="none"/>
                    </w:rPr>
                    <w:t>采矿许可证中许可的</w:t>
                  </w:r>
                  <w:r>
                    <w:rPr>
                      <w:rFonts w:eastAsia="宋体"/>
                      <w:spacing w:val="11"/>
                      <w:kern w:val="0"/>
                      <w:position w:val="0"/>
                      <w:szCs w:val="21"/>
                      <w:u w:val="none"/>
                    </w:rPr>
                    <w:t>开采规模为</w:t>
                  </w:r>
                  <w:r>
                    <w:rPr>
                      <w:rFonts w:hint="eastAsia" w:eastAsia="宋体"/>
                      <w:spacing w:val="11"/>
                      <w:kern w:val="0"/>
                      <w:position w:val="0"/>
                      <w:szCs w:val="21"/>
                      <w:u w:val="none"/>
                      <w:lang w:val="en-US" w:eastAsia="zh-CN"/>
                    </w:rPr>
                    <w:t>6</w:t>
                  </w:r>
                  <w:r>
                    <w:rPr>
                      <w:rFonts w:hint="eastAsia" w:eastAsia="宋体"/>
                      <w:spacing w:val="11"/>
                      <w:kern w:val="0"/>
                      <w:position w:val="0"/>
                      <w:szCs w:val="21"/>
                      <w:u w:val="none"/>
                    </w:rPr>
                    <w:t>0万吨/年，满足</w:t>
                  </w:r>
                  <w:r>
                    <w:rPr>
                      <w:rFonts w:eastAsia="宋体"/>
                      <w:spacing w:val="11"/>
                      <w:position w:val="0"/>
                      <w:szCs w:val="21"/>
                      <w:u w:val="none"/>
                    </w:rPr>
                    <w:t>《</w:t>
                  </w:r>
                  <w:r>
                    <w:rPr>
                      <w:rFonts w:eastAsia="宋体"/>
                      <w:bCs/>
                      <w:spacing w:val="11"/>
                      <w:position w:val="0"/>
                      <w:szCs w:val="21"/>
                      <w:u w:val="none"/>
                    </w:rPr>
                    <w:t>湖南省普通建筑材料用砂石土矿专项规划（2021~2025年）</w:t>
                  </w:r>
                  <w:r>
                    <w:rPr>
                      <w:rFonts w:eastAsia="宋体"/>
                      <w:spacing w:val="11"/>
                      <w:position w:val="0"/>
                      <w:szCs w:val="21"/>
                      <w:u w:val="none"/>
                    </w:rPr>
                    <w:t>》</w:t>
                  </w:r>
                  <w:r>
                    <w:rPr>
                      <w:rFonts w:hint="eastAsia" w:eastAsia="宋体"/>
                      <w:spacing w:val="11"/>
                      <w:position w:val="0"/>
                      <w:szCs w:val="21"/>
                      <w:u w:val="none"/>
                    </w:rPr>
                    <w:t>中单个矿山不低于30万吨/年的要求；</w:t>
                  </w:r>
                  <w:r>
                    <w:rPr>
                      <w:rFonts w:hint="eastAsia" w:eastAsia="宋体"/>
                      <w:spacing w:val="11"/>
                      <w:kern w:val="0"/>
                      <w:position w:val="0"/>
                      <w:szCs w:val="21"/>
                      <w:u w:val="none"/>
                    </w:rPr>
                    <w:t>开采方案按照湖南省绿色矿山标准设计。</w:t>
                  </w:r>
                </w:p>
              </w:tc>
              <w:tc>
                <w:tcPr>
                  <w:tcW w:w="813" w:type="dxa"/>
                  <w:tcBorders>
                    <w:tl2br w:val="nil"/>
                    <w:tr2bl w:val="nil"/>
                  </w:tcBorders>
                  <w:noWrap w:val="0"/>
                  <w:vAlign w:val="center"/>
                </w:tcPr>
                <w:p>
                  <w:pPr>
                    <w:widowControl/>
                    <w:adjustRightInd w:val="0"/>
                    <w:snapToGrid w:val="0"/>
                    <w:jc w:val="center"/>
                    <w:rPr>
                      <w:rFonts w:eastAsia="宋体"/>
                      <w:spacing w:val="11"/>
                      <w:kern w:val="0"/>
                      <w:position w:val="0"/>
                      <w:szCs w:val="21"/>
                      <w:u w:val="none"/>
                    </w:rPr>
                  </w:pPr>
                  <w:r>
                    <w:rPr>
                      <w:rFonts w:eastAsia="宋体"/>
                      <w:spacing w:val="11"/>
                      <w:kern w:val="0"/>
                      <w:position w:val="0"/>
                      <w:szCs w:val="21"/>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6" w:hRule="atLeast"/>
                <w:jc w:val="center"/>
              </w:trPr>
              <w:tc>
                <w:tcPr>
                  <w:tcW w:w="3271" w:type="dxa"/>
                  <w:tcBorders>
                    <w:tl2br w:val="nil"/>
                    <w:tr2bl w:val="nil"/>
                  </w:tcBorders>
                  <w:noWrap w:val="0"/>
                  <w:vAlign w:val="center"/>
                </w:tcPr>
                <w:p>
                  <w:pPr>
                    <w:adjustRightInd w:val="0"/>
                    <w:snapToGrid w:val="0"/>
                    <w:rPr>
                      <w:rFonts w:eastAsia="宋体"/>
                      <w:color w:val="000000"/>
                      <w:spacing w:val="11"/>
                      <w:position w:val="0"/>
                      <w:szCs w:val="21"/>
                      <w:u w:val="none"/>
                    </w:rPr>
                  </w:pPr>
                  <w:r>
                    <w:rPr>
                      <w:rFonts w:eastAsia="宋体"/>
                      <w:color w:val="000000"/>
                      <w:spacing w:val="11"/>
                      <w:position w:val="0"/>
                      <w:szCs w:val="21"/>
                      <w:u w:val="none"/>
                    </w:rPr>
                    <w:t>坚持生态优先、绿色发展，以生态环境质量改善为目标，统筹协调生态环境保护和矿山资源开发的关系。严格控制矿山开发规模与强度，节约集约利用土地等资源，合理安排矿山开发建设时序，根据区域资源禀赋和地方经济发展需求，在规划提出的单个矿山开采规模原则上不低于</w:t>
                  </w:r>
                  <w:r>
                    <w:rPr>
                      <w:rFonts w:hint="eastAsia" w:eastAsia="宋体"/>
                      <w:color w:val="000000"/>
                      <w:spacing w:val="11"/>
                      <w:position w:val="0"/>
                      <w:szCs w:val="21"/>
                      <w:u w:val="none"/>
                    </w:rPr>
                    <w:t>30万吨/年基础上，长沙市、湘潭市全域，株洲市市辖区、岳阳市（汨罗市、湘阴县、岳阳县）及其他市州市级中心城区开发边界毗邻的乡镇（含街道）新设矿山开采规模应不低于100万吨/年。规划实施阶段，株洲市、衡阳市适当提高大中型矿山比例。到2025年，生产矿山全部达到湖南省绿色矿山标准。</w:t>
                  </w:r>
                </w:p>
              </w:tc>
              <w:tc>
                <w:tcPr>
                  <w:tcW w:w="2457" w:type="dxa"/>
                  <w:tcBorders>
                    <w:tl2br w:val="nil"/>
                    <w:tr2bl w:val="nil"/>
                  </w:tcBorders>
                  <w:noWrap w:val="0"/>
                  <w:vAlign w:val="center"/>
                </w:tcPr>
                <w:p>
                  <w:pPr>
                    <w:widowControl/>
                    <w:adjustRightInd w:val="0"/>
                    <w:snapToGrid w:val="0"/>
                    <w:rPr>
                      <w:rFonts w:eastAsia="宋体"/>
                      <w:color w:val="000000"/>
                      <w:spacing w:val="11"/>
                      <w:kern w:val="0"/>
                      <w:position w:val="0"/>
                      <w:szCs w:val="21"/>
                      <w:u w:val="none"/>
                    </w:rPr>
                  </w:pPr>
                  <w:r>
                    <w:rPr>
                      <w:rFonts w:eastAsia="宋体"/>
                      <w:color w:val="000000"/>
                      <w:spacing w:val="11"/>
                      <w:kern w:val="0"/>
                      <w:position w:val="0"/>
                      <w:szCs w:val="21"/>
                      <w:u w:val="none"/>
                    </w:rPr>
                    <w:t>本项目开采规模为</w:t>
                  </w:r>
                  <w:r>
                    <w:rPr>
                      <w:rFonts w:hint="eastAsia" w:eastAsia="宋体"/>
                      <w:color w:val="000000"/>
                      <w:spacing w:val="11"/>
                      <w:kern w:val="0"/>
                      <w:position w:val="0"/>
                      <w:szCs w:val="21"/>
                      <w:u w:val="none"/>
                      <w:lang w:val="en-US" w:eastAsia="zh-CN"/>
                    </w:rPr>
                    <w:t>6</w:t>
                  </w:r>
                  <w:r>
                    <w:rPr>
                      <w:rFonts w:hint="eastAsia" w:eastAsia="宋体"/>
                      <w:color w:val="000000"/>
                      <w:spacing w:val="11"/>
                      <w:kern w:val="0"/>
                      <w:position w:val="0"/>
                      <w:szCs w:val="21"/>
                      <w:u w:val="none"/>
                    </w:rPr>
                    <w:t>0万吨/年，按照湖南省绿色矿山标准实施开采作业。</w:t>
                  </w:r>
                </w:p>
              </w:tc>
              <w:tc>
                <w:tcPr>
                  <w:tcW w:w="813" w:type="dxa"/>
                  <w:tcBorders>
                    <w:tl2br w:val="nil"/>
                    <w:tr2bl w:val="nil"/>
                  </w:tcBorders>
                  <w:noWrap w:val="0"/>
                  <w:vAlign w:val="center"/>
                </w:tcPr>
                <w:p>
                  <w:pPr>
                    <w:widowControl/>
                    <w:adjustRightInd w:val="0"/>
                    <w:snapToGrid w:val="0"/>
                    <w:jc w:val="center"/>
                    <w:rPr>
                      <w:rFonts w:eastAsia="宋体"/>
                      <w:color w:val="000000"/>
                      <w:spacing w:val="11"/>
                      <w:kern w:val="0"/>
                      <w:position w:val="0"/>
                      <w:szCs w:val="21"/>
                      <w:u w:val="none"/>
                    </w:rPr>
                  </w:pPr>
                  <w:r>
                    <w:rPr>
                      <w:rFonts w:eastAsia="宋体"/>
                      <w:color w:val="000000"/>
                      <w:spacing w:val="11"/>
                      <w:kern w:val="0"/>
                      <w:position w:val="0"/>
                      <w:szCs w:val="21"/>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6" w:hRule="atLeast"/>
                <w:jc w:val="center"/>
              </w:trPr>
              <w:tc>
                <w:tcPr>
                  <w:tcW w:w="3271" w:type="dxa"/>
                  <w:tcBorders>
                    <w:tl2br w:val="nil"/>
                    <w:tr2bl w:val="nil"/>
                  </w:tcBorders>
                  <w:noWrap w:val="0"/>
                  <w:vAlign w:val="center"/>
                </w:tcPr>
                <w:p>
                  <w:pPr>
                    <w:adjustRightInd w:val="0"/>
                    <w:snapToGrid w:val="0"/>
                    <w:rPr>
                      <w:rFonts w:eastAsia="宋体"/>
                      <w:color w:val="000000"/>
                      <w:spacing w:val="11"/>
                      <w:position w:val="0"/>
                      <w:szCs w:val="21"/>
                      <w:u w:val="none"/>
                    </w:rPr>
                  </w:pPr>
                  <w:r>
                    <w:rPr>
                      <w:rFonts w:eastAsia="宋体"/>
                      <w:color w:val="000000"/>
                      <w:spacing w:val="11"/>
                      <w:position w:val="0"/>
                      <w:szCs w:val="21"/>
                      <w:u w:val="none"/>
                    </w:rPr>
                    <w:t>严守生态保护红线，优化规划布局。将生态保护红线、环境敏感区作为保护和维护全省生态安全的底线，依法依规实施强制性保护。《报告书》根据</w:t>
                  </w:r>
                  <w:r>
                    <w:rPr>
                      <w:rFonts w:hint="eastAsia" w:eastAsia="宋体"/>
                      <w:color w:val="000000"/>
                      <w:spacing w:val="11"/>
                      <w:position w:val="0"/>
                      <w:szCs w:val="21"/>
                      <w:u w:val="none"/>
                    </w:rPr>
                    <w:t>1272个开采规划区块所涉及生态环境敏感程度和可调整条件，调出区块47个，规划开采区块调整为1225个，其中有条件开采区块733个，符合条件开采区块492个。规划实施过程中应严格落实报告书提出的调整要求，调出区块不得投放矿权，有条件开采区块应满足条件后方可投放矿权。《规划》中各区块在设置矿权时，应与自然保护地、风景名胜区、生态保护红线等环境敏感区边界预留不小于50米的缓冲距离。</w:t>
                  </w:r>
                </w:p>
              </w:tc>
              <w:tc>
                <w:tcPr>
                  <w:tcW w:w="2457" w:type="dxa"/>
                  <w:tcBorders>
                    <w:tl2br w:val="nil"/>
                    <w:tr2bl w:val="nil"/>
                  </w:tcBorders>
                  <w:noWrap w:val="0"/>
                  <w:vAlign w:val="center"/>
                </w:tcPr>
                <w:p>
                  <w:pPr>
                    <w:widowControl/>
                    <w:adjustRightInd w:val="0"/>
                    <w:snapToGrid w:val="0"/>
                    <w:rPr>
                      <w:rFonts w:hint="eastAsia" w:eastAsia="宋体"/>
                      <w:color w:val="000000"/>
                      <w:spacing w:val="11"/>
                      <w:kern w:val="0"/>
                      <w:position w:val="0"/>
                      <w:szCs w:val="21"/>
                      <w:u w:val="none"/>
                    </w:rPr>
                  </w:pPr>
                  <w:r>
                    <w:rPr>
                      <w:rFonts w:eastAsia="宋体"/>
                      <w:color w:val="000000"/>
                      <w:spacing w:val="11"/>
                      <w:kern w:val="0"/>
                      <w:position w:val="0"/>
                      <w:szCs w:val="21"/>
                      <w:u w:val="none"/>
                    </w:rPr>
                    <w:t>本项目不涉及生态保护红线、环境敏感区，</w:t>
                  </w:r>
                  <w:r>
                    <w:rPr>
                      <w:rFonts w:hint="eastAsia" w:eastAsia="宋体"/>
                      <w:color w:val="000000"/>
                      <w:spacing w:val="11"/>
                      <w:kern w:val="0"/>
                      <w:position w:val="0"/>
                      <w:szCs w:val="21"/>
                      <w:u w:val="none"/>
                    </w:rPr>
                    <w:t>属于</w:t>
                  </w:r>
                  <w:r>
                    <w:rPr>
                      <w:rFonts w:eastAsia="宋体"/>
                      <w:color w:val="000000"/>
                      <w:spacing w:val="11"/>
                      <w:position w:val="0"/>
                      <w:szCs w:val="21"/>
                      <w:u w:val="none"/>
                    </w:rPr>
                    <w:t>《</w:t>
                  </w:r>
                  <w:r>
                    <w:rPr>
                      <w:rFonts w:eastAsia="宋体"/>
                      <w:bCs/>
                      <w:color w:val="000000"/>
                      <w:spacing w:val="11"/>
                      <w:position w:val="0"/>
                      <w:szCs w:val="21"/>
                      <w:u w:val="none"/>
                    </w:rPr>
                    <w:t>湖南省普通建筑材料用砂石土矿专项规划（2021~2025年）</w:t>
                  </w:r>
                  <w:r>
                    <w:rPr>
                      <w:rFonts w:eastAsia="宋体"/>
                      <w:color w:val="000000"/>
                      <w:spacing w:val="11"/>
                      <w:position w:val="0"/>
                      <w:szCs w:val="21"/>
                      <w:u w:val="none"/>
                    </w:rPr>
                    <w:t>》所述的</w:t>
                  </w:r>
                  <w:r>
                    <w:rPr>
                      <w:rFonts w:hint="eastAsia" w:eastAsia="宋体"/>
                      <w:color w:val="000000"/>
                      <w:spacing w:val="11"/>
                      <w:position w:val="0"/>
                      <w:szCs w:val="21"/>
                      <w:u w:val="none"/>
                    </w:rPr>
                    <w:t>1272个开采规划区块内，</w:t>
                  </w:r>
                  <w:r>
                    <w:rPr>
                      <w:rFonts w:hint="eastAsia" w:eastAsia="宋体"/>
                      <w:color w:val="000000"/>
                      <w:spacing w:val="11"/>
                      <w:position w:val="0"/>
                      <w:szCs w:val="21"/>
                      <w:u w:val="none"/>
                      <w:lang w:eastAsia="zh-CN"/>
                    </w:rPr>
                    <w:t>并</w:t>
                  </w:r>
                  <w:r>
                    <w:rPr>
                      <w:rFonts w:hint="eastAsia" w:eastAsia="宋体"/>
                      <w:spacing w:val="11"/>
                      <w:position w:val="0"/>
                      <w:szCs w:val="21"/>
                      <w:u w:val="none"/>
                    </w:rPr>
                    <w:t>已取得采矿许可证。</w:t>
                  </w:r>
                </w:p>
              </w:tc>
              <w:tc>
                <w:tcPr>
                  <w:tcW w:w="813" w:type="dxa"/>
                  <w:tcBorders>
                    <w:tl2br w:val="nil"/>
                    <w:tr2bl w:val="nil"/>
                  </w:tcBorders>
                  <w:noWrap w:val="0"/>
                  <w:vAlign w:val="center"/>
                </w:tcPr>
                <w:p>
                  <w:pPr>
                    <w:widowControl/>
                    <w:adjustRightInd w:val="0"/>
                    <w:snapToGrid w:val="0"/>
                    <w:jc w:val="center"/>
                    <w:rPr>
                      <w:rFonts w:eastAsia="宋体"/>
                      <w:color w:val="000000"/>
                      <w:spacing w:val="11"/>
                      <w:kern w:val="0"/>
                      <w:position w:val="0"/>
                      <w:szCs w:val="21"/>
                      <w:u w:val="none"/>
                    </w:rPr>
                  </w:pPr>
                  <w:r>
                    <w:rPr>
                      <w:rFonts w:eastAsia="宋体"/>
                      <w:color w:val="000000"/>
                      <w:spacing w:val="11"/>
                      <w:kern w:val="0"/>
                      <w:position w:val="0"/>
                      <w:szCs w:val="21"/>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6" w:hRule="atLeast"/>
                <w:jc w:val="center"/>
              </w:trPr>
              <w:tc>
                <w:tcPr>
                  <w:tcW w:w="3271" w:type="dxa"/>
                  <w:tcBorders>
                    <w:tl2br w:val="nil"/>
                    <w:tr2bl w:val="nil"/>
                  </w:tcBorders>
                  <w:noWrap w:val="0"/>
                  <w:vAlign w:val="center"/>
                </w:tcPr>
                <w:p>
                  <w:pPr>
                    <w:adjustRightInd w:val="0"/>
                    <w:snapToGrid w:val="0"/>
                    <w:rPr>
                      <w:rFonts w:eastAsia="宋体"/>
                      <w:color w:val="000000"/>
                      <w:spacing w:val="11"/>
                      <w:position w:val="0"/>
                      <w:szCs w:val="21"/>
                      <w:u w:val="none"/>
                    </w:rPr>
                  </w:pPr>
                  <w:r>
                    <w:rPr>
                      <w:rFonts w:eastAsia="宋体"/>
                      <w:color w:val="000000"/>
                      <w:spacing w:val="11"/>
                      <w:position w:val="0"/>
                      <w:szCs w:val="21"/>
                      <w:u w:val="none"/>
                    </w:rPr>
                    <w:t>强化并落实污染防治措施。矿石开采过程中岩石采剥、钻孔、爆破、锯切、装卸等作业场所应采取喷雾、洒水等措施，产生的废水经收集沉淀后回用或达标排放。粗碎等工艺采取密闭或湿法工艺降低粉尘无组织排放。采用先进的爆破方式，选取低噪声设备，通过减震、隔声、消声、吸声等措施，减缓噪声对周边居民带来的不利影响。加强固废综合利用，矿山资源综合利用率不低于</w:t>
                  </w:r>
                  <w:r>
                    <w:rPr>
                      <w:rFonts w:hint="eastAsia" w:eastAsia="宋体"/>
                      <w:color w:val="000000"/>
                      <w:spacing w:val="11"/>
                      <w:position w:val="0"/>
                      <w:szCs w:val="21"/>
                      <w:u w:val="none"/>
                    </w:rPr>
                    <w:t>95%。</w:t>
                  </w:r>
                </w:p>
              </w:tc>
              <w:tc>
                <w:tcPr>
                  <w:tcW w:w="2457" w:type="dxa"/>
                  <w:tcBorders>
                    <w:tl2br w:val="nil"/>
                    <w:tr2bl w:val="nil"/>
                  </w:tcBorders>
                  <w:noWrap w:val="0"/>
                  <w:vAlign w:val="center"/>
                </w:tcPr>
                <w:p>
                  <w:pPr>
                    <w:widowControl/>
                    <w:adjustRightInd w:val="0"/>
                    <w:snapToGrid w:val="0"/>
                    <w:rPr>
                      <w:rFonts w:eastAsia="宋体"/>
                      <w:color w:val="000000"/>
                      <w:spacing w:val="11"/>
                      <w:kern w:val="0"/>
                      <w:position w:val="0"/>
                      <w:szCs w:val="21"/>
                      <w:u w:val="none"/>
                    </w:rPr>
                  </w:pPr>
                  <w:r>
                    <w:rPr>
                      <w:rFonts w:eastAsia="宋体"/>
                      <w:color w:val="000000"/>
                      <w:spacing w:val="11"/>
                      <w:kern w:val="0"/>
                      <w:position w:val="0"/>
                      <w:szCs w:val="21"/>
                      <w:u w:val="none"/>
                    </w:rPr>
                    <w:t>本项目岩石剥离、钻孔、爆破、液压破碎锤打破、装卸等采取洒水降尘措施；</w:t>
                  </w:r>
                  <w:r>
                    <w:rPr>
                      <w:rFonts w:hint="eastAsia" w:eastAsia="宋体"/>
                      <w:color w:val="000000"/>
                      <w:spacing w:val="11"/>
                      <w:position w:val="0"/>
                      <w:szCs w:val="21"/>
                      <w:u w:val="none"/>
                    </w:rPr>
                    <w:t>洗车废水沉淀后循环使用，不外排；初期雨水经导流沟收集再沉淀处理后回用于生产或降尘；岩溶水、径流雨水经截流沟收集沉淀后回用于生产或降尘。</w:t>
                  </w:r>
                  <w:r>
                    <w:rPr>
                      <w:rFonts w:eastAsia="宋体"/>
                      <w:color w:val="000000"/>
                      <w:spacing w:val="11"/>
                      <w:kern w:val="0"/>
                      <w:position w:val="0"/>
                      <w:szCs w:val="21"/>
                      <w:u w:val="none"/>
                    </w:rPr>
                    <w:t>爆破</w:t>
                  </w:r>
                  <w:r>
                    <w:rPr>
                      <w:rFonts w:hint="eastAsia" w:eastAsia="宋体"/>
                      <w:color w:val="000000"/>
                      <w:spacing w:val="11"/>
                      <w:position w:val="0"/>
                      <w:szCs w:val="21"/>
                      <w:u w:val="none"/>
                    </w:rPr>
                    <w:t>实施</w:t>
                  </w:r>
                  <w:r>
                    <w:rPr>
                      <w:rFonts w:hint="eastAsia" w:eastAsia="宋体"/>
                      <w:spacing w:val="11"/>
                      <w:position w:val="0"/>
                      <w:szCs w:val="21"/>
                      <w:u w:val="none"/>
                    </w:rPr>
                    <w:t>深孔</w:t>
                  </w:r>
                  <w:r>
                    <w:rPr>
                      <w:rFonts w:hint="eastAsia" w:eastAsia="宋体"/>
                      <w:color w:val="000000"/>
                      <w:spacing w:val="11"/>
                      <w:position w:val="0"/>
                      <w:szCs w:val="21"/>
                      <w:u w:val="none"/>
                    </w:rPr>
                    <w:t>微差爆破</w:t>
                  </w:r>
                  <w:r>
                    <w:rPr>
                      <w:rFonts w:hint="eastAsia" w:eastAsia="宋体"/>
                      <w:color w:val="000000"/>
                      <w:spacing w:val="11"/>
                      <w:kern w:val="0"/>
                      <w:position w:val="0"/>
                      <w:szCs w:val="21"/>
                      <w:u w:val="none"/>
                    </w:rPr>
                    <w:t>；选用低噪声设备，通过消声、距离衰减降噪；</w:t>
                  </w:r>
                  <w:r>
                    <w:rPr>
                      <w:rFonts w:hint="eastAsia" w:hAnsi="宋体" w:eastAsia="宋体"/>
                      <w:color w:val="000000"/>
                      <w:spacing w:val="11"/>
                      <w:position w:val="0"/>
                      <w:szCs w:val="21"/>
                      <w:u w:val="none"/>
                    </w:rPr>
                    <w:t>固废妥善处置；</w:t>
                  </w:r>
                  <w:r>
                    <w:rPr>
                      <w:rFonts w:hint="eastAsia" w:eastAsia="宋体"/>
                      <w:color w:val="000000"/>
                      <w:spacing w:val="11"/>
                      <w:position w:val="0"/>
                      <w:szCs w:val="21"/>
                      <w:u w:val="none"/>
                    </w:rPr>
                    <w:t>采矿回采</w:t>
                  </w:r>
                  <w:r>
                    <w:rPr>
                      <w:rFonts w:eastAsia="宋体"/>
                      <w:color w:val="000000"/>
                      <w:spacing w:val="11"/>
                      <w:position w:val="0"/>
                      <w:szCs w:val="21"/>
                      <w:u w:val="none"/>
                    </w:rPr>
                    <w:t>率为</w:t>
                  </w:r>
                  <w:r>
                    <w:rPr>
                      <w:rFonts w:hint="eastAsia" w:eastAsia="宋体"/>
                      <w:color w:val="000000"/>
                      <w:spacing w:val="11"/>
                      <w:position w:val="0"/>
                      <w:szCs w:val="21"/>
                      <w:u w:val="none"/>
                    </w:rPr>
                    <w:t>98%。</w:t>
                  </w:r>
                </w:p>
              </w:tc>
              <w:tc>
                <w:tcPr>
                  <w:tcW w:w="813" w:type="dxa"/>
                  <w:tcBorders>
                    <w:tl2br w:val="nil"/>
                    <w:tr2bl w:val="nil"/>
                  </w:tcBorders>
                  <w:noWrap w:val="0"/>
                  <w:vAlign w:val="center"/>
                </w:tcPr>
                <w:p>
                  <w:pPr>
                    <w:widowControl/>
                    <w:adjustRightInd w:val="0"/>
                    <w:snapToGrid w:val="0"/>
                    <w:jc w:val="center"/>
                    <w:rPr>
                      <w:rFonts w:eastAsia="宋体"/>
                      <w:color w:val="000000"/>
                      <w:spacing w:val="11"/>
                      <w:kern w:val="0"/>
                      <w:position w:val="0"/>
                      <w:szCs w:val="21"/>
                      <w:u w:val="none"/>
                    </w:rPr>
                  </w:pPr>
                  <w:r>
                    <w:rPr>
                      <w:rFonts w:eastAsia="宋体"/>
                      <w:color w:val="000000"/>
                      <w:spacing w:val="11"/>
                      <w:kern w:val="0"/>
                      <w:position w:val="0"/>
                      <w:szCs w:val="21"/>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6" w:hRule="atLeast"/>
                <w:jc w:val="center"/>
              </w:trPr>
              <w:tc>
                <w:tcPr>
                  <w:tcW w:w="3271" w:type="dxa"/>
                  <w:tcBorders>
                    <w:tl2br w:val="nil"/>
                    <w:tr2bl w:val="nil"/>
                  </w:tcBorders>
                  <w:noWrap w:val="0"/>
                  <w:vAlign w:val="center"/>
                </w:tcPr>
                <w:p>
                  <w:pPr>
                    <w:adjustRightInd w:val="0"/>
                    <w:snapToGrid w:val="0"/>
                    <w:rPr>
                      <w:rFonts w:eastAsia="宋体"/>
                      <w:color w:val="000000"/>
                      <w:spacing w:val="11"/>
                      <w:position w:val="0"/>
                      <w:szCs w:val="21"/>
                      <w:u w:val="none"/>
                    </w:rPr>
                  </w:pPr>
                  <w:r>
                    <w:rPr>
                      <w:rFonts w:eastAsia="宋体"/>
                      <w:color w:val="000000"/>
                      <w:spacing w:val="11"/>
                      <w:position w:val="0"/>
                      <w:szCs w:val="21"/>
                      <w:u w:val="none"/>
                    </w:rPr>
                    <w:t>加强生态保护和修复。开采过程严格限制作业范围，尽可能减少对原有地表植被和土壤的破坏；矿区周边设置截排水措施，减少水土流失；规范设置排土场，表土进行保存用于开采后复垦；制定矿山生态修复方案并严格落实，对已完成开采或形成终了边坡的开采区域实施边开采边修复，恢复土地原有功能；采取覆土、复绿、边坡整治等措施实施历史遗留矿山生态环境修复治理。</w:t>
                  </w:r>
                </w:p>
              </w:tc>
              <w:tc>
                <w:tcPr>
                  <w:tcW w:w="2457" w:type="dxa"/>
                  <w:tcBorders>
                    <w:tl2br w:val="nil"/>
                    <w:tr2bl w:val="nil"/>
                  </w:tcBorders>
                  <w:noWrap w:val="0"/>
                  <w:vAlign w:val="center"/>
                </w:tcPr>
                <w:p>
                  <w:pPr>
                    <w:widowControl/>
                    <w:adjustRightInd w:val="0"/>
                    <w:snapToGrid w:val="0"/>
                    <w:rPr>
                      <w:rFonts w:hint="eastAsia" w:eastAsia="宋体"/>
                      <w:color w:val="000000"/>
                      <w:spacing w:val="11"/>
                      <w:kern w:val="0"/>
                      <w:position w:val="0"/>
                      <w:szCs w:val="21"/>
                      <w:u w:val="none"/>
                      <w:lang w:eastAsia="zh-CN"/>
                    </w:rPr>
                  </w:pPr>
                  <w:r>
                    <w:rPr>
                      <w:rFonts w:eastAsia="宋体"/>
                      <w:color w:val="000000"/>
                      <w:spacing w:val="11"/>
                      <w:kern w:val="0"/>
                      <w:position w:val="0"/>
                      <w:szCs w:val="21"/>
                      <w:u w:val="none"/>
                    </w:rPr>
                    <w:t>本项目分</w:t>
                  </w:r>
                  <w:r>
                    <w:rPr>
                      <w:rFonts w:hint="eastAsia" w:eastAsia="宋体"/>
                      <w:color w:val="000000"/>
                      <w:spacing w:val="11"/>
                      <w:kern w:val="0"/>
                      <w:position w:val="0"/>
                      <w:szCs w:val="21"/>
                      <w:u w:val="none"/>
                      <w:lang w:eastAsia="zh-CN"/>
                    </w:rPr>
                    <w:t>层</w:t>
                  </w:r>
                  <w:r>
                    <w:rPr>
                      <w:rFonts w:eastAsia="宋体"/>
                      <w:color w:val="000000"/>
                      <w:spacing w:val="11"/>
                      <w:kern w:val="0"/>
                      <w:position w:val="0"/>
                      <w:szCs w:val="21"/>
                      <w:u w:val="none"/>
                    </w:rPr>
                    <w:t>台阶开采，边开采</w:t>
                  </w:r>
                  <w:r>
                    <w:rPr>
                      <w:rFonts w:eastAsia="宋体"/>
                      <w:color w:val="000000"/>
                      <w:spacing w:val="11"/>
                      <w:kern w:val="0"/>
                      <w:position w:val="0"/>
                      <w:szCs w:val="21"/>
                      <w:highlight w:val="none"/>
                      <w:u w:val="none"/>
                    </w:rPr>
                    <w:t>边恢复，剥离</w:t>
                  </w:r>
                  <w:r>
                    <w:rPr>
                      <w:rFonts w:hint="eastAsia"/>
                      <w:color w:val="000000"/>
                      <w:spacing w:val="11"/>
                      <w:kern w:val="0"/>
                      <w:position w:val="0"/>
                      <w:szCs w:val="21"/>
                      <w:highlight w:val="none"/>
                      <w:u w:val="none"/>
                      <w:lang w:val="en-US" w:eastAsia="zh-CN"/>
                    </w:rPr>
                    <w:t>物堆放至临时堆土场后</w:t>
                  </w:r>
                  <w:r>
                    <w:rPr>
                      <w:rFonts w:hint="eastAsia" w:eastAsia="宋体"/>
                      <w:color w:val="000000"/>
                      <w:spacing w:val="11"/>
                      <w:kern w:val="0"/>
                      <w:position w:val="0"/>
                      <w:szCs w:val="21"/>
                      <w:highlight w:val="none"/>
                      <w:u w:val="none"/>
                      <w:lang w:val="en-US" w:eastAsia="zh-CN"/>
                    </w:rPr>
                    <w:t>在场内进行回填，用于矿区环境治理、土地复垦和复绿，回填后产生的余方拖运至新田县龙兴环保建材有限公司用于生产及建筑利用使用</w:t>
                  </w:r>
                  <w:r>
                    <w:rPr>
                      <w:rFonts w:eastAsia="宋体"/>
                      <w:color w:val="000000"/>
                      <w:spacing w:val="11"/>
                      <w:kern w:val="0"/>
                      <w:position w:val="0"/>
                      <w:szCs w:val="21"/>
                      <w:highlight w:val="none"/>
                      <w:u w:val="none"/>
                    </w:rPr>
                    <w:t>，矿区周</w:t>
                  </w:r>
                  <w:r>
                    <w:rPr>
                      <w:rFonts w:eastAsia="宋体"/>
                      <w:color w:val="000000"/>
                      <w:spacing w:val="11"/>
                      <w:kern w:val="0"/>
                      <w:position w:val="0"/>
                      <w:szCs w:val="21"/>
                      <w:u w:val="none"/>
                    </w:rPr>
                    <w:t>边设截洪沟、沉淀池；制定了生态恢复方案，</w:t>
                  </w:r>
                  <w:r>
                    <w:rPr>
                      <w:rFonts w:eastAsia="宋体"/>
                      <w:color w:val="000000"/>
                      <w:spacing w:val="11"/>
                      <w:kern w:val="0"/>
                      <w:position w:val="0"/>
                      <w:szCs w:val="21"/>
                      <w:highlight w:val="none"/>
                      <w:u w:val="none"/>
                    </w:rPr>
                    <w:t>矿区复垦为林地、灌木地；</w:t>
                  </w:r>
                  <w:r>
                    <w:rPr>
                      <w:rFonts w:hint="default" w:ascii="Times New Roman" w:hAnsi="Times New Roman" w:eastAsia="宋体" w:cs="Times New Roman"/>
                      <w:spacing w:val="11"/>
                      <w:position w:val="0"/>
                      <w:sz w:val="21"/>
                      <w:szCs w:val="21"/>
                      <w:highlight w:val="none"/>
                      <w:u w:val="none"/>
                    </w:rPr>
                    <w:t>本项目目前于202</w:t>
                  </w:r>
                  <w:r>
                    <w:rPr>
                      <w:rFonts w:hint="eastAsia" w:cs="Times New Roman"/>
                      <w:spacing w:val="11"/>
                      <w:position w:val="0"/>
                      <w:sz w:val="21"/>
                      <w:szCs w:val="21"/>
                      <w:highlight w:val="none"/>
                      <w:u w:val="none"/>
                      <w:lang w:val="en-US" w:eastAsia="zh-CN"/>
                    </w:rPr>
                    <w:t>3</w:t>
                  </w:r>
                  <w:r>
                    <w:rPr>
                      <w:rFonts w:hint="default" w:ascii="Times New Roman" w:hAnsi="Times New Roman" w:eastAsia="宋体" w:cs="Times New Roman"/>
                      <w:spacing w:val="11"/>
                      <w:position w:val="0"/>
                      <w:sz w:val="21"/>
                      <w:szCs w:val="21"/>
                      <w:highlight w:val="none"/>
                      <w:u w:val="none"/>
                    </w:rPr>
                    <w:t>年12年完成了生态修复方案编制工作，本次环评要求矿山在后续的开采过程中严格按照生态修复方案中的要求进行，确保减少对生态环</w:t>
                  </w:r>
                  <w:r>
                    <w:rPr>
                      <w:rFonts w:hint="default" w:ascii="Times New Roman" w:hAnsi="Times New Roman" w:eastAsia="宋体" w:cs="Times New Roman"/>
                      <w:spacing w:val="11"/>
                      <w:position w:val="0"/>
                      <w:sz w:val="21"/>
                      <w:szCs w:val="21"/>
                      <w:u w:val="none"/>
                    </w:rPr>
                    <w:t>境造成的影响</w:t>
                  </w:r>
                  <w:r>
                    <w:rPr>
                      <w:rFonts w:hint="eastAsia" w:cs="Times New Roman"/>
                      <w:spacing w:val="11"/>
                      <w:position w:val="0"/>
                      <w:sz w:val="21"/>
                      <w:szCs w:val="21"/>
                      <w:u w:val="none"/>
                      <w:lang w:eastAsia="zh-CN"/>
                    </w:rPr>
                    <w:t>。</w:t>
                  </w:r>
                </w:p>
              </w:tc>
              <w:tc>
                <w:tcPr>
                  <w:tcW w:w="813" w:type="dxa"/>
                  <w:tcBorders>
                    <w:tl2br w:val="nil"/>
                    <w:tr2bl w:val="nil"/>
                  </w:tcBorders>
                  <w:noWrap w:val="0"/>
                  <w:vAlign w:val="center"/>
                </w:tcPr>
                <w:p>
                  <w:pPr>
                    <w:widowControl/>
                    <w:adjustRightInd w:val="0"/>
                    <w:snapToGrid w:val="0"/>
                    <w:jc w:val="center"/>
                    <w:rPr>
                      <w:rFonts w:eastAsia="宋体"/>
                      <w:color w:val="000000"/>
                      <w:spacing w:val="11"/>
                      <w:kern w:val="0"/>
                      <w:position w:val="0"/>
                      <w:szCs w:val="21"/>
                      <w:u w:val="none"/>
                    </w:rPr>
                  </w:pPr>
                  <w:r>
                    <w:rPr>
                      <w:rFonts w:eastAsia="宋体"/>
                      <w:color w:val="000000"/>
                      <w:spacing w:val="11"/>
                      <w:kern w:val="0"/>
                      <w:position w:val="0"/>
                      <w:szCs w:val="21"/>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6" w:hRule="atLeast"/>
                <w:jc w:val="center"/>
              </w:trPr>
              <w:tc>
                <w:tcPr>
                  <w:tcW w:w="3271" w:type="dxa"/>
                  <w:tcBorders>
                    <w:tl2br w:val="nil"/>
                    <w:tr2bl w:val="nil"/>
                  </w:tcBorders>
                  <w:noWrap w:val="0"/>
                  <w:vAlign w:val="center"/>
                </w:tcPr>
                <w:p>
                  <w:pPr>
                    <w:adjustRightInd w:val="0"/>
                    <w:snapToGrid w:val="0"/>
                    <w:rPr>
                      <w:rFonts w:eastAsia="宋体"/>
                      <w:color w:val="000000"/>
                      <w:spacing w:val="11"/>
                      <w:position w:val="0"/>
                      <w:szCs w:val="21"/>
                      <w:u w:val="none"/>
                    </w:rPr>
                  </w:pPr>
                  <w:r>
                    <w:rPr>
                      <w:rFonts w:eastAsia="宋体"/>
                      <w:color w:val="000000"/>
                      <w:spacing w:val="11"/>
                      <w:position w:val="0"/>
                      <w:szCs w:val="21"/>
                      <w:u w:val="none"/>
                    </w:rPr>
                    <w:t>加强环境风险防范。落实矿山开采环境风险防范的主体责任，强化环境风险防范体系建设；制定突发环境风险事件应急预案，严格执行应急报告制度；采场和堆场应设置完善的排洪和排水设施，做好削坡卸荷、压脚护坡，预防滑坡、坍塌、泥石流等地质环境灾害引发的次生生态环境风险。</w:t>
                  </w:r>
                </w:p>
              </w:tc>
              <w:tc>
                <w:tcPr>
                  <w:tcW w:w="2457" w:type="dxa"/>
                  <w:tcBorders>
                    <w:tl2br w:val="nil"/>
                    <w:tr2bl w:val="nil"/>
                  </w:tcBorders>
                  <w:noWrap w:val="0"/>
                  <w:vAlign w:val="center"/>
                </w:tcPr>
                <w:p>
                  <w:pPr>
                    <w:widowControl/>
                    <w:adjustRightInd w:val="0"/>
                    <w:snapToGrid w:val="0"/>
                    <w:rPr>
                      <w:rFonts w:eastAsia="宋体"/>
                      <w:color w:val="000000"/>
                      <w:spacing w:val="11"/>
                      <w:kern w:val="0"/>
                      <w:position w:val="0"/>
                      <w:szCs w:val="21"/>
                      <w:u w:val="none"/>
                    </w:rPr>
                  </w:pPr>
                  <w:r>
                    <w:rPr>
                      <w:rFonts w:eastAsia="宋体"/>
                      <w:color w:val="000000"/>
                      <w:spacing w:val="11"/>
                      <w:kern w:val="0"/>
                      <w:position w:val="0"/>
                      <w:szCs w:val="21"/>
                      <w:u w:val="none"/>
                    </w:rPr>
                    <w:t>本项目运营后制定</w:t>
                  </w:r>
                  <w:r>
                    <w:rPr>
                      <w:rFonts w:eastAsia="宋体"/>
                      <w:color w:val="000000"/>
                      <w:spacing w:val="11"/>
                      <w:position w:val="0"/>
                      <w:szCs w:val="21"/>
                      <w:u w:val="none"/>
                    </w:rPr>
                    <w:t>突发环境风险事件应急预案，严格执行应急报告制度；</w:t>
                  </w:r>
                  <w:r>
                    <w:rPr>
                      <w:rFonts w:eastAsia="宋体"/>
                      <w:color w:val="000000"/>
                      <w:spacing w:val="11"/>
                      <w:position w:val="0"/>
                      <w:u w:val="none"/>
                    </w:rPr>
                    <w:t>按照相关规范矿山安全平台宽度不小于4m、清扫平台不小于8m。因此本方案取安全平台宽度</w:t>
                  </w:r>
                  <w:r>
                    <w:rPr>
                      <w:rFonts w:hint="eastAsia" w:eastAsia="宋体"/>
                      <w:color w:val="000000"/>
                      <w:spacing w:val="11"/>
                      <w:position w:val="0"/>
                      <w:u w:val="none"/>
                    </w:rPr>
                    <w:t>4</w:t>
                  </w:r>
                  <w:r>
                    <w:rPr>
                      <w:rFonts w:eastAsia="宋体"/>
                      <w:color w:val="000000"/>
                      <w:spacing w:val="11"/>
                      <w:position w:val="0"/>
                      <w:u w:val="none"/>
                    </w:rPr>
                    <w:t>m，清扫平台宽度</w:t>
                  </w:r>
                  <w:r>
                    <w:rPr>
                      <w:rFonts w:hint="eastAsia" w:eastAsia="宋体"/>
                      <w:color w:val="000000"/>
                      <w:spacing w:val="11"/>
                      <w:position w:val="0"/>
                      <w:u w:val="none"/>
                    </w:rPr>
                    <w:t>8</w:t>
                  </w:r>
                  <w:r>
                    <w:rPr>
                      <w:rFonts w:eastAsia="宋体"/>
                      <w:color w:val="000000"/>
                      <w:spacing w:val="11"/>
                      <w:position w:val="0"/>
                      <w:u w:val="none"/>
                    </w:rPr>
                    <w:t>m；</w:t>
                  </w:r>
                  <w:r>
                    <w:rPr>
                      <w:rFonts w:eastAsia="宋体"/>
                      <w:color w:val="000000"/>
                      <w:spacing w:val="11"/>
                      <w:position w:val="0"/>
                      <w:szCs w:val="21"/>
                      <w:u w:val="none"/>
                    </w:rPr>
                    <w:t>采场周边设置完善的截洪沟，预防滑坡、坍塌、泥石流等地质环境灾害引发的次生生态环境风险。</w:t>
                  </w:r>
                </w:p>
              </w:tc>
              <w:tc>
                <w:tcPr>
                  <w:tcW w:w="813" w:type="dxa"/>
                  <w:tcBorders>
                    <w:tl2br w:val="nil"/>
                    <w:tr2bl w:val="nil"/>
                  </w:tcBorders>
                  <w:noWrap w:val="0"/>
                  <w:vAlign w:val="center"/>
                </w:tcPr>
                <w:p>
                  <w:pPr>
                    <w:widowControl/>
                    <w:adjustRightInd w:val="0"/>
                    <w:snapToGrid w:val="0"/>
                    <w:jc w:val="center"/>
                    <w:rPr>
                      <w:rFonts w:eastAsia="宋体"/>
                      <w:color w:val="000000"/>
                      <w:spacing w:val="11"/>
                      <w:kern w:val="0"/>
                      <w:position w:val="0"/>
                      <w:szCs w:val="21"/>
                      <w:u w:val="none"/>
                    </w:rPr>
                  </w:pPr>
                  <w:r>
                    <w:rPr>
                      <w:rFonts w:eastAsia="宋体"/>
                      <w:color w:val="000000"/>
                      <w:spacing w:val="11"/>
                      <w:kern w:val="0"/>
                      <w:position w:val="0"/>
                      <w:szCs w:val="21"/>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6" w:hRule="atLeast"/>
                <w:jc w:val="center"/>
              </w:trPr>
              <w:tc>
                <w:tcPr>
                  <w:tcW w:w="3271" w:type="dxa"/>
                  <w:tcBorders>
                    <w:tl2br w:val="nil"/>
                    <w:tr2bl w:val="nil"/>
                  </w:tcBorders>
                  <w:noWrap w:val="0"/>
                  <w:vAlign w:val="center"/>
                </w:tcPr>
                <w:p>
                  <w:pPr>
                    <w:adjustRightInd w:val="0"/>
                    <w:snapToGrid w:val="0"/>
                    <w:rPr>
                      <w:rFonts w:eastAsia="宋体"/>
                      <w:color w:val="000000"/>
                      <w:spacing w:val="11"/>
                      <w:position w:val="0"/>
                      <w:szCs w:val="21"/>
                      <w:u w:val="none"/>
                    </w:rPr>
                  </w:pPr>
                  <w:r>
                    <w:rPr>
                      <w:rFonts w:eastAsia="宋体"/>
                      <w:color w:val="000000"/>
                      <w:spacing w:val="11"/>
                      <w:position w:val="0"/>
                      <w:szCs w:val="21"/>
                      <w:u w:val="none"/>
                    </w:rPr>
                    <w:t>建立健全生态环境长期监测体系。建立常态化生态、噪声、大气、水环境等监测体系，根据区域生态环境质量变化情况，及时优化矿山建设和运营管理方案，完善相应生态环境保护措施。</w:t>
                  </w:r>
                </w:p>
              </w:tc>
              <w:tc>
                <w:tcPr>
                  <w:tcW w:w="2457" w:type="dxa"/>
                  <w:tcBorders>
                    <w:tl2br w:val="nil"/>
                    <w:tr2bl w:val="nil"/>
                  </w:tcBorders>
                  <w:noWrap w:val="0"/>
                  <w:vAlign w:val="center"/>
                </w:tcPr>
                <w:p>
                  <w:pPr>
                    <w:widowControl/>
                    <w:adjustRightInd w:val="0"/>
                    <w:snapToGrid w:val="0"/>
                    <w:rPr>
                      <w:rFonts w:eastAsia="宋体"/>
                      <w:color w:val="000000"/>
                      <w:spacing w:val="11"/>
                      <w:kern w:val="0"/>
                      <w:position w:val="0"/>
                      <w:szCs w:val="21"/>
                      <w:u w:val="none"/>
                    </w:rPr>
                  </w:pPr>
                  <w:r>
                    <w:rPr>
                      <w:rFonts w:eastAsia="宋体"/>
                      <w:color w:val="000000"/>
                      <w:spacing w:val="11"/>
                      <w:kern w:val="0"/>
                      <w:position w:val="0"/>
                      <w:szCs w:val="21"/>
                      <w:u w:val="none"/>
                    </w:rPr>
                    <w:t>本项目采取生态环境保护措施，损毁植被在矿区退役后复垦为林地、灌木地，恢复其原有功能，并开展生态监测。</w:t>
                  </w:r>
                </w:p>
              </w:tc>
              <w:tc>
                <w:tcPr>
                  <w:tcW w:w="813" w:type="dxa"/>
                  <w:tcBorders>
                    <w:tl2br w:val="nil"/>
                    <w:tr2bl w:val="nil"/>
                  </w:tcBorders>
                  <w:noWrap w:val="0"/>
                  <w:vAlign w:val="center"/>
                </w:tcPr>
                <w:p>
                  <w:pPr>
                    <w:widowControl/>
                    <w:adjustRightInd w:val="0"/>
                    <w:snapToGrid w:val="0"/>
                    <w:jc w:val="center"/>
                    <w:rPr>
                      <w:rFonts w:eastAsia="宋体"/>
                      <w:color w:val="000000"/>
                      <w:spacing w:val="11"/>
                      <w:kern w:val="0"/>
                      <w:position w:val="0"/>
                      <w:szCs w:val="21"/>
                      <w:u w:val="none"/>
                    </w:rPr>
                  </w:pPr>
                  <w:r>
                    <w:rPr>
                      <w:rFonts w:eastAsia="宋体"/>
                      <w:color w:val="000000"/>
                      <w:spacing w:val="11"/>
                      <w:kern w:val="0"/>
                      <w:position w:val="0"/>
                      <w:szCs w:val="21"/>
                      <w:u w:val="none"/>
                    </w:rPr>
                    <w:t>符合</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6" w:firstLineChars="200"/>
              <w:jc w:val="left"/>
              <w:textAlignment w:val="auto"/>
              <w:outlineLvl w:val="1"/>
              <w:rPr>
                <w:rFonts w:hint="eastAsia" w:ascii="宋体" w:hAnsi="宋体" w:eastAsia="宋体" w:cs="Arial"/>
                <w:b/>
                <w:bCs/>
                <w:color w:val="000000"/>
                <w:spacing w:val="11"/>
                <w:position w:val="0"/>
                <w:sz w:val="24"/>
                <w:u w:val="none"/>
              </w:rPr>
            </w:pPr>
            <w:r>
              <w:rPr>
                <w:rFonts w:hint="eastAsia" w:ascii="宋体" w:hAnsi="宋体" w:eastAsia="宋体" w:cs="Arial"/>
                <w:b/>
                <w:bCs/>
                <w:color w:val="000000"/>
                <w:spacing w:val="11"/>
                <w:position w:val="0"/>
                <w:sz w:val="24"/>
                <w:u w:val="none"/>
                <w:lang w:val="en-US" w:eastAsia="zh-CN"/>
              </w:rPr>
              <w:t>3、</w:t>
            </w:r>
            <w:r>
              <w:rPr>
                <w:rFonts w:hint="eastAsia" w:ascii="宋体" w:hAnsi="宋体" w:eastAsia="宋体" w:cs="Arial"/>
                <w:b/>
                <w:bCs/>
                <w:color w:val="000000"/>
                <w:spacing w:val="11"/>
                <w:position w:val="0"/>
                <w:sz w:val="24"/>
                <w:u w:val="none"/>
              </w:rPr>
              <w:t>与《</w:t>
            </w:r>
            <w:r>
              <w:rPr>
                <w:rFonts w:hint="eastAsia" w:ascii="Arial" w:hAnsi="Arial" w:eastAsia="宋体" w:cs="Arial"/>
                <w:b/>
                <w:bCs/>
                <w:color w:val="000000"/>
                <w:spacing w:val="11"/>
                <w:position w:val="0"/>
                <w:sz w:val="24"/>
                <w:u w:val="none"/>
                <w:shd w:val="clear" w:color="auto" w:fill="FFFFFF"/>
              </w:rPr>
              <w:t>湖南省矿产资源总体规划（</w:t>
            </w:r>
            <w:r>
              <w:rPr>
                <w:rFonts w:eastAsia="宋体"/>
                <w:b/>
                <w:bCs/>
                <w:color w:val="000000"/>
                <w:spacing w:val="11"/>
                <w:position w:val="0"/>
                <w:sz w:val="24"/>
                <w:u w:val="none"/>
                <w:shd w:val="clear" w:color="auto" w:fill="FFFFFF"/>
              </w:rPr>
              <w:t>2021~2025</w:t>
            </w:r>
            <w:r>
              <w:rPr>
                <w:rFonts w:hint="eastAsia" w:ascii="Arial" w:hAnsi="Arial" w:eastAsia="宋体" w:cs="Arial"/>
                <w:b/>
                <w:bCs/>
                <w:color w:val="000000"/>
                <w:spacing w:val="11"/>
                <w:position w:val="0"/>
                <w:sz w:val="24"/>
                <w:u w:val="none"/>
                <w:shd w:val="clear" w:color="auto" w:fill="FFFFFF"/>
              </w:rPr>
              <w:t>年）</w:t>
            </w:r>
            <w:r>
              <w:rPr>
                <w:rFonts w:hint="eastAsia" w:ascii="宋体" w:hAnsi="宋体" w:eastAsia="宋体" w:cs="Arial"/>
                <w:b/>
                <w:bCs/>
                <w:color w:val="000000"/>
                <w:spacing w:val="11"/>
                <w:position w:val="0"/>
                <w:sz w:val="24"/>
                <w:u w:val="none"/>
              </w:rPr>
              <w:t>》</w:t>
            </w:r>
            <w:r>
              <w:rPr>
                <w:rFonts w:hint="default" w:ascii="Arial" w:hAnsi="Arial" w:eastAsia="宋体" w:cs="Arial"/>
                <w:b/>
                <w:bCs/>
                <w:color w:val="000000"/>
                <w:spacing w:val="11"/>
                <w:position w:val="0"/>
                <w:sz w:val="24"/>
                <w:u w:val="none"/>
                <w:shd w:val="clear" w:color="auto" w:fill="FFFFFF"/>
                <w:lang w:val="en-US" w:eastAsia="zh-CN"/>
              </w:rPr>
              <w:t>相符性分析</w:t>
            </w:r>
          </w:p>
          <w:p>
            <w:pPr>
              <w:adjustRightInd w:val="0"/>
              <w:snapToGrid w:val="0"/>
              <w:spacing w:line="360" w:lineRule="auto"/>
              <w:ind w:firstLine="524" w:firstLineChars="200"/>
              <w:jc w:val="left"/>
              <w:outlineLvl w:val="1"/>
              <w:rPr>
                <w:rFonts w:hint="eastAsia" w:ascii="宋体" w:hAnsi="宋体" w:eastAsia="宋体" w:cs="Arial"/>
                <w:color w:val="000000"/>
                <w:spacing w:val="11"/>
                <w:position w:val="0"/>
                <w:sz w:val="24"/>
                <w:u w:val="none"/>
              </w:rPr>
            </w:pPr>
            <w:r>
              <w:rPr>
                <w:rFonts w:hint="eastAsia" w:ascii="宋体" w:hAnsi="宋体" w:eastAsia="宋体" w:cs="Arial"/>
                <w:color w:val="000000"/>
                <w:spacing w:val="11"/>
                <w:position w:val="0"/>
                <w:sz w:val="24"/>
                <w:u w:val="none"/>
              </w:rPr>
              <w:t>通过《湖南省矿产资源总体规划（</w:t>
            </w:r>
            <w:r>
              <w:rPr>
                <w:rFonts w:eastAsia="宋体"/>
                <w:color w:val="000000"/>
                <w:spacing w:val="11"/>
                <w:position w:val="0"/>
                <w:sz w:val="24"/>
                <w:u w:val="none"/>
                <w:shd w:val="clear" w:color="auto" w:fill="FFFFFF"/>
              </w:rPr>
              <w:t>2021~2025</w:t>
            </w:r>
            <w:r>
              <w:rPr>
                <w:rFonts w:hint="eastAsia" w:ascii="Arial" w:hAnsi="Arial" w:eastAsia="宋体" w:cs="Arial"/>
                <w:color w:val="000000"/>
                <w:spacing w:val="11"/>
                <w:position w:val="0"/>
                <w:sz w:val="24"/>
                <w:u w:val="none"/>
                <w:shd w:val="clear" w:color="auto" w:fill="FFFFFF"/>
              </w:rPr>
              <w:t>年</w:t>
            </w:r>
            <w:r>
              <w:rPr>
                <w:rFonts w:hint="eastAsia" w:ascii="宋体" w:hAnsi="宋体" w:eastAsia="宋体" w:cs="Arial"/>
                <w:color w:val="000000"/>
                <w:spacing w:val="11"/>
                <w:position w:val="0"/>
                <w:sz w:val="24"/>
                <w:u w:val="none"/>
              </w:rPr>
              <w:t>）》规划目标可知，到</w:t>
            </w:r>
            <w:r>
              <w:rPr>
                <w:rFonts w:eastAsia="宋体"/>
                <w:color w:val="000000"/>
                <w:spacing w:val="11"/>
                <w:position w:val="0"/>
                <w:sz w:val="24"/>
                <w:u w:val="none"/>
              </w:rPr>
              <w:t>2025</w:t>
            </w:r>
            <w:r>
              <w:rPr>
                <w:rFonts w:hint="eastAsia" w:ascii="宋体" w:hAnsi="宋体" w:eastAsia="宋体" w:cs="Arial"/>
                <w:color w:val="000000"/>
                <w:spacing w:val="11"/>
                <w:position w:val="0"/>
                <w:sz w:val="24"/>
                <w:u w:val="none"/>
              </w:rPr>
              <w:t>年，全省资源优势更加突显，矿产资源产业发展迈上新台阶，全省矿产资源安全保障更加自主可控，矿产资源开发利用更加规范集约，资源开发与生态保护更加协调适应，矿产资源治理体系和治理能力更加完善有效，矿业转型绿色发展新格局全面形成，全力保障全省“三高四新”战略顺利实施。</w:t>
            </w:r>
          </w:p>
          <w:p>
            <w:pPr>
              <w:adjustRightInd w:val="0"/>
              <w:snapToGrid w:val="0"/>
              <w:spacing w:line="360" w:lineRule="auto"/>
              <w:ind w:firstLine="524" w:firstLineChars="200"/>
              <w:jc w:val="left"/>
              <w:outlineLvl w:val="1"/>
              <w:rPr>
                <w:rFonts w:hint="eastAsia" w:ascii="宋体" w:hAnsi="宋体" w:eastAsia="宋体" w:cs="Arial"/>
                <w:color w:val="000000"/>
                <w:spacing w:val="11"/>
                <w:position w:val="0"/>
                <w:sz w:val="24"/>
                <w:u w:val="none"/>
              </w:rPr>
            </w:pPr>
            <w:r>
              <w:rPr>
                <w:rFonts w:hint="eastAsia" w:ascii="宋体" w:hAnsi="宋体" w:eastAsia="宋体" w:cs="Arial"/>
                <w:color w:val="000000"/>
                <w:spacing w:val="11"/>
                <w:position w:val="0"/>
                <w:sz w:val="24"/>
                <w:u w:val="none"/>
              </w:rPr>
              <w:t>----资源安全保障更加自主可控。</w:t>
            </w:r>
          </w:p>
          <w:p>
            <w:pPr>
              <w:adjustRightInd w:val="0"/>
              <w:snapToGrid w:val="0"/>
              <w:spacing w:line="360" w:lineRule="auto"/>
              <w:ind w:firstLine="524" w:firstLineChars="200"/>
              <w:jc w:val="left"/>
              <w:outlineLvl w:val="1"/>
              <w:rPr>
                <w:rFonts w:hint="eastAsia" w:ascii="宋体" w:hAnsi="宋体" w:eastAsia="宋体" w:cs="Arial"/>
                <w:color w:val="000000"/>
                <w:spacing w:val="11"/>
                <w:position w:val="0"/>
                <w:sz w:val="24"/>
                <w:u w:val="none"/>
              </w:rPr>
            </w:pPr>
            <w:r>
              <w:rPr>
                <w:rFonts w:hint="eastAsia" w:ascii="宋体" w:hAnsi="宋体" w:eastAsia="宋体" w:cs="Arial"/>
                <w:color w:val="000000"/>
                <w:spacing w:val="11"/>
                <w:position w:val="0"/>
                <w:sz w:val="24"/>
                <w:u w:val="none"/>
              </w:rPr>
              <w:t>----矿产开发利用更加规范集约。</w:t>
            </w:r>
          </w:p>
          <w:p>
            <w:pPr>
              <w:adjustRightInd w:val="0"/>
              <w:snapToGrid w:val="0"/>
              <w:spacing w:line="360" w:lineRule="auto"/>
              <w:ind w:firstLine="524" w:firstLineChars="200"/>
              <w:jc w:val="left"/>
              <w:outlineLvl w:val="1"/>
              <w:rPr>
                <w:rFonts w:hint="eastAsia" w:ascii="宋体" w:hAnsi="宋体" w:eastAsia="宋体" w:cs="Arial"/>
                <w:color w:val="000000"/>
                <w:spacing w:val="11"/>
                <w:position w:val="0"/>
                <w:sz w:val="24"/>
                <w:u w:val="none"/>
              </w:rPr>
            </w:pPr>
            <w:r>
              <w:rPr>
                <w:rFonts w:hint="eastAsia" w:ascii="宋体" w:hAnsi="宋体" w:eastAsia="宋体" w:cs="Arial"/>
                <w:color w:val="000000"/>
                <w:spacing w:val="11"/>
                <w:position w:val="0"/>
                <w:sz w:val="24"/>
                <w:u w:val="none"/>
              </w:rPr>
              <w:t>----资源开发与生态保护更加协调适应。</w:t>
            </w:r>
          </w:p>
          <w:p>
            <w:pPr>
              <w:adjustRightInd w:val="0"/>
              <w:snapToGrid w:val="0"/>
              <w:spacing w:line="360" w:lineRule="auto"/>
              <w:ind w:firstLine="524" w:firstLineChars="200"/>
              <w:jc w:val="left"/>
              <w:outlineLvl w:val="1"/>
              <w:rPr>
                <w:rFonts w:hint="eastAsia" w:ascii="宋体" w:hAnsi="宋体" w:eastAsia="宋体" w:cs="Arial"/>
                <w:color w:val="000000"/>
                <w:spacing w:val="11"/>
                <w:position w:val="0"/>
                <w:sz w:val="24"/>
                <w:u w:val="none"/>
              </w:rPr>
            </w:pPr>
            <w:r>
              <w:rPr>
                <w:rFonts w:hint="eastAsia" w:ascii="宋体" w:hAnsi="宋体" w:eastAsia="宋体" w:cs="Arial"/>
                <w:color w:val="000000"/>
                <w:spacing w:val="11"/>
                <w:position w:val="0"/>
                <w:sz w:val="24"/>
                <w:u w:val="none"/>
              </w:rPr>
              <w:t>----矿产资源治理体系和治理能力更加完善有效。</w:t>
            </w:r>
          </w:p>
          <w:p>
            <w:pPr>
              <w:adjustRightInd w:val="0"/>
              <w:snapToGrid w:val="0"/>
              <w:spacing w:line="360" w:lineRule="auto"/>
              <w:ind w:firstLine="524" w:firstLineChars="200"/>
              <w:jc w:val="left"/>
              <w:outlineLvl w:val="1"/>
              <w:rPr>
                <w:rFonts w:hint="eastAsia" w:ascii="宋体" w:hAnsi="宋体" w:eastAsia="宋体" w:cs="Arial"/>
                <w:color w:val="000000"/>
                <w:spacing w:val="11"/>
                <w:position w:val="0"/>
                <w:sz w:val="24"/>
                <w:u w:val="none"/>
              </w:rPr>
            </w:pPr>
            <w:r>
              <w:rPr>
                <w:rFonts w:hint="eastAsia" w:ascii="宋体" w:hAnsi="宋体" w:eastAsia="宋体" w:cs="Arial"/>
                <w:color w:val="000000"/>
                <w:spacing w:val="11"/>
                <w:position w:val="0"/>
                <w:sz w:val="24"/>
                <w:u w:val="none"/>
              </w:rPr>
              <w:t>展望</w:t>
            </w:r>
            <w:r>
              <w:rPr>
                <w:rFonts w:eastAsia="宋体"/>
                <w:color w:val="000000"/>
                <w:spacing w:val="11"/>
                <w:position w:val="0"/>
                <w:sz w:val="24"/>
                <w:u w:val="none"/>
              </w:rPr>
              <w:t>2035</w:t>
            </w:r>
            <w:r>
              <w:rPr>
                <w:rFonts w:hint="eastAsia" w:ascii="宋体" w:hAnsi="宋体" w:eastAsia="宋体" w:cs="Arial"/>
                <w:color w:val="000000"/>
                <w:spacing w:val="11"/>
                <w:position w:val="0"/>
                <w:sz w:val="24"/>
                <w:u w:val="none"/>
              </w:rPr>
              <w:t>年，全省矿产资源安全保障体制机制健全，矿产资源产业可持续发展，矿产资源开发利用结构布局优化，矿产资源利用规模化、集约化、绿色化发展全面实现，矿山生态环境实现根本好转，全面实现矿产资源治理体系和治理能力现代化，矿业绿色转型全面完成，全省矿业高质量发展新格局全面形成。</w:t>
            </w:r>
          </w:p>
          <w:p>
            <w:pPr>
              <w:adjustRightInd w:val="0"/>
              <w:snapToGrid w:val="0"/>
              <w:spacing w:line="360" w:lineRule="auto"/>
              <w:ind w:firstLine="524" w:firstLineChars="200"/>
              <w:jc w:val="left"/>
              <w:outlineLvl w:val="1"/>
              <w:rPr>
                <w:rFonts w:hint="eastAsia" w:ascii="宋体" w:hAnsi="宋体" w:eastAsia="宋体" w:cs="Arial"/>
                <w:color w:val="000000"/>
                <w:spacing w:val="11"/>
                <w:position w:val="0"/>
                <w:sz w:val="24"/>
                <w:u w:val="none"/>
              </w:rPr>
            </w:pPr>
            <w:r>
              <w:rPr>
                <w:rFonts w:hint="eastAsia" w:ascii="宋体" w:hAnsi="宋体" w:eastAsia="宋体" w:cs="Arial"/>
                <w:color w:val="000000"/>
                <w:spacing w:val="11"/>
                <w:position w:val="0"/>
                <w:sz w:val="24"/>
                <w:u w:val="none"/>
              </w:rPr>
              <w:t>湖南省矿产资源开发利用为：</w:t>
            </w:r>
          </w:p>
          <w:p>
            <w:pPr>
              <w:adjustRightInd w:val="0"/>
              <w:snapToGrid w:val="0"/>
              <w:spacing w:line="360" w:lineRule="auto"/>
              <w:ind w:firstLine="524" w:firstLineChars="200"/>
              <w:jc w:val="left"/>
              <w:outlineLvl w:val="1"/>
              <w:rPr>
                <w:rFonts w:hint="eastAsia" w:ascii="宋体" w:hAnsi="宋体" w:eastAsia="宋体" w:cs="Arial"/>
                <w:color w:val="000000"/>
                <w:spacing w:val="11"/>
                <w:position w:val="0"/>
                <w:sz w:val="24"/>
                <w:u w:val="none"/>
              </w:rPr>
            </w:pPr>
            <w:r>
              <w:rPr>
                <w:rFonts w:hint="eastAsia" w:ascii="宋体" w:hAnsi="宋体" w:eastAsia="宋体" w:cs="Arial"/>
                <w:color w:val="000000"/>
                <w:spacing w:val="11"/>
                <w:position w:val="0"/>
                <w:sz w:val="24"/>
                <w:u w:val="none"/>
              </w:rPr>
              <w:t>（一）优化开发利用分区布局科学划定重点开采区域。合理设置砂石土集中开采区。</w:t>
            </w:r>
          </w:p>
          <w:p>
            <w:pPr>
              <w:adjustRightInd w:val="0"/>
              <w:snapToGrid w:val="0"/>
              <w:spacing w:line="360" w:lineRule="auto"/>
              <w:ind w:firstLine="524" w:firstLineChars="200"/>
              <w:jc w:val="left"/>
              <w:outlineLvl w:val="1"/>
              <w:rPr>
                <w:rFonts w:hint="eastAsia" w:ascii="宋体" w:hAnsi="宋体" w:eastAsia="宋体" w:cs="Arial"/>
                <w:color w:val="000000"/>
                <w:spacing w:val="11"/>
                <w:position w:val="0"/>
                <w:sz w:val="24"/>
                <w:u w:val="none"/>
              </w:rPr>
            </w:pPr>
            <w:r>
              <w:rPr>
                <w:rFonts w:hint="eastAsia" w:ascii="宋体" w:hAnsi="宋体" w:eastAsia="宋体" w:cs="Arial"/>
                <w:color w:val="000000"/>
                <w:spacing w:val="11"/>
                <w:position w:val="0"/>
                <w:sz w:val="24"/>
                <w:u w:val="none"/>
              </w:rPr>
              <w:t>（二）科学设置开采规划区块</w:t>
            </w:r>
          </w:p>
          <w:p>
            <w:pPr>
              <w:adjustRightInd w:val="0"/>
              <w:snapToGrid w:val="0"/>
              <w:spacing w:line="360" w:lineRule="auto"/>
              <w:ind w:firstLine="524" w:firstLineChars="200"/>
              <w:jc w:val="left"/>
              <w:outlineLvl w:val="1"/>
              <w:rPr>
                <w:rFonts w:hint="eastAsia" w:ascii="宋体" w:hAnsi="宋体" w:eastAsia="宋体" w:cs="Arial"/>
                <w:color w:val="000000"/>
                <w:spacing w:val="11"/>
                <w:position w:val="0"/>
                <w:sz w:val="24"/>
                <w:u w:val="none"/>
              </w:rPr>
            </w:pPr>
            <w:r>
              <w:rPr>
                <w:rFonts w:hint="eastAsia" w:ascii="宋体" w:hAnsi="宋体" w:eastAsia="宋体" w:cs="Arial"/>
                <w:color w:val="000000"/>
                <w:spacing w:val="11"/>
                <w:position w:val="0"/>
                <w:sz w:val="24"/>
                <w:u w:val="none"/>
              </w:rPr>
              <w:t>明确开采规划区块设置原则。分级分类确定开采规划区块。</w:t>
            </w:r>
          </w:p>
          <w:p>
            <w:pPr>
              <w:adjustRightInd w:val="0"/>
              <w:snapToGrid w:val="0"/>
              <w:spacing w:line="360" w:lineRule="auto"/>
              <w:ind w:firstLine="524" w:firstLineChars="200"/>
              <w:jc w:val="left"/>
              <w:outlineLvl w:val="1"/>
              <w:rPr>
                <w:rFonts w:hint="eastAsia" w:ascii="宋体" w:hAnsi="宋体" w:eastAsia="宋体" w:cs="Arial"/>
                <w:color w:val="000000"/>
                <w:spacing w:val="11"/>
                <w:position w:val="0"/>
                <w:sz w:val="24"/>
                <w:u w:val="none"/>
              </w:rPr>
            </w:pPr>
            <w:r>
              <w:rPr>
                <w:rFonts w:hint="eastAsia" w:ascii="宋体" w:hAnsi="宋体" w:eastAsia="宋体" w:cs="Arial"/>
                <w:color w:val="000000"/>
                <w:spacing w:val="11"/>
                <w:position w:val="0"/>
                <w:sz w:val="24"/>
                <w:u w:val="none"/>
              </w:rPr>
              <w:t>（三）节约集约利用矿产资源</w:t>
            </w:r>
          </w:p>
          <w:p>
            <w:pPr>
              <w:adjustRightInd w:val="0"/>
              <w:snapToGrid w:val="0"/>
              <w:spacing w:line="360" w:lineRule="auto"/>
              <w:ind w:firstLine="524" w:firstLineChars="200"/>
              <w:jc w:val="left"/>
              <w:outlineLvl w:val="1"/>
              <w:rPr>
                <w:rFonts w:hint="eastAsia" w:ascii="宋体" w:hAnsi="宋体" w:eastAsia="宋体" w:cs="Arial"/>
                <w:color w:val="000000"/>
                <w:spacing w:val="11"/>
                <w:position w:val="0"/>
                <w:sz w:val="24"/>
                <w:u w:val="none"/>
              </w:rPr>
            </w:pPr>
            <w:r>
              <w:rPr>
                <w:rFonts w:hint="eastAsia" w:ascii="宋体" w:hAnsi="宋体" w:eastAsia="宋体" w:cs="Arial"/>
                <w:color w:val="000000"/>
                <w:spacing w:val="11"/>
                <w:position w:val="0"/>
                <w:sz w:val="24"/>
                <w:u w:val="none"/>
              </w:rPr>
              <w:t>鼓励科技创新节约利用资源。</w:t>
            </w:r>
          </w:p>
          <w:p>
            <w:pPr>
              <w:adjustRightInd w:val="0"/>
              <w:snapToGrid w:val="0"/>
              <w:spacing w:line="360" w:lineRule="auto"/>
              <w:ind w:firstLine="524" w:firstLineChars="200"/>
              <w:jc w:val="left"/>
              <w:outlineLvl w:val="1"/>
              <w:rPr>
                <w:rFonts w:hint="eastAsia" w:ascii="宋体" w:hAnsi="宋体" w:eastAsia="宋体" w:cs="Arial"/>
                <w:color w:val="000000"/>
                <w:spacing w:val="11"/>
                <w:position w:val="0"/>
                <w:sz w:val="24"/>
                <w:u w:val="none"/>
              </w:rPr>
            </w:pPr>
            <w:r>
              <w:rPr>
                <w:rFonts w:hint="eastAsia" w:ascii="宋体" w:hAnsi="宋体" w:eastAsia="宋体" w:cs="Arial"/>
                <w:color w:val="000000"/>
                <w:spacing w:val="11"/>
                <w:position w:val="0"/>
                <w:sz w:val="24"/>
                <w:u w:val="none"/>
              </w:rPr>
              <w:t>提高矿产资源集约利用水平。</w:t>
            </w:r>
          </w:p>
          <w:p>
            <w:pPr>
              <w:adjustRightInd w:val="0"/>
              <w:snapToGrid w:val="0"/>
              <w:spacing w:line="360" w:lineRule="auto"/>
              <w:ind w:firstLine="524" w:firstLineChars="200"/>
              <w:jc w:val="left"/>
              <w:outlineLvl w:val="1"/>
              <w:rPr>
                <w:rFonts w:hint="eastAsia" w:ascii="宋体" w:hAnsi="宋体" w:eastAsia="宋体" w:cs="Arial"/>
                <w:color w:val="000000"/>
                <w:spacing w:val="11"/>
                <w:position w:val="0"/>
                <w:sz w:val="24"/>
                <w:u w:val="none"/>
              </w:rPr>
            </w:pPr>
            <w:r>
              <w:rPr>
                <w:rFonts w:hint="eastAsia" w:ascii="宋体" w:hAnsi="宋体" w:eastAsia="宋体" w:cs="Arial"/>
                <w:color w:val="000000"/>
                <w:spacing w:val="11"/>
                <w:position w:val="0"/>
                <w:sz w:val="24"/>
                <w:u w:val="none"/>
              </w:rPr>
              <w:t>健全矿产资源节约集约长效机制。</w:t>
            </w:r>
          </w:p>
          <w:p>
            <w:pPr>
              <w:adjustRightInd w:val="0"/>
              <w:snapToGrid w:val="0"/>
              <w:spacing w:line="360" w:lineRule="auto"/>
              <w:ind w:firstLine="524" w:firstLineChars="200"/>
              <w:jc w:val="left"/>
              <w:outlineLvl w:val="1"/>
              <w:rPr>
                <w:rFonts w:hint="eastAsia" w:ascii="宋体" w:hAnsi="宋体" w:eastAsia="宋体" w:cs="Arial"/>
                <w:color w:val="000000"/>
                <w:spacing w:val="11"/>
                <w:position w:val="0"/>
                <w:sz w:val="24"/>
                <w:u w:val="none"/>
              </w:rPr>
            </w:pPr>
            <w:r>
              <w:rPr>
                <w:rFonts w:hint="eastAsia" w:ascii="宋体" w:hAnsi="宋体" w:eastAsia="宋体" w:cs="Arial"/>
                <w:color w:val="000000"/>
                <w:spacing w:val="11"/>
                <w:position w:val="0"/>
                <w:sz w:val="24"/>
                <w:u w:val="none"/>
              </w:rPr>
              <w:t>（四）完善开发准入退出机制</w:t>
            </w:r>
          </w:p>
          <w:p>
            <w:pPr>
              <w:adjustRightInd w:val="0"/>
              <w:snapToGrid w:val="0"/>
              <w:spacing w:line="360" w:lineRule="auto"/>
              <w:ind w:firstLine="524" w:firstLineChars="200"/>
              <w:jc w:val="left"/>
              <w:outlineLvl w:val="1"/>
              <w:rPr>
                <w:rFonts w:hint="eastAsia" w:ascii="宋体" w:hAnsi="宋体" w:eastAsia="宋体" w:cs="Arial"/>
                <w:color w:val="000000"/>
                <w:spacing w:val="11"/>
                <w:position w:val="0"/>
                <w:sz w:val="24"/>
                <w:u w:val="none"/>
              </w:rPr>
            </w:pPr>
            <w:r>
              <w:rPr>
                <w:rFonts w:hint="eastAsia" w:ascii="宋体" w:hAnsi="宋体" w:eastAsia="宋体" w:cs="Arial"/>
                <w:color w:val="000000"/>
                <w:spacing w:val="11"/>
                <w:position w:val="0"/>
                <w:sz w:val="24"/>
                <w:u w:val="none"/>
              </w:rPr>
              <w:t>严格矿产资源开发准入。</w:t>
            </w:r>
          </w:p>
          <w:p>
            <w:pPr>
              <w:adjustRightInd w:val="0"/>
              <w:snapToGrid w:val="0"/>
              <w:spacing w:line="360" w:lineRule="auto"/>
              <w:ind w:firstLine="524" w:firstLineChars="200"/>
              <w:jc w:val="left"/>
              <w:outlineLvl w:val="1"/>
              <w:rPr>
                <w:rFonts w:hint="eastAsia" w:ascii="宋体" w:hAnsi="宋体" w:eastAsia="宋体" w:cs="Arial"/>
                <w:color w:val="000000"/>
                <w:spacing w:val="11"/>
                <w:position w:val="0"/>
                <w:sz w:val="24"/>
                <w:u w:val="none"/>
              </w:rPr>
            </w:pPr>
            <w:r>
              <w:rPr>
                <w:rFonts w:hint="eastAsia" w:ascii="宋体" w:hAnsi="宋体" w:eastAsia="宋体" w:cs="Arial"/>
                <w:color w:val="000000"/>
                <w:spacing w:val="11"/>
                <w:position w:val="0"/>
                <w:sz w:val="24"/>
                <w:u w:val="none"/>
              </w:rPr>
              <w:t>逐步完善采矿权退出机制。</w:t>
            </w:r>
          </w:p>
          <w:p>
            <w:pPr>
              <w:autoSpaceDE w:val="0"/>
              <w:autoSpaceDN w:val="0"/>
              <w:adjustRightInd w:val="0"/>
              <w:snapToGrid w:val="0"/>
              <w:spacing w:line="360" w:lineRule="auto"/>
              <w:ind w:firstLine="524" w:firstLineChars="200"/>
              <w:rPr>
                <w:rFonts w:hint="eastAsia" w:ascii="宋体" w:hAnsi="宋体" w:eastAsia="宋体" w:cs="Arial"/>
                <w:color w:val="000000"/>
                <w:spacing w:val="11"/>
                <w:position w:val="0"/>
                <w:sz w:val="24"/>
                <w:u w:val="none"/>
                <w:lang w:eastAsia="zh-CN"/>
              </w:rPr>
            </w:pPr>
            <w:r>
              <w:rPr>
                <w:rFonts w:eastAsia="宋体"/>
                <w:color w:val="000000"/>
                <w:spacing w:val="11"/>
                <w:position w:val="0"/>
                <w:sz w:val="24"/>
                <w:u w:val="none"/>
              </w:rPr>
              <w:t>本项目为建筑石料用灰岩矿开采项目，边开采边绿化，打造砂石行业绿色矿山，使资源开发与生态保护更加协调适应</w:t>
            </w:r>
            <w:r>
              <w:rPr>
                <w:rFonts w:hint="eastAsia" w:eastAsia="宋体"/>
                <w:color w:val="000000"/>
                <w:spacing w:val="11"/>
                <w:position w:val="0"/>
                <w:sz w:val="24"/>
                <w:u w:val="none"/>
                <w:lang w:eastAsia="zh-CN"/>
              </w:rPr>
              <w:t>。</w:t>
            </w:r>
            <w:r>
              <w:rPr>
                <w:rFonts w:eastAsia="宋体"/>
                <w:color w:val="000000"/>
                <w:spacing w:val="11"/>
                <w:position w:val="0"/>
                <w:sz w:val="24"/>
                <w:u w:val="none"/>
              </w:rPr>
              <w:t>项目于202</w:t>
            </w:r>
            <w:r>
              <w:rPr>
                <w:rFonts w:hint="eastAsia" w:eastAsia="宋体"/>
                <w:color w:val="000000"/>
                <w:spacing w:val="11"/>
                <w:position w:val="0"/>
                <w:sz w:val="24"/>
                <w:u w:val="none"/>
                <w:lang w:val="en-US" w:eastAsia="zh-CN"/>
              </w:rPr>
              <w:t>4</w:t>
            </w:r>
            <w:r>
              <w:rPr>
                <w:rFonts w:eastAsia="宋体"/>
                <w:color w:val="000000"/>
                <w:spacing w:val="11"/>
                <w:position w:val="0"/>
                <w:sz w:val="24"/>
                <w:u w:val="none"/>
              </w:rPr>
              <w:t>年</w:t>
            </w:r>
            <w:r>
              <w:rPr>
                <w:rFonts w:hint="eastAsia" w:eastAsia="宋体"/>
                <w:color w:val="000000"/>
                <w:spacing w:val="11"/>
                <w:position w:val="0"/>
                <w:sz w:val="24"/>
                <w:u w:val="none"/>
                <w:lang w:val="en-US" w:eastAsia="zh-CN"/>
              </w:rPr>
              <w:t>9</w:t>
            </w:r>
            <w:r>
              <w:rPr>
                <w:rFonts w:eastAsia="宋体"/>
                <w:color w:val="000000"/>
                <w:spacing w:val="11"/>
                <w:position w:val="0"/>
                <w:sz w:val="24"/>
                <w:u w:val="none"/>
              </w:rPr>
              <w:t>月</w:t>
            </w:r>
            <w:r>
              <w:rPr>
                <w:rFonts w:hint="eastAsia" w:eastAsia="宋体"/>
                <w:color w:val="000000"/>
                <w:spacing w:val="11"/>
                <w:position w:val="0"/>
                <w:sz w:val="24"/>
                <w:u w:val="none"/>
                <w:lang w:val="en-US" w:eastAsia="zh-CN"/>
              </w:rPr>
              <w:t>11</w:t>
            </w:r>
            <w:r>
              <w:rPr>
                <w:rFonts w:eastAsia="宋体"/>
                <w:color w:val="000000"/>
                <w:spacing w:val="11"/>
                <w:position w:val="0"/>
                <w:sz w:val="24"/>
                <w:u w:val="none"/>
              </w:rPr>
              <w:t>日</w:t>
            </w:r>
            <w:r>
              <w:rPr>
                <w:rFonts w:hint="eastAsia" w:eastAsia="宋体"/>
                <w:color w:val="000000"/>
                <w:spacing w:val="11"/>
                <w:position w:val="0"/>
                <w:sz w:val="24"/>
                <w:u w:val="none"/>
                <w:lang w:eastAsia="zh-CN"/>
              </w:rPr>
              <w:t>竟</w:t>
            </w:r>
            <w:r>
              <w:rPr>
                <w:rFonts w:eastAsia="宋体"/>
                <w:color w:val="000000"/>
                <w:spacing w:val="11"/>
                <w:position w:val="0"/>
                <w:sz w:val="24"/>
                <w:u w:val="none"/>
              </w:rPr>
              <w:t>得</w:t>
            </w:r>
            <w:r>
              <w:rPr>
                <w:rFonts w:hint="eastAsia" w:eastAsia="宋体"/>
                <w:color w:val="000000"/>
                <w:spacing w:val="11"/>
                <w:position w:val="0"/>
                <w:sz w:val="24"/>
                <w:u w:val="none"/>
                <w:lang w:eastAsia="zh-CN"/>
              </w:rPr>
              <w:t>永州市公共资源交易中心挂牌</w:t>
            </w:r>
            <w:r>
              <w:rPr>
                <w:rFonts w:hint="eastAsia" w:eastAsia="宋体"/>
                <w:color w:val="000000"/>
                <w:spacing w:val="11"/>
                <w:position w:val="0"/>
                <w:sz w:val="24"/>
                <w:u w:val="none"/>
                <w:lang w:val="en-US" w:eastAsia="zh-CN"/>
              </w:rPr>
              <w:t>出让编号为永资矿网挂〔</w:t>
            </w:r>
            <w:r>
              <w:rPr>
                <w:rFonts w:hint="eastAsia" w:eastAsia="宋体"/>
                <w:color w:val="000000"/>
                <w:spacing w:val="11"/>
                <w:position w:val="0"/>
                <w:sz w:val="24"/>
                <w:highlight w:val="none"/>
                <w:u w:val="none"/>
                <w:lang w:val="en-US" w:eastAsia="zh-CN"/>
              </w:rPr>
              <w:t>2024〕003号的湖南省新田县周家洞矿区建筑石料用灰岩矿开采（具体详见附件5）</w:t>
            </w:r>
            <w:r>
              <w:rPr>
                <w:rFonts w:hint="eastAsia" w:eastAsia="宋体"/>
                <w:color w:val="000000"/>
                <w:spacing w:val="11"/>
                <w:position w:val="0"/>
                <w:sz w:val="24"/>
                <w:highlight w:val="none"/>
                <w:u w:val="none"/>
              </w:rPr>
              <w:t>。</w:t>
            </w:r>
            <w:r>
              <w:rPr>
                <w:rFonts w:hint="eastAsia" w:eastAsia="宋体"/>
                <w:spacing w:val="11"/>
                <w:position w:val="0"/>
                <w:sz w:val="24"/>
                <w:highlight w:val="none"/>
                <w:u w:val="none"/>
              </w:rPr>
              <w:t>项目已于202</w:t>
            </w:r>
            <w:r>
              <w:rPr>
                <w:rFonts w:hint="eastAsia" w:eastAsia="宋体"/>
                <w:spacing w:val="11"/>
                <w:position w:val="0"/>
                <w:sz w:val="24"/>
                <w:highlight w:val="none"/>
                <w:u w:val="none"/>
                <w:lang w:val="en-US" w:eastAsia="zh-CN"/>
              </w:rPr>
              <w:t>5</w:t>
            </w:r>
            <w:r>
              <w:rPr>
                <w:rFonts w:hint="eastAsia" w:eastAsia="宋体"/>
                <w:spacing w:val="11"/>
                <w:position w:val="0"/>
                <w:sz w:val="24"/>
                <w:highlight w:val="none"/>
                <w:u w:val="none"/>
              </w:rPr>
              <w:t>年</w:t>
            </w:r>
            <w:r>
              <w:rPr>
                <w:rFonts w:hint="eastAsia" w:eastAsia="宋体"/>
                <w:spacing w:val="11"/>
                <w:position w:val="0"/>
                <w:sz w:val="24"/>
                <w:highlight w:val="none"/>
                <w:u w:val="none"/>
                <w:lang w:val="en-US" w:eastAsia="zh-CN"/>
              </w:rPr>
              <w:t>1</w:t>
            </w:r>
            <w:r>
              <w:rPr>
                <w:rFonts w:hint="eastAsia" w:eastAsia="宋体"/>
                <w:spacing w:val="11"/>
                <w:position w:val="0"/>
                <w:sz w:val="24"/>
                <w:highlight w:val="none"/>
                <w:u w:val="none"/>
              </w:rPr>
              <w:t>月</w:t>
            </w:r>
            <w:r>
              <w:rPr>
                <w:rFonts w:hint="eastAsia" w:eastAsia="宋体"/>
                <w:spacing w:val="11"/>
                <w:position w:val="0"/>
                <w:sz w:val="24"/>
                <w:highlight w:val="none"/>
                <w:u w:val="none"/>
                <w:lang w:val="en-US" w:eastAsia="zh-CN"/>
              </w:rPr>
              <w:t>13</w:t>
            </w:r>
            <w:r>
              <w:rPr>
                <w:rFonts w:hint="eastAsia" w:eastAsia="宋体"/>
                <w:spacing w:val="11"/>
                <w:position w:val="0"/>
                <w:sz w:val="24"/>
                <w:highlight w:val="none"/>
                <w:u w:val="none"/>
              </w:rPr>
              <w:t>日取得</w:t>
            </w:r>
            <w:r>
              <w:rPr>
                <w:rFonts w:hint="eastAsia" w:eastAsia="宋体"/>
                <w:spacing w:val="11"/>
                <w:position w:val="0"/>
                <w:sz w:val="24"/>
                <w:highlight w:val="none"/>
                <w:u w:val="none"/>
                <w:lang w:eastAsia="zh-CN"/>
              </w:rPr>
              <w:t>永州市自然资源和规划局</w:t>
            </w:r>
            <w:r>
              <w:rPr>
                <w:rFonts w:hint="eastAsia" w:eastAsia="宋体"/>
                <w:spacing w:val="11"/>
                <w:position w:val="0"/>
                <w:sz w:val="24"/>
                <w:highlight w:val="none"/>
                <w:u w:val="none"/>
              </w:rPr>
              <w:t>发放的采矿许可证</w:t>
            </w:r>
            <w:r>
              <w:rPr>
                <w:rFonts w:hint="eastAsia" w:eastAsia="宋体"/>
                <w:spacing w:val="11"/>
                <w:position w:val="0"/>
                <w:sz w:val="24"/>
                <w:highlight w:val="none"/>
                <w:u w:val="none"/>
                <w:lang w:eastAsia="zh-CN"/>
              </w:rPr>
              <w:t>（具体详见附件</w:t>
            </w:r>
            <w:r>
              <w:rPr>
                <w:rFonts w:hint="eastAsia"/>
                <w:spacing w:val="11"/>
                <w:position w:val="0"/>
                <w:sz w:val="24"/>
                <w:highlight w:val="none"/>
                <w:u w:val="none"/>
                <w:lang w:val="en-US" w:eastAsia="zh-CN"/>
              </w:rPr>
              <w:t>3</w:t>
            </w:r>
            <w:r>
              <w:rPr>
                <w:rFonts w:hint="eastAsia" w:eastAsia="宋体"/>
                <w:spacing w:val="11"/>
                <w:position w:val="0"/>
                <w:sz w:val="24"/>
                <w:highlight w:val="none"/>
                <w:u w:val="none"/>
                <w:lang w:eastAsia="zh-CN"/>
              </w:rPr>
              <w:t>）</w:t>
            </w:r>
            <w:r>
              <w:rPr>
                <w:rFonts w:hint="eastAsia" w:eastAsia="宋体"/>
                <w:spacing w:val="11"/>
                <w:position w:val="0"/>
                <w:sz w:val="24"/>
                <w:highlight w:val="none"/>
                <w:u w:val="none"/>
              </w:rPr>
              <w:t>。</w:t>
            </w:r>
            <w:r>
              <w:rPr>
                <w:rFonts w:eastAsia="宋体"/>
                <w:spacing w:val="11"/>
                <w:position w:val="0"/>
                <w:sz w:val="24"/>
                <w:highlight w:val="none"/>
                <w:u w:val="none"/>
              </w:rPr>
              <w:t>根据</w:t>
            </w:r>
            <w:r>
              <w:rPr>
                <w:rFonts w:eastAsia="宋体"/>
                <w:color w:val="000000"/>
                <w:spacing w:val="11"/>
                <w:position w:val="0"/>
                <w:sz w:val="24"/>
                <w:highlight w:val="none"/>
                <w:u w:val="none"/>
              </w:rPr>
              <w:t>《</w:t>
            </w:r>
            <w:r>
              <w:rPr>
                <w:rFonts w:eastAsia="宋体"/>
                <w:color w:val="000000"/>
                <w:spacing w:val="11"/>
                <w:position w:val="0"/>
                <w:sz w:val="24"/>
                <w:highlight w:val="none"/>
                <w:u w:val="none"/>
                <w:shd w:val="clear" w:color="auto" w:fill="FFFFFF"/>
              </w:rPr>
              <w:t>湖南省矿产资源总体</w:t>
            </w:r>
            <w:r>
              <w:rPr>
                <w:rFonts w:eastAsia="宋体"/>
                <w:color w:val="000000"/>
                <w:spacing w:val="11"/>
                <w:position w:val="0"/>
                <w:sz w:val="24"/>
                <w:u w:val="none"/>
                <w:shd w:val="clear" w:color="auto" w:fill="FFFFFF"/>
              </w:rPr>
              <w:t>规划（2021~2025年</w:t>
            </w:r>
            <w:r>
              <w:rPr>
                <w:rFonts w:hint="eastAsia" w:eastAsia="宋体"/>
                <w:color w:val="000000"/>
                <w:spacing w:val="11"/>
                <w:position w:val="0"/>
                <w:sz w:val="24"/>
                <w:u w:val="none"/>
                <w:shd w:val="clear" w:color="auto" w:fill="FFFFFF"/>
              </w:rPr>
              <w:t>）》</w:t>
            </w:r>
            <w:r>
              <w:rPr>
                <w:rFonts w:eastAsia="宋体"/>
                <w:color w:val="000000"/>
                <w:spacing w:val="11"/>
                <w:position w:val="0"/>
                <w:sz w:val="24"/>
                <w:u w:val="none"/>
              </w:rPr>
              <w:t>中的重点矿区（周边无重点矿区）、禁止开采区（符合</w:t>
            </w:r>
            <w:r>
              <w:rPr>
                <w:rFonts w:hint="eastAsia" w:ascii="宋体" w:hAnsi="宋体" w:eastAsia="宋体" w:cs="宋体"/>
                <w:color w:val="000000"/>
                <w:spacing w:val="11"/>
                <w:position w:val="0"/>
                <w:sz w:val="24"/>
                <w:u w:val="none"/>
              </w:rPr>
              <w:t>“三线一单”空</w:t>
            </w:r>
            <w:r>
              <w:rPr>
                <w:rFonts w:eastAsia="宋体"/>
                <w:color w:val="000000"/>
                <w:spacing w:val="11"/>
                <w:position w:val="0"/>
                <w:sz w:val="24"/>
                <w:u w:val="none"/>
              </w:rPr>
              <w:t>间约束管控要求，不在湘江流域露天开采非金属矿禁采区内）、禁止开采矿种（禁止开采可耕地的砖瓦用粘土矿；落实汞公约公告，不再新建汞矿山，禁止开采新的原生汞矿，逐步关停现有汞矿山；全面退出单一利用的石煤矿开采）、限制开采矿种（限制开采高硫高灰煤炭、钒、</w:t>
            </w:r>
            <w:r>
              <w:rPr>
                <w:rFonts w:hint="eastAsia" w:ascii="宋体" w:hAnsi="宋体" w:eastAsia="宋体" w:cs="Arial"/>
                <w:color w:val="000000"/>
                <w:spacing w:val="11"/>
                <w:position w:val="0"/>
                <w:sz w:val="24"/>
                <w:u w:val="none"/>
              </w:rPr>
              <w:t>低品位赤铁矿、砂金、难选铍铷铯矿、硫铁矿、低品位磷矿、石膏），项目不涉及重点矿区，不属于禁止开采区、禁止开采矿种、限制开采矿种</w:t>
            </w:r>
            <w:r>
              <w:rPr>
                <w:rFonts w:hint="eastAsia" w:ascii="宋体" w:hAnsi="宋体" w:eastAsia="宋体" w:cs="Arial"/>
                <w:color w:val="000000"/>
                <w:spacing w:val="11"/>
                <w:position w:val="0"/>
                <w:sz w:val="24"/>
                <w:u w:val="none"/>
                <w:lang w:eastAsia="zh-CN"/>
              </w:rPr>
              <w:t>。</w:t>
            </w:r>
          </w:p>
          <w:p>
            <w:pPr>
              <w:keepNext w:val="0"/>
              <w:keepLines w:val="0"/>
              <w:pageBreakBefore w:val="0"/>
              <w:widowControl w:val="0"/>
              <w:kinsoku/>
              <w:wordWrap w:val="0"/>
              <w:overflowPunct w:val="0"/>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kern w:val="0"/>
                <w:position w:val="0"/>
                <w:sz w:val="24"/>
                <w:szCs w:val="24"/>
                <w:u w:val="none"/>
                <w:lang w:val="en-US" w:eastAsia="zh-CN"/>
              </w:rPr>
            </w:pPr>
            <w:r>
              <w:rPr>
                <w:rFonts w:hint="eastAsia" w:ascii="宋体" w:hAnsi="宋体" w:eastAsia="宋体" w:cs="Arial"/>
                <w:color w:val="000000"/>
                <w:spacing w:val="11"/>
                <w:position w:val="0"/>
                <w:sz w:val="24"/>
                <w:u w:val="none"/>
                <w:lang w:eastAsia="zh-CN"/>
              </w:rPr>
              <w:t>因此，本项目</w:t>
            </w:r>
            <w:r>
              <w:rPr>
                <w:rFonts w:hint="eastAsia" w:ascii="宋体" w:hAnsi="宋体" w:eastAsia="宋体" w:cs="Arial"/>
                <w:color w:val="000000"/>
                <w:spacing w:val="11"/>
                <w:position w:val="0"/>
                <w:sz w:val="24"/>
                <w:u w:val="none"/>
              </w:rPr>
              <w:t>与</w:t>
            </w:r>
            <w:r>
              <w:rPr>
                <w:rFonts w:hint="eastAsia" w:ascii="宋体" w:hAnsi="宋体" w:eastAsia="宋体" w:cs="Arial"/>
                <w:color w:val="000000"/>
                <w:spacing w:val="11"/>
                <w:position w:val="0"/>
                <w:sz w:val="24"/>
                <w:u w:val="none"/>
                <w:lang w:eastAsia="zh-CN"/>
              </w:rPr>
              <w:t>《</w:t>
            </w:r>
            <w:r>
              <w:rPr>
                <w:rFonts w:hint="eastAsia" w:ascii="Arial" w:hAnsi="Arial" w:eastAsia="宋体" w:cs="Arial"/>
                <w:color w:val="000000"/>
                <w:spacing w:val="11"/>
                <w:position w:val="0"/>
                <w:sz w:val="24"/>
                <w:u w:val="none"/>
                <w:shd w:val="clear" w:color="auto" w:fill="FFFFFF"/>
              </w:rPr>
              <w:t>湖南省矿产资源总体规划（</w:t>
            </w:r>
            <w:r>
              <w:rPr>
                <w:rFonts w:eastAsia="宋体"/>
                <w:color w:val="000000"/>
                <w:spacing w:val="11"/>
                <w:position w:val="0"/>
                <w:sz w:val="24"/>
                <w:u w:val="none"/>
                <w:shd w:val="clear" w:color="auto" w:fill="FFFFFF"/>
              </w:rPr>
              <w:t>2021~2025</w:t>
            </w:r>
            <w:r>
              <w:rPr>
                <w:rFonts w:hint="eastAsia" w:ascii="Arial" w:hAnsi="Arial" w:eastAsia="宋体" w:cs="Arial"/>
                <w:color w:val="000000"/>
                <w:spacing w:val="11"/>
                <w:position w:val="0"/>
                <w:sz w:val="24"/>
                <w:u w:val="none"/>
                <w:shd w:val="clear" w:color="auto" w:fill="FFFFFF"/>
              </w:rPr>
              <w:t>年）</w:t>
            </w:r>
            <w:r>
              <w:rPr>
                <w:rFonts w:hint="eastAsia" w:ascii="宋体" w:hAnsi="宋体" w:eastAsia="宋体" w:cs="Arial"/>
                <w:color w:val="000000"/>
                <w:spacing w:val="11"/>
                <w:position w:val="0"/>
                <w:sz w:val="24"/>
                <w:u w:val="none"/>
                <w:lang w:eastAsia="zh-CN"/>
              </w:rPr>
              <w:t>》</w:t>
            </w:r>
            <w:r>
              <w:rPr>
                <w:rFonts w:hint="eastAsia" w:ascii="宋体" w:hAnsi="宋体" w:eastAsia="宋体" w:cs="Arial"/>
                <w:color w:val="000000"/>
                <w:spacing w:val="11"/>
                <w:position w:val="0"/>
                <w:sz w:val="24"/>
                <w:u w:val="none"/>
              </w:rPr>
              <w:t>相关内容不冲突。</w:t>
            </w:r>
          </w:p>
          <w:p>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526" w:firstLineChars="200"/>
              <w:textAlignment w:val="auto"/>
              <w:rPr>
                <w:rFonts w:hint="default" w:ascii="Times New Roman" w:hAnsi="Times New Roman" w:eastAsia="宋体" w:cs="Times New Roman"/>
                <w:b/>
                <w:bCs/>
                <w:color w:val="000000"/>
                <w:spacing w:val="11"/>
                <w:position w:val="0"/>
                <w:sz w:val="24"/>
                <w:szCs w:val="24"/>
                <w:u w:val="single" w:color="auto"/>
                <w:lang w:val="en-US" w:eastAsia="zh-CN"/>
              </w:rPr>
            </w:pPr>
            <w:r>
              <w:rPr>
                <w:rFonts w:hint="eastAsia" w:cs="Times New Roman"/>
                <w:b/>
                <w:bCs/>
                <w:color w:val="000000"/>
                <w:spacing w:val="11"/>
                <w:position w:val="0"/>
                <w:sz w:val="24"/>
                <w:szCs w:val="24"/>
                <w:u w:val="single" w:color="auto"/>
                <w:lang w:val="en-US" w:eastAsia="zh-CN"/>
              </w:rPr>
              <w:t>4</w:t>
            </w:r>
            <w:r>
              <w:rPr>
                <w:rFonts w:hint="default" w:ascii="Times New Roman" w:hAnsi="Times New Roman" w:eastAsia="宋体" w:cs="Times New Roman"/>
                <w:b/>
                <w:bCs/>
                <w:color w:val="000000"/>
                <w:spacing w:val="11"/>
                <w:position w:val="0"/>
                <w:sz w:val="24"/>
                <w:szCs w:val="24"/>
                <w:u w:val="single" w:color="auto"/>
                <w:lang w:val="en-US" w:eastAsia="zh-CN"/>
              </w:rPr>
              <w:t>、与《永州市矿产资源总体规划</w:t>
            </w:r>
            <w:r>
              <w:rPr>
                <w:rFonts w:hint="eastAsia" w:ascii="Times New Roman" w:hAnsi="Times New Roman" w:eastAsia="宋体" w:cs="Times New Roman"/>
                <w:b/>
                <w:bCs/>
                <w:color w:val="000000"/>
                <w:spacing w:val="11"/>
                <w:position w:val="0"/>
                <w:sz w:val="24"/>
                <w:szCs w:val="24"/>
                <w:u w:val="single" w:color="auto"/>
                <w:lang w:val="en-US" w:eastAsia="zh-CN"/>
              </w:rPr>
              <w:t>（</w:t>
            </w:r>
            <w:r>
              <w:rPr>
                <w:rFonts w:hint="default" w:ascii="Times New Roman" w:hAnsi="Times New Roman" w:eastAsia="宋体" w:cs="Times New Roman"/>
                <w:b/>
                <w:bCs/>
                <w:color w:val="000000"/>
                <w:spacing w:val="11"/>
                <w:position w:val="0"/>
                <w:sz w:val="24"/>
                <w:szCs w:val="24"/>
                <w:u w:val="single" w:color="auto"/>
                <w:lang w:val="en-US" w:eastAsia="zh-CN"/>
              </w:rPr>
              <w:t>2021-2025年</w:t>
            </w:r>
            <w:r>
              <w:rPr>
                <w:rFonts w:hint="eastAsia" w:ascii="Times New Roman" w:hAnsi="Times New Roman" w:eastAsia="宋体" w:cs="Times New Roman"/>
                <w:b/>
                <w:bCs/>
                <w:color w:val="000000"/>
                <w:spacing w:val="11"/>
                <w:position w:val="0"/>
                <w:sz w:val="24"/>
                <w:szCs w:val="24"/>
                <w:u w:val="single" w:color="auto"/>
                <w:lang w:val="en-US" w:eastAsia="zh-CN"/>
              </w:rPr>
              <w:t>）</w:t>
            </w:r>
            <w:r>
              <w:rPr>
                <w:rFonts w:hint="default" w:ascii="Times New Roman" w:hAnsi="Times New Roman" w:eastAsia="宋体" w:cs="Times New Roman"/>
                <w:b/>
                <w:bCs/>
                <w:color w:val="000000"/>
                <w:spacing w:val="11"/>
                <w:position w:val="0"/>
                <w:sz w:val="24"/>
                <w:szCs w:val="24"/>
                <w:u w:val="single" w:color="auto"/>
                <w:lang w:val="en-US" w:eastAsia="zh-CN"/>
              </w:rPr>
              <w:t>》符合性分析</w:t>
            </w:r>
          </w:p>
          <w:p>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000000"/>
                <w:spacing w:val="11"/>
                <w:position w:val="0"/>
                <w:sz w:val="24"/>
                <w:szCs w:val="24"/>
                <w:u w:val="single" w:color="auto"/>
                <w:lang w:val="en-US" w:eastAsia="zh-CN"/>
              </w:rPr>
            </w:pPr>
            <w:r>
              <w:rPr>
                <w:rFonts w:hint="default" w:ascii="Times New Roman" w:hAnsi="Times New Roman" w:eastAsia="宋体" w:cs="Times New Roman"/>
                <w:color w:val="000000"/>
                <w:spacing w:val="11"/>
                <w:position w:val="0"/>
                <w:sz w:val="24"/>
                <w:szCs w:val="24"/>
                <w:u w:val="single" w:color="auto"/>
                <w:lang w:val="en-US" w:eastAsia="zh-CN"/>
              </w:rPr>
              <w:t>矿区位于经湖南省人民政府批准的《永州市矿产资源总体规划</w:t>
            </w:r>
            <w:r>
              <w:rPr>
                <w:rFonts w:hint="eastAsia" w:ascii="Times New Roman" w:hAnsi="Times New Roman" w:eastAsia="宋体" w:cs="Times New Roman"/>
                <w:color w:val="000000"/>
                <w:spacing w:val="11"/>
                <w:position w:val="0"/>
                <w:sz w:val="24"/>
                <w:szCs w:val="24"/>
                <w:u w:val="single" w:color="auto"/>
                <w:lang w:val="en-US" w:eastAsia="zh-CN"/>
              </w:rPr>
              <w:t>（</w:t>
            </w:r>
            <w:r>
              <w:rPr>
                <w:rFonts w:hint="default" w:ascii="Times New Roman" w:hAnsi="Times New Roman" w:eastAsia="宋体" w:cs="Times New Roman"/>
                <w:color w:val="000000"/>
                <w:spacing w:val="11"/>
                <w:position w:val="0"/>
                <w:sz w:val="24"/>
                <w:szCs w:val="24"/>
                <w:u w:val="single" w:color="auto"/>
                <w:lang w:val="en-US" w:eastAsia="zh-CN"/>
              </w:rPr>
              <w:t>2021~2025年</w:t>
            </w:r>
            <w:r>
              <w:rPr>
                <w:rFonts w:hint="eastAsia" w:ascii="Times New Roman" w:hAnsi="Times New Roman" w:eastAsia="宋体" w:cs="Times New Roman"/>
                <w:color w:val="000000"/>
                <w:spacing w:val="11"/>
                <w:position w:val="0"/>
                <w:sz w:val="24"/>
                <w:szCs w:val="24"/>
                <w:u w:val="single" w:color="auto"/>
                <w:lang w:val="en-US" w:eastAsia="zh-CN"/>
              </w:rPr>
              <w:t>）</w:t>
            </w:r>
            <w:r>
              <w:rPr>
                <w:rFonts w:hint="default" w:ascii="Times New Roman" w:hAnsi="Times New Roman" w:eastAsia="宋体" w:cs="Times New Roman"/>
                <w:color w:val="000000"/>
                <w:spacing w:val="11"/>
                <w:position w:val="0"/>
                <w:sz w:val="24"/>
                <w:szCs w:val="24"/>
                <w:u w:val="single" w:color="auto"/>
                <w:lang w:val="en-US" w:eastAsia="zh-CN"/>
              </w:rPr>
              <w:t>》的限制开采区、禁止开采区以外区域。与《永州市矿产资源总体规划</w:t>
            </w:r>
            <w:r>
              <w:rPr>
                <w:rFonts w:hint="eastAsia" w:ascii="Times New Roman" w:hAnsi="Times New Roman" w:eastAsia="宋体" w:cs="Times New Roman"/>
                <w:color w:val="000000"/>
                <w:spacing w:val="11"/>
                <w:position w:val="0"/>
                <w:sz w:val="24"/>
                <w:szCs w:val="24"/>
                <w:u w:val="single" w:color="auto"/>
                <w:lang w:val="en-US" w:eastAsia="zh-CN"/>
              </w:rPr>
              <w:t>（</w:t>
            </w:r>
            <w:r>
              <w:rPr>
                <w:rFonts w:hint="default" w:ascii="Times New Roman" w:hAnsi="Times New Roman" w:eastAsia="宋体" w:cs="Times New Roman"/>
                <w:color w:val="000000"/>
                <w:spacing w:val="11"/>
                <w:position w:val="0"/>
                <w:sz w:val="24"/>
                <w:szCs w:val="24"/>
                <w:u w:val="single" w:color="auto"/>
                <w:lang w:val="en-US" w:eastAsia="zh-CN"/>
              </w:rPr>
              <w:t>2021~2025年</w:t>
            </w:r>
            <w:r>
              <w:rPr>
                <w:rFonts w:hint="eastAsia" w:ascii="Times New Roman" w:hAnsi="Times New Roman" w:eastAsia="宋体" w:cs="Times New Roman"/>
                <w:color w:val="000000"/>
                <w:spacing w:val="11"/>
                <w:position w:val="0"/>
                <w:sz w:val="24"/>
                <w:szCs w:val="24"/>
                <w:u w:val="single" w:color="auto"/>
                <w:lang w:val="en-US" w:eastAsia="zh-CN"/>
              </w:rPr>
              <w:t>）</w:t>
            </w:r>
            <w:r>
              <w:rPr>
                <w:rFonts w:hint="default" w:ascii="Times New Roman" w:hAnsi="Times New Roman" w:eastAsia="宋体" w:cs="Times New Roman"/>
                <w:color w:val="000000"/>
                <w:spacing w:val="11"/>
                <w:position w:val="0"/>
                <w:sz w:val="24"/>
                <w:szCs w:val="24"/>
                <w:u w:val="single" w:color="auto"/>
                <w:lang w:val="en-US" w:eastAsia="zh-CN"/>
              </w:rPr>
              <w:t>》相符。</w:t>
            </w:r>
          </w:p>
          <w:p>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default" w:ascii="Times New Roman" w:hAnsi="Times New Roman" w:eastAsia="宋体" w:cs="Times New Roman"/>
                <w:color w:val="000000"/>
                <w:spacing w:val="11"/>
                <w:position w:val="0"/>
                <w:sz w:val="24"/>
                <w:szCs w:val="24"/>
                <w:u w:val="single" w:color="auto"/>
                <w:lang w:val="en-US" w:eastAsia="zh-CN"/>
              </w:rPr>
              <w:t>拟设采矿权范围未涉及《新田县矿产资源总体规划</w:t>
            </w:r>
            <w:r>
              <w:rPr>
                <w:rFonts w:hint="eastAsia" w:ascii="Times New Roman" w:hAnsi="Times New Roman" w:eastAsia="宋体" w:cs="Times New Roman"/>
                <w:color w:val="000000"/>
                <w:spacing w:val="11"/>
                <w:position w:val="0"/>
                <w:sz w:val="24"/>
                <w:szCs w:val="24"/>
                <w:u w:val="single" w:color="auto"/>
                <w:lang w:val="en-US" w:eastAsia="zh-CN"/>
              </w:rPr>
              <w:t>（</w:t>
            </w:r>
            <w:r>
              <w:rPr>
                <w:rFonts w:hint="default" w:ascii="Times New Roman" w:hAnsi="Times New Roman" w:eastAsia="宋体" w:cs="Times New Roman"/>
                <w:color w:val="000000"/>
                <w:spacing w:val="11"/>
                <w:position w:val="0"/>
                <w:sz w:val="24"/>
                <w:szCs w:val="24"/>
                <w:u w:val="single" w:color="auto"/>
                <w:lang w:val="en-US" w:eastAsia="zh-CN"/>
              </w:rPr>
              <w:t>2016-2020年</w:t>
            </w:r>
            <w:r>
              <w:rPr>
                <w:rFonts w:hint="eastAsia" w:ascii="Times New Roman" w:hAnsi="Times New Roman" w:eastAsia="宋体" w:cs="Times New Roman"/>
                <w:color w:val="000000"/>
                <w:spacing w:val="11"/>
                <w:position w:val="0"/>
                <w:sz w:val="24"/>
                <w:szCs w:val="24"/>
                <w:u w:val="single" w:color="auto"/>
                <w:lang w:val="en-US" w:eastAsia="zh-CN"/>
              </w:rPr>
              <w:t>）</w:t>
            </w:r>
            <w:r>
              <w:rPr>
                <w:rFonts w:hint="default" w:ascii="Times New Roman" w:hAnsi="Times New Roman" w:eastAsia="宋体" w:cs="Times New Roman"/>
                <w:color w:val="000000"/>
                <w:spacing w:val="11"/>
                <w:position w:val="0"/>
                <w:sz w:val="24"/>
                <w:szCs w:val="24"/>
                <w:u w:val="single" w:color="auto"/>
                <w:lang w:val="en-US" w:eastAsia="zh-CN"/>
              </w:rPr>
              <w:t>》所设置的限制勘查区/开采区。</w:t>
            </w:r>
            <w:r>
              <w:rPr>
                <w:rFonts w:hint="eastAsia" w:cs="Times New Roman"/>
                <w:color w:val="000000"/>
                <w:spacing w:val="11"/>
                <w:position w:val="0"/>
                <w:sz w:val="24"/>
                <w:szCs w:val="24"/>
                <w:u w:val="none" w:color="auto"/>
                <w:lang w:val="en-US" w:eastAsia="zh-CN"/>
              </w:rPr>
              <w:t xml:space="preserve"> </w:t>
            </w:r>
          </w:p>
          <w:p>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526" w:firstLineChars="200"/>
              <w:textAlignment w:val="auto"/>
              <w:rPr>
                <w:rFonts w:hint="default" w:ascii="Times New Roman" w:hAnsi="Times New Roman" w:eastAsia="宋体" w:cs="Times New Roman"/>
                <w:b/>
                <w:bCs/>
                <w:color w:val="000000"/>
                <w:spacing w:val="11"/>
                <w:position w:val="0"/>
                <w:sz w:val="24"/>
                <w:szCs w:val="24"/>
                <w:u w:val="single" w:color="auto"/>
                <w:lang w:val="en-US" w:eastAsia="zh-CN"/>
              </w:rPr>
            </w:pPr>
            <w:r>
              <w:rPr>
                <w:rFonts w:hint="eastAsia" w:cs="Times New Roman"/>
                <w:b/>
                <w:bCs/>
                <w:color w:val="000000"/>
                <w:spacing w:val="11"/>
                <w:position w:val="0"/>
                <w:sz w:val="24"/>
                <w:szCs w:val="24"/>
                <w:u w:val="single" w:color="auto"/>
                <w:lang w:val="en-US" w:eastAsia="zh-CN"/>
              </w:rPr>
              <w:t>5</w:t>
            </w:r>
            <w:r>
              <w:rPr>
                <w:rFonts w:hint="default" w:ascii="Times New Roman" w:hAnsi="Times New Roman" w:eastAsia="宋体" w:cs="Times New Roman"/>
                <w:b/>
                <w:bCs/>
                <w:color w:val="000000"/>
                <w:spacing w:val="11"/>
                <w:position w:val="0"/>
                <w:sz w:val="24"/>
                <w:szCs w:val="24"/>
                <w:u w:val="single" w:color="auto"/>
                <w:lang w:val="en-US" w:eastAsia="zh-CN"/>
              </w:rPr>
              <w:t>、与《新田县普通建筑材料用砂石土矿开采专项规划》符合性分析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kern w:val="0"/>
                <w:position w:val="0"/>
                <w:sz w:val="24"/>
                <w:szCs w:val="24"/>
                <w:u w:val="single" w:color="auto"/>
                <w:lang w:val="en-US" w:eastAsia="zh-CN"/>
              </w:rPr>
            </w:pPr>
            <w:r>
              <w:rPr>
                <w:rFonts w:hint="default" w:ascii="Times New Roman" w:hAnsi="Times New Roman" w:eastAsia="宋体" w:cs="Times New Roman"/>
                <w:color w:val="000000"/>
                <w:spacing w:val="11"/>
                <w:position w:val="0"/>
                <w:sz w:val="24"/>
                <w:szCs w:val="24"/>
                <w:u w:val="single" w:color="auto"/>
                <w:lang w:val="en-US" w:eastAsia="zh-CN"/>
              </w:rPr>
              <w:t>该区块位于《新田县普通建筑材料用砂石土矿开采专项规划》</w:t>
            </w:r>
            <w:r>
              <w:rPr>
                <w:rFonts w:hint="eastAsia" w:ascii="Times New Roman" w:hAnsi="Times New Roman" w:eastAsia="宋体" w:cs="Times New Roman"/>
                <w:color w:val="000000"/>
                <w:spacing w:val="11"/>
                <w:position w:val="0"/>
                <w:sz w:val="24"/>
                <w:szCs w:val="24"/>
                <w:u w:val="single" w:color="auto"/>
                <w:lang w:val="en-US" w:eastAsia="zh-CN"/>
              </w:rPr>
              <w:t>（</w:t>
            </w:r>
            <w:r>
              <w:rPr>
                <w:rFonts w:hint="default" w:ascii="Times New Roman" w:hAnsi="Times New Roman" w:eastAsia="宋体" w:cs="Times New Roman"/>
                <w:color w:val="000000"/>
                <w:spacing w:val="11"/>
                <w:position w:val="0"/>
                <w:sz w:val="24"/>
                <w:szCs w:val="24"/>
                <w:u w:val="single" w:color="auto"/>
                <w:lang w:val="en-US" w:eastAsia="zh-CN"/>
              </w:rPr>
              <w:t>2019-2025年</w:t>
            </w:r>
            <w:r>
              <w:rPr>
                <w:rFonts w:hint="eastAsia" w:ascii="Times New Roman" w:hAnsi="Times New Roman" w:eastAsia="宋体" w:cs="Times New Roman"/>
                <w:color w:val="000000"/>
                <w:spacing w:val="11"/>
                <w:position w:val="0"/>
                <w:sz w:val="24"/>
                <w:szCs w:val="24"/>
                <w:u w:val="single" w:color="auto"/>
                <w:lang w:val="en-US" w:eastAsia="zh-CN"/>
              </w:rPr>
              <w:t>）</w:t>
            </w:r>
            <w:r>
              <w:rPr>
                <w:rFonts w:hint="default" w:ascii="Times New Roman" w:hAnsi="Times New Roman" w:eastAsia="宋体" w:cs="Times New Roman"/>
                <w:color w:val="000000"/>
                <w:spacing w:val="11"/>
                <w:position w:val="0"/>
                <w:sz w:val="24"/>
                <w:szCs w:val="24"/>
                <w:u w:val="single" w:color="auto"/>
                <w:lang w:val="en-US" w:eastAsia="zh-CN"/>
              </w:rPr>
              <w:t>所设置</w:t>
            </w:r>
            <w:r>
              <w:rPr>
                <w:rFonts w:hint="eastAsia" w:ascii="宋体" w:hAnsi="宋体" w:eastAsia="宋体" w:cs="宋体"/>
                <w:color w:val="000000"/>
                <w:spacing w:val="11"/>
                <w:position w:val="0"/>
                <w:sz w:val="24"/>
                <w:szCs w:val="24"/>
                <w:u w:val="single" w:color="auto"/>
                <w:lang w:val="en-US" w:eastAsia="zh-CN"/>
              </w:rPr>
              <w:t>的“新田县龙泉街道周家洞建筑石料用灰岩矿”规</w:t>
            </w:r>
            <w:r>
              <w:rPr>
                <w:rFonts w:hint="default" w:ascii="Times New Roman" w:hAnsi="Times New Roman" w:eastAsia="宋体" w:cs="Times New Roman"/>
                <w:color w:val="000000"/>
                <w:spacing w:val="11"/>
                <w:position w:val="0"/>
                <w:sz w:val="24"/>
                <w:szCs w:val="24"/>
                <w:u w:val="single" w:color="auto"/>
                <w:lang w:val="en-US" w:eastAsia="zh-CN"/>
              </w:rPr>
              <w:t>划开采区块内</w:t>
            </w:r>
            <w:r>
              <w:rPr>
                <w:rFonts w:hint="eastAsia" w:ascii="Times New Roman" w:hAnsi="Times New Roman" w:eastAsia="宋体" w:cs="Times New Roman"/>
                <w:color w:val="000000"/>
                <w:spacing w:val="11"/>
                <w:position w:val="0"/>
                <w:sz w:val="24"/>
                <w:szCs w:val="24"/>
                <w:u w:val="single" w:color="auto"/>
                <w:lang w:val="en-US" w:eastAsia="zh-CN"/>
              </w:rPr>
              <w:t>（</w:t>
            </w:r>
            <w:r>
              <w:rPr>
                <w:rFonts w:hint="default" w:ascii="Times New Roman" w:hAnsi="Times New Roman" w:eastAsia="宋体" w:cs="Times New Roman"/>
                <w:color w:val="000000"/>
                <w:spacing w:val="11"/>
                <w:position w:val="0"/>
                <w:sz w:val="24"/>
                <w:szCs w:val="24"/>
                <w:u w:val="single" w:color="auto"/>
                <w:lang w:val="en-US" w:eastAsia="zh-CN"/>
              </w:rPr>
              <w:t>设置类型为已设采矿权调整，规划开采区块编号：CQ00</w:t>
            </w:r>
            <w:r>
              <w:rPr>
                <w:rFonts w:hint="eastAsia" w:eastAsia="宋体" w:cs="Times New Roman"/>
                <w:color w:val="000000"/>
                <w:spacing w:val="11"/>
                <w:position w:val="0"/>
                <w:sz w:val="24"/>
                <w:szCs w:val="24"/>
                <w:u w:val="single" w:color="auto"/>
                <w:lang w:val="en-US" w:eastAsia="zh-CN"/>
              </w:rPr>
              <w:t>1</w:t>
            </w:r>
            <w:r>
              <w:rPr>
                <w:rFonts w:hint="eastAsia" w:ascii="Times New Roman" w:hAnsi="Times New Roman" w:eastAsia="宋体" w:cs="Times New Roman"/>
                <w:color w:val="000000"/>
                <w:spacing w:val="11"/>
                <w:position w:val="0"/>
                <w:sz w:val="24"/>
                <w:szCs w:val="24"/>
                <w:u w:val="single" w:color="auto"/>
                <w:lang w:val="en-US" w:eastAsia="zh-CN"/>
              </w:rPr>
              <w:t>）</w:t>
            </w:r>
            <w:r>
              <w:rPr>
                <w:rFonts w:hint="default" w:ascii="Times New Roman" w:hAnsi="Times New Roman" w:eastAsia="宋体" w:cs="Times New Roman"/>
                <w:color w:val="000000"/>
                <w:spacing w:val="11"/>
                <w:position w:val="0"/>
                <w:sz w:val="24"/>
                <w:szCs w:val="24"/>
                <w:u w:val="single" w:color="auto"/>
                <w:lang w:val="en-US" w:eastAsia="zh-CN"/>
              </w:rPr>
              <w:t>。</w:t>
            </w:r>
            <w:r>
              <w:rPr>
                <w:rFonts w:hint="eastAsia" w:ascii="Times New Roman" w:hAnsi="Times New Roman" w:eastAsia="宋体" w:cs="Times New Roman"/>
                <w:color w:val="000000"/>
                <w:spacing w:val="11"/>
                <w:position w:val="0"/>
                <w:sz w:val="24"/>
                <w:szCs w:val="24"/>
                <w:u w:val="single" w:color="auto"/>
                <w:lang w:val="en-US" w:eastAsia="zh-CN"/>
              </w:rPr>
              <w:t>具体</w:t>
            </w:r>
            <w:r>
              <w:rPr>
                <w:rFonts w:hint="default" w:ascii="Times New Roman" w:hAnsi="Times New Roman" w:eastAsia="宋体" w:cs="Times New Roman"/>
                <w:color w:val="000000"/>
                <w:spacing w:val="11"/>
                <w:position w:val="0"/>
                <w:sz w:val="24"/>
                <w:szCs w:val="24"/>
                <w:u w:val="single" w:color="auto"/>
                <w:lang w:val="en-US" w:eastAsia="zh-CN"/>
              </w:rPr>
              <w:t>与《新田县普通建筑材料用砂石土矿开采专项规划》符合性分析</w:t>
            </w:r>
            <w:r>
              <w:rPr>
                <w:rFonts w:hint="eastAsia" w:ascii="Times New Roman" w:hAnsi="Times New Roman" w:eastAsia="宋体" w:cs="Times New Roman"/>
                <w:color w:val="000000"/>
                <w:spacing w:val="11"/>
                <w:position w:val="0"/>
                <w:sz w:val="24"/>
                <w:szCs w:val="24"/>
                <w:u w:val="single" w:color="auto"/>
                <w:lang w:val="en-US" w:eastAsia="zh-CN"/>
              </w:rPr>
              <w:t>详见下表。</w:t>
            </w:r>
          </w:p>
          <w:p>
            <w:pPr>
              <w:widowControl/>
              <w:jc w:val="center"/>
              <w:rPr>
                <w:rFonts w:hint="eastAsia" w:eastAsia="宋体"/>
                <w:spacing w:val="11"/>
                <w:position w:val="0"/>
                <w:u w:val="single" w:color="auto"/>
              </w:rPr>
            </w:pPr>
            <w:r>
              <w:rPr>
                <w:rFonts w:hint="eastAsia" w:ascii="宋体" w:hAnsi="宋体" w:eastAsia="宋体" w:cs="宋体"/>
                <w:b/>
                <w:bCs/>
                <w:spacing w:val="11"/>
                <w:kern w:val="0"/>
                <w:position w:val="0"/>
                <w:szCs w:val="21"/>
                <w:u w:val="single" w:color="auto"/>
              </w:rPr>
              <w:t>表</w:t>
            </w:r>
            <w:r>
              <w:rPr>
                <w:rFonts w:hint="eastAsia" w:eastAsia="宋体"/>
                <w:b/>
                <w:bCs/>
                <w:spacing w:val="11"/>
                <w:kern w:val="0"/>
                <w:position w:val="0"/>
                <w:szCs w:val="21"/>
                <w:u w:val="single" w:color="auto"/>
              </w:rPr>
              <w:t>1</w:t>
            </w:r>
            <w:r>
              <w:rPr>
                <w:rFonts w:eastAsia="宋体"/>
                <w:b/>
                <w:bCs/>
                <w:spacing w:val="11"/>
                <w:kern w:val="0"/>
                <w:position w:val="0"/>
                <w:szCs w:val="21"/>
                <w:u w:val="single" w:color="auto"/>
              </w:rPr>
              <w:t>-</w:t>
            </w:r>
            <w:r>
              <w:rPr>
                <w:rFonts w:hint="eastAsia" w:eastAsia="宋体"/>
                <w:b/>
                <w:bCs/>
                <w:spacing w:val="11"/>
                <w:kern w:val="0"/>
                <w:position w:val="0"/>
                <w:szCs w:val="21"/>
                <w:u w:val="single" w:color="auto"/>
              </w:rPr>
              <w:t>3</w:t>
            </w:r>
            <w:r>
              <w:rPr>
                <w:rFonts w:eastAsia="宋体"/>
                <w:b/>
                <w:bCs/>
                <w:spacing w:val="11"/>
                <w:kern w:val="0"/>
                <w:position w:val="0"/>
                <w:szCs w:val="21"/>
                <w:u w:val="single" w:color="auto"/>
              </w:rPr>
              <w:t xml:space="preserve"> </w:t>
            </w:r>
            <w:r>
              <w:rPr>
                <w:rFonts w:hint="eastAsia" w:ascii="宋体" w:hAnsi="宋体" w:eastAsia="宋体" w:cs="宋体"/>
                <w:b/>
                <w:bCs/>
                <w:spacing w:val="11"/>
                <w:kern w:val="0"/>
                <w:position w:val="0"/>
                <w:szCs w:val="21"/>
                <w:u w:val="single" w:color="auto"/>
                <w:lang w:val="en-US" w:eastAsia="zh-CN"/>
              </w:rPr>
              <w:t>与《新田县普通建筑材料用砂石土矿开采专项规划》（2019-2025年）的相符性分析一览表</w:t>
            </w:r>
          </w:p>
          <w:tbl>
            <w:tblPr>
              <w:tblStyle w:val="33"/>
              <w:tblW w:w="654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71"/>
              <w:gridCol w:w="2427"/>
              <w:gridCol w:w="8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3271" w:type="dxa"/>
                  <w:tcBorders>
                    <w:tl2br w:val="nil"/>
                    <w:tr2bl w:val="nil"/>
                  </w:tcBorders>
                  <w:noWrap w:val="0"/>
                  <w:vAlign w:val="center"/>
                </w:tcPr>
                <w:p>
                  <w:pPr>
                    <w:widowControl/>
                    <w:adjustRightInd w:val="0"/>
                    <w:snapToGrid w:val="0"/>
                    <w:jc w:val="center"/>
                    <w:rPr>
                      <w:b/>
                      <w:bCs/>
                      <w:spacing w:val="11"/>
                      <w:kern w:val="0"/>
                      <w:position w:val="0"/>
                      <w:szCs w:val="21"/>
                      <w:u w:val="single" w:color="auto"/>
                    </w:rPr>
                  </w:pPr>
                  <w:r>
                    <w:rPr>
                      <w:spacing w:val="11"/>
                      <w:position w:val="0"/>
                      <w:szCs w:val="21"/>
                      <w:u w:val="single" w:color="auto"/>
                    </w:rPr>
                    <w:t>《</w:t>
                  </w:r>
                  <w:r>
                    <w:rPr>
                      <w:rFonts w:hint="eastAsia"/>
                      <w:spacing w:val="11"/>
                      <w:position w:val="0"/>
                      <w:szCs w:val="21"/>
                      <w:u w:val="single" w:color="auto"/>
                      <w:lang w:eastAsia="zh-CN"/>
                    </w:rPr>
                    <w:t>新田县</w:t>
                  </w:r>
                  <w:r>
                    <w:rPr>
                      <w:rFonts w:hAnsi="宋体"/>
                      <w:bCs/>
                      <w:spacing w:val="11"/>
                      <w:position w:val="0"/>
                      <w:szCs w:val="21"/>
                      <w:u w:val="single" w:color="auto"/>
                    </w:rPr>
                    <w:t>普通建筑材料用砂石土矿专项规划（</w:t>
                  </w:r>
                  <w:r>
                    <w:rPr>
                      <w:bCs/>
                      <w:spacing w:val="11"/>
                      <w:position w:val="0"/>
                      <w:szCs w:val="21"/>
                      <w:u w:val="single" w:color="auto"/>
                    </w:rPr>
                    <w:t>2021~2025</w:t>
                  </w:r>
                  <w:r>
                    <w:rPr>
                      <w:rFonts w:hAnsi="宋体"/>
                      <w:bCs/>
                      <w:spacing w:val="11"/>
                      <w:position w:val="0"/>
                      <w:szCs w:val="21"/>
                      <w:u w:val="single" w:color="auto"/>
                    </w:rPr>
                    <w:t>年）</w:t>
                  </w:r>
                  <w:r>
                    <w:rPr>
                      <w:spacing w:val="11"/>
                      <w:position w:val="0"/>
                      <w:szCs w:val="21"/>
                      <w:u w:val="single" w:color="auto"/>
                    </w:rPr>
                    <w:t>》相关内容</w:t>
                  </w:r>
                </w:p>
              </w:tc>
              <w:tc>
                <w:tcPr>
                  <w:tcW w:w="2427"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single" w:color="auto"/>
                      <w:lang w:val="en-US" w:eastAsia="zh-CN" w:bidi="ar-SA"/>
                    </w:rPr>
                  </w:pPr>
                  <w:r>
                    <w:rPr>
                      <w:rFonts w:hint="default" w:ascii="Times New Roman" w:hAnsi="Times New Roman" w:eastAsia="宋体" w:cs="Times New Roman"/>
                      <w:color w:val="auto"/>
                      <w:spacing w:val="11"/>
                      <w:position w:val="0"/>
                      <w:sz w:val="21"/>
                      <w:szCs w:val="21"/>
                      <w:u w:val="single" w:color="auto"/>
                      <w:lang w:val="en-US" w:eastAsia="zh-CN"/>
                    </w:rPr>
                    <w:t>项目情况</w:t>
                  </w:r>
                </w:p>
              </w:tc>
              <w:tc>
                <w:tcPr>
                  <w:tcW w:w="843"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single" w:color="auto"/>
                      <w:lang w:val="en-US" w:eastAsia="zh-CN" w:bidi="ar-SA"/>
                    </w:rPr>
                  </w:pPr>
                  <w:r>
                    <w:rPr>
                      <w:rFonts w:hint="default" w:ascii="Times New Roman" w:hAnsi="Times New Roman" w:eastAsia="宋体" w:cs="Times New Roman"/>
                      <w:color w:val="auto"/>
                      <w:spacing w:val="11"/>
                      <w:position w:val="0"/>
                      <w:sz w:val="21"/>
                      <w:szCs w:val="21"/>
                      <w:u w:val="single" w:color="auto"/>
                      <w:lang w:val="en-US" w:eastAsia="zh-CN"/>
                    </w:rPr>
                    <w:t>是否相符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3271" w:type="dxa"/>
                  <w:tcBorders>
                    <w:tl2br w:val="nil"/>
                    <w:tr2bl w:val="nil"/>
                  </w:tcBorders>
                  <w:noWrap w:val="0"/>
                  <w:vAlign w:val="center"/>
                </w:tcPr>
                <w:p>
                  <w:pPr>
                    <w:adjustRightInd w:val="0"/>
                    <w:snapToGrid w:val="0"/>
                    <w:rPr>
                      <w:color w:val="0000FF"/>
                      <w:spacing w:val="11"/>
                      <w:kern w:val="0"/>
                      <w:position w:val="0"/>
                      <w:szCs w:val="21"/>
                      <w:u w:val="single" w:color="auto"/>
                    </w:rPr>
                  </w:pPr>
                  <w:r>
                    <w:rPr>
                      <w:spacing w:val="11"/>
                      <w:position w:val="0"/>
                      <w:u w:val="single" w:color="auto"/>
                    </w:rPr>
                    <w:t>将</w:t>
                  </w:r>
                  <w:r>
                    <w:rPr>
                      <w:rFonts w:hint="eastAsia"/>
                      <w:spacing w:val="11"/>
                      <w:position w:val="0"/>
                      <w:u w:val="single" w:color="auto"/>
                      <w:lang w:eastAsia="zh-CN"/>
                    </w:rPr>
                    <w:t>新田</w:t>
                  </w:r>
                  <w:r>
                    <w:rPr>
                      <w:spacing w:val="11"/>
                      <w:position w:val="0"/>
                      <w:u w:val="single" w:color="auto"/>
                    </w:rPr>
                    <w:t>县风景名胜区、国家森林公园、湿地公园、水利风景区、重要水产种质保护区、饮用水源地保护区、城镇建成区及规划区、高铁线路两侧1000m范围等划定为普通建筑材料用砂石土矿禁止开采区</w:t>
                  </w:r>
                  <w:r>
                    <w:rPr>
                      <w:color w:val="0000FF"/>
                      <w:spacing w:val="11"/>
                      <w:position w:val="0"/>
                      <w:szCs w:val="21"/>
                      <w:u w:val="single" w:color="auto"/>
                    </w:rPr>
                    <w:t>。</w:t>
                  </w:r>
                </w:p>
              </w:tc>
              <w:tc>
                <w:tcPr>
                  <w:tcW w:w="2427" w:type="dxa"/>
                  <w:tcBorders>
                    <w:tl2br w:val="nil"/>
                    <w:tr2bl w:val="nil"/>
                  </w:tcBorders>
                  <w:noWrap w:val="0"/>
                  <w:vAlign w:val="center"/>
                </w:tcPr>
                <w:p>
                  <w:pPr>
                    <w:widowControl/>
                    <w:adjustRightInd w:val="0"/>
                    <w:snapToGrid w:val="0"/>
                    <w:rPr>
                      <w:rFonts w:hint="eastAsia"/>
                      <w:spacing w:val="11"/>
                      <w:kern w:val="0"/>
                      <w:position w:val="0"/>
                      <w:szCs w:val="21"/>
                      <w:u w:val="single" w:color="auto"/>
                    </w:rPr>
                  </w:pPr>
                  <w:r>
                    <w:rPr>
                      <w:spacing w:val="11"/>
                      <w:kern w:val="0"/>
                      <w:position w:val="0"/>
                      <w:szCs w:val="21"/>
                      <w:u w:val="single" w:color="auto"/>
                    </w:rPr>
                    <w:t>本项目</w:t>
                  </w:r>
                  <w:r>
                    <w:rPr>
                      <w:rFonts w:hint="eastAsia"/>
                      <w:spacing w:val="11"/>
                      <w:kern w:val="0"/>
                      <w:position w:val="0"/>
                      <w:szCs w:val="21"/>
                      <w:u w:val="single" w:color="auto"/>
                    </w:rPr>
                    <w:t>位于湖南省永州市新田县龙泉街道</w:t>
                  </w:r>
                  <w:r>
                    <w:rPr>
                      <w:rFonts w:hint="eastAsia"/>
                      <w:spacing w:val="11"/>
                      <w:kern w:val="0"/>
                      <w:position w:val="0"/>
                      <w:szCs w:val="21"/>
                      <w:u w:val="single" w:color="auto"/>
                      <w:lang w:val="en-US" w:eastAsia="zh-CN"/>
                    </w:rPr>
                    <w:t>周家洞村</w:t>
                  </w:r>
                  <w:r>
                    <w:rPr>
                      <w:rFonts w:hint="eastAsia"/>
                      <w:spacing w:val="11"/>
                      <w:position w:val="0"/>
                      <w:szCs w:val="21"/>
                      <w:u w:val="single" w:color="auto"/>
                    </w:rPr>
                    <w:t>，</w:t>
                  </w:r>
                  <w:r>
                    <w:rPr>
                      <w:spacing w:val="11"/>
                      <w:position w:val="0"/>
                      <w:u w:val="single" w:color="auto"/>
                    </w:rPr>
                    <w:t>范围不涉及风景名胜区、国家森林公园、湿地公园、水利风景区、重要水产种质保护区、饮用水源地保护区、城镇建成区及规划区、</w:t>
                  </w:r>
                  <w:r>
                    <w:rPr>
                      <w:rFonts w:hint="eastAsia"/>
                      <w:spacing w:val="11"/>
                      <w:position w:val="0"/>
                      <w:u w:val="single" w:color="auto"/>
                    </w:rPr>
                    <w:t>周边</w:t>
                  </w:r>
                  <w:r>
                    <w:rPr>
                      <w:spacing w:val="11"/>
                      <w:position w:val="0"/>
                      <w:u w:val="single" w:color="auto"/>
                    </w:rPr>
                    <w:t>1000m</w:t>
                  </w:r>
                  <w:r>
                    <w:rPr>
                      <w:rFonts w:hint="eastAsia"/>
                      <w:spacing w:val="11"/>
                      <w:position w:val="0"/>
                      <w:u w:val="single" w:color="auto"/>
                    </w:rPr>
                    <w:t>内无</w:t>
                  </w:r>
                  <w:r>
                    <w:rPr>
                      <w:spacing w:val="11"/>
                      <w:position w:val="0"/>
                      <w:u w:val="single" w:color="auto"/>
                    </w:rPr>
                    <w:t>高铁线路</w:t>
                  </w:r>
                  <w:r>
                    <w:rPr>
                      <w:spacing w:val="11"/>
                      <w:kern w:val="0"/>
                      <w:position w:val="0"/>
                      <w:szCs w:val="21"/>
                      <w:u w:val="single" w:color="auto"/>
                    </w:rPr>
                    <w:t>。</w:t>
                  </w:r>
                </w:p>
              </w:tc>
              <w:tc>
                <w:tcPr>
                  <w:tcW w:w="843" w:type="dxa"/>
                  <w:tcBorders>
                    <w:tl2br w:val="nil"/>
                    <w:tr2bl w:val="nil"/>
                  </w:tcBorders>
                  <w:noWrap w:val="0"/>
                  <w:vAlign w:val="center"/>
                </w:tcPr>
                <w:p>
                  <w:pPr>
                    <w:widowControl/>
                    <w:adjustRightInd w:val="0"/>
                    <w:snapToGrid w:val="0"/>
                    <w:jc w:val="center"/>
                    <w:rPr>
                      <w:spacing w:val="11"/>
                      <w:kern w:val="0"/>
                      <w:position w:val="0"/>
                      <w:szCs w:val="21"/>
                      <w:u w:val="single" w:color="auto"/>
                    </w:rPr>
                  </w:pPr>
                  <w:r>
                    <w:rPr>
                      <w:spacing w:val="11"/>
                      <w:kern w:val="0"/>
                      <w:position w:val="0"/>
                      <w:szCs w:val="21"/>
                      <w:u w:val="single" w:color="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6" w:hRule="atLeast"/>
                <w:jc w:val="center"/>
              </w:trPr>
              <w:tc>
                <w:tcPr>
                  <w:tcW w:w="3271" w:type="dxa"/>
                  <w:tcBorders>
                    <w:tl2br w:val="nil"/>
                    <w:tr2bl w:val="nil"/>
                  </w:tcBorders>
                  <w:noWrap w:val="0"/>
                  <w:vAlign w:val="center"/>
                </w:tcPr>
                <w:p>
                  <w:pPr>
                    <w:adjustRightInd w:val="0"/>
                    <w:snapToGrid w:val="0"/>
                    <w:rPr>
                      <w:color w:val="0000FF"/>
                      <w:spacing w:val="11"/>
                      <w:position w:val="0"/>
                      <w:szCs w:val="21"/>
                      <w:u w:val="single" w:color="auto"/>
                    </w:rPr>
                  </w:pPr>
                  <w:r>
                    <w:rPr>
                      <w:spacing w:val="11"/>
                      <w:position w:val="0"/>
                      <w:u w:val="single" w:color="auto"/>
                    </w:rPr>
                    <w:t>本规划未设置县域砂石土矿限制开采区</w:t>
                  </w:r>
                  <w:r>
                    <w:rPr>
                      <w:rFonts w:hint="eastAsia"/>
                      <w:spacing w:val="11"/>
                      <w:position w:val="0"/>
                      <w:szCs w:val="21"/>
                      <w:u w:val="single" w:color="auto"/>
                    </w:rPr>
                    <w:t>。</w:t>
                  </w:r>
                </w:p>
              </w:tc>
              <w:tc>
                <w:tcPr>
                  <w:tcW w:w="2427" w:type="dxa"/>
                  <w:tcBorders>
                    <w:tl2br w:val="nil"/>
                    <w:tr2bl w:val="nil"/>
                  </w:tcBorders>
                  <w:noWrap w:val="0"/>
                  <w:vAlign w:val="center"/>
                </w:tcPr>
                <w:p>
                  <w:pPr>
                    <w:widowControl/>
                    <w:adjustRightInd w:val="0"/>
                    <w:snapToGrid w:val="0"/>
                    <w:rPr>
                      <w:spacing w:val="11"/>
                      <w:kern w:val="0"/>
                      <w:position w:val="0"/>
                      <w:szCs w:val="21"/>
                      <w:u w:val="single" w:color="auto"/>
                    </w:rPr>
                  </w:pPr>
                  <w:r>
                    <w:rPr>
                      <w:spacing w:val="11"/>
                      <w:kern w:val="0"/>
                      <w:position w:val="0"/>
                      <w:szCs w:val="21"/>
                      <w:u w:val="single" w:color="auto"/>
                    </w:rPr>
                    <w:t>项目不</w:t>
                  </w:r>
                  <w:r>
                    <w:rPr>
                      <w:rFonts w:hint="eastAsia"/>
                      <w:spacing w:val="11"/>
                      <w:position w:val="0"/>
                      <w:szCs w:val="21"/>
                      <w:u w:val="single" w:color="auto"/>
                    </w:rPr>
                    <w:t>涉及限制开采区</w:t>
                  </w:r>
                  <w:r>
                    <w:rPr>
                      <w:rFonts w:hint="eastAsia"/>
                      <w:spacing w:val="11"/>
                      <w:kern w:val="0"/>
                      <w:position w:val="0"/>
                      <w:szCs w:val="21"/>
                      <w:u w:val="single" w:color="auto"/>
                    </w:rPr>
                    <w:t>。</w:t>
                  </w:r>
                </w:p>
              </w:tc>
              <w:tc>
                <w:tcPr>
                  <w:tcW w:w="843" w:type="dxa"/>
                  <w:tcBorders>
                    <w:tl2br w:val="nil"/>
                    <w:tr2bl w:val="nil"/>
                  </w:tcBorders>
                  <w:noWrap w:val="0"/>
                  <w:vAlign w:val="center"/>
                </w:tcPr>
                <w:p>
                  <w:pPr>
                    <w:widowControl/>
                    <w:adjustRightInd w:val="0"/>
                    <w:snapToGrid w:val="0"/>
                    <w:jc w:val="center"/>
                    <w:rPr>
                      <w:spacing w:val="11"/>
                      <w:kern w:val="0"/>
                      <w:position w:val="0"/>
                      <w:szCs w:val="21"/>
                      <w:u w:val="single" w:color="auto"/>
                    </w:rPr>
                  </w:pPr>
                  <w:r>
                    <w:rPr>
                      <w:spacing w:val="11"/>
                      <w:kern w:val="0"/>
                      <w:position w:val="0"/>
                      <w:szCs w:val="21"/>
                      <w:u w:val="single" w:color="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6" w:hRule="atLeast"/>
                <w:jc w:val="center"/>
              </w:trPr>
              <w:tc>
                <w:tcPr>
                  <w:tcW w:w="3271" w:type="dxa"/>
                  <w:tcBorders>
                    <w:tl2br w:val="nil"/>
                    <w:tr2bl w:val="nil"/>
                  </w:tcBorders>
                  <w:noWrap w:val="0"/>
                  <w:vAlign w:val="center"/>
                </w:tcPr>
                <w:p>
                  <w:pPr>
                    <w:adjustRightInd w:val="0"/>
                    <w:snapToGrid w:val="0"/>
                    <w:rPr>
                      <w:color w:val="0000FF"/>
                      <w:spacing w:val="11"/>
                      <w:position w:val="0"/>
                      <w:szCs w:val="21"/>
                      <w:u w:val="single" w:color="auto"/>
                    </w:rPr>
                  </w:pPr>
                  <w:r>
                    <w:rPr>
                      <w:spacing w:val="11"/>
                      <w:position w:val="0"/>
                      <w:u w:val="single" w:color="auto"/>
                    </w:rPr>
                    <w:t>综合考虑资源分布、产业布局、新型城镇化发展、基础设施建设规划、环保、林业等因素，在资源条件允许、环境影响小、区位较隐蔽的地段设置砂石土矿允许开采区18个，其中15个允许开采区内设置了16个采矿权，有3个允许开采区作为规划预留未设置采矿权</w:t>
                  </w:r>
                  <w:r>
                    <w:rPr>
                      <w:rFonts w:hint="eastAsia"/>
                      <w:spacing w:val="11"/>
                      <w:position w:val="0"/>
                      <w:szCs w:val="21"/>
                      <w:u w:val="single" w:color="auto"/>
                    </w:rPr>
                    <w:t>。</w:t>
                  </w:r>
                </w:p>
              </w:tc>
              <w:tc>
                <w:tcPr>
                  <w:tcW w:w="2427" w:type="dxa"/>
                  <w:tcBorders>
                    <w:tl2br w:val="nil"/>
                    <w:tr2bl w:val="nil"/>
                  </w:tcBorders>
                  <w:noWrap w:val="0"/>
                  <w:vAlign w:val="center"/>
                </w:tcPr>
                <w:p>
                  <w:pPr>
                    <w:pStyle w:val="12"/>
                    <w:jc w:val="both"/>
                    <w:rPr>
                      <w:rFonts w:hint="eastAsia"/>
                      <w:spacing w:val="11"/>
                      <w:position w:val="0"/>
                      <w:szCs w:val="21"/>
                      <w:u w:val="single" w:color="auto"/>
                    </w:rPr>
                  </w:pPr>
                  <w:r>
                    <w:rPr>
                      <w:spacing w:val="11"/>
                      <w:position w:val="0"/>
                      <w:sz w:val="21"/>
                      <w:szCs w:val="21"/>
                      <w:u w:val="single" w:color="auto"/>
                    </w:rPr>
                    <w:t>本项目在《</w:t>
                  </w:r>
                  <w:r>
                    <w:rPr>
                      <w:rFonts w:hint="eastAsia" w:hAnsi="宋体"/>
                      <w:bCs/>
                      <w:spacing w:val="11"/>
                      <w:position w:val="0"/>
                      <w:sz w:val="21"/>
                      <w:szCs w:val="21"/>
                      <w:u w:val="single" w:color="auto"/>
                      <w:lang w:eastAsia="zh-CN"/>
                    </w:rPr>
                    <w:t>新田</w:t>
                  </w:r>
                  <w:r>
                    <w:rPr>
                      <w:rFonts w:hAnsi="宋体"/>
                      <w:bCs/>
                      <w:spacing w:val="11"/>
                      <w:position w:val="0"/>
                      <w:sz w:val="21"/>
                      <w:szCs w:val="21"/>
                      <w:u w:val="single" w:color="auto"/>
                    </w:rPr>
                    <w:t>县普通建筑材料用砂石土矿专项规划（</w:t>
                  </w:r>
                  <w:r>
                    <w:rPr>
                      <w:bCs/>
                      <w:spacing w:val="11"/>
                      <w:position w:val="0"/>
                      <w:sz w:val="21"/>
                      <w:szCs w:val="21"/>
                      <w:u w:val="single" w:color="auto"/>
                    </w:rPr>
                    <w:t>2021~2025</w:t>
                  </w:r>
                  <w:r>
                    <w:rPr>
                      <w:rFonts w:hAnsi="宋体"/>
                      <w:bCs/>
                      <w:spacing w:val="11"/>
                      <w:position w:val="0"/>
                      <w:sz w:val="21"/>
                      <w:szCs w:val="21"/>
                      <w:u w:val="single" w:color="auto"/>
                    </w:rPr>
                    <w:t>年）</w:t>
                  </w:r>
                  <w:r>
                    <w:rPr>
                      <w:spacing w:val="11"/>
                      <w:position w:val="0"/>
                      <w:sz w:val="21"/>
                      <w:szCs w:val="21"/>
                      <w:u w:val="single" w:color="auto"/>
                    </w:rPr>
                    <w:t>》所述的砂石土矿允许开采区</w:t>
                  </w:r>
                  <w:r>
                    <w:rPr>
                      <w:rFonts w:hint="eastAsia"/>
                      <w:spacing w:val="11"/>
                      <w:position w:val="0"/>
                      <w:sz w:val="21"/>
                      <w:szCs w:val="21"/>
                      <w:u w:val="single" w:color="auto"/>
                    </w:rPr>
                    <w:t>内</w:t>
                  </w:r>
                  <w:r>
                    <w:rPr>
                      <w:rFonts w:hint="eastAsia"/>
                      <w:spacing w:val="11"/>
                      <w:position w:val="0"/>
                      <w:u w:val="single" w:color="auto"/>
                    </w:rPr>
                    <w:t>，</w:t>
                  </w:r>
                  <w:r>
                    <w:rPr>
                      <w:rFonts w:hint="eastAsia"/>
                      <w:spacing w:val="11"/>
                      <w:position w:val="0"/>
                      <w:sz w:val="21"/>
                      <w:szCs w:val="21"/>
                      <w:u w:val="single" w:color="auto"/>
                    </w:rPr>
                    <w:t>已取得永州市自然资源和规划局颁发的采矿许可证。</w:t>
                  </w:r>
                </w:p>
              </w:tc>
              <w:tc>
                <w:tcPr>
                  <w:tcW w:w="843" w:type="dxa"/>
                  <w:tcBorders>
                    <w:tl2br w:val="nil"/>
                    <w:tr2bl w:val="nil"/>
                  </w:tcBorders>
                  <w:noWrap w:val="0"/>
                  <w:vAlign w:val="center"/>
                </w:tcPr>
                <w:p>
                  <w:pPr>
                    <w:widowControl/>
                    <w:adjustRightInd w:val="0"/>
                    <w:snapToGrid w:val="0"/>
                    <w:jc w:val="center"/>
                    <w:rPr>
                      <w:spacing w:val="11"/>
                      <w:kern w:val="0"/>
                      <w:position w:val="0"/>
                      <w:szCs w:val="21"/>
                      <w:u w:val="single" w:color="auto"/>
                    </w:rPr>
                  </w:pPr>
                  <w:r>
                    <w:rPr>
                      <w:spacing w:val="11"/>
                      <w:kern w:val="0"/>
                      <w:position w:val="0"/>
                      <w:szCs w:val="21"/>
                      <w:u w:val="single" w:color="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6" w:hRule="atLeast"/>
                <w:jc w:val="center"/>
              </w:trPr>
              <w:tc>
                <w:tcPr>
                  <w:tcW w:w="3271" w:type="dxa"/>
                  <w:tcBorders>
                    <w:tl2br w:val="nil"/>
                    <w:tr2bl w:val="nil"/>
                  </w:tcBorders>
                  <w:noWrap w:val="0"/>
                  <w:vAlign w:val="center"/>
                </w:tcPr>
                <w:p>
                  <w:pPr>
                    <w:adjustRightInd w:val="0"/>
                    <w:snapToGrid w:val="0"/>
                    <w:rPr>
                      <w:spacing w:val="11"/>
                      <w:position w:val="0"/>
                      <w:u w:val="single" w:color="auto"/>
                    </w:rPr>
                  </w:pPr>
                  <w:r>
                    <w:rPr>
                      <w:spacing w:val="11"/>
                      <w:position w:val="0"/>
                      <w:u w:val="single" w:color="auto"/>
                    </w:rPr>
                    <w:t>主体资格要求：</w:t>
                  </w:r>
                  <w:r>
                    <w:rPr>
                      <w:rFonts w:hint="eastAsia" w:ascii="宋体" w:hAnsi="宋体" w:cs="宋体"/>
                      <w:spacing w:val="11"/>
                      <w:position w:val="0"/>
                      <w:u w:val="single" w:color="auto"/>
                    </w:rPr>
                    <w:t>①</w:t>
                  </w:r>
                  <w:r>
                    <w:rPr>
                      <w:spacing w:val="11"/>
                      <w:position w:val="0"/>
                      <w:u w:val="single" w:color="auto"/>
                    </w:rPr>
                    <w:t>应当具有企业法人资格，与主管部门签订招拍挂公开出让合同；</w:t>
                  </w:r>
                  <w:r>
                    <w:rPr>
                      <w:rFonts w:hint="eastAsia" w:ascii="宋体" w:hAnsi="宋体" w:cs="宋体"/>
                      <w:spacing w:val="11"/>
                      <w:position w:val="0"/>
                      <w:u w:val="single" w:color="auto"/>
                    </w:rPr>
                    <w:t>②</w:t>
                  </w:r>
                  <w:r>
                    <w:rPr>
                      <w:spacing w:val="11"/>
                      <w:position w:val="0"/>
                      <w:u w:val="single" w:color="auto"/>
                    </w:rPr>
                    <w:t>矿区范围应符合矿产资源总体规划，矿区面积不低于0.1km</w:t>
                  </w:r>
                  <w:r>
                    <w:rPr>
                      <w:spacing w:val="11"/>
                      <w:position w:val="0"/>
                      <w:u w:val="single" w:color="auto"/>
                      <w:vertAlign w:val="superscript"/>
                    </w:rPr>
                    <w:t>2</w:t>
                  </w:r>
                  <w:r>
                    <w:rPr>
                      <w:spacing w:val="11"/>
                      <w:position w:val="0"/>
                      <w:u w:val="single" w:color="auto"/>
                    </w:rPr>
                    <w:t>；</w:t>
                  </w:r>
                  <w:r>
                    <w:rPr>
                      <w:rFonts w:hint="eastAsia" w:ascii="宋体" w:hAnsi="宋体" w:cs="宋体"/>
                      <w:spacing w:val="11"/>
                      <w:position w:val="0"/>
                      <w:u w:val="single" w:color="auto"/>
                    </w:rPr>
                    <w:t>③</w:t>
                  </w:r>
                  <w:r>
                    <w:rPr>
                      <w:spacing w:val="11"/>
                      <w:position w:val="0"/>
                      <w:u w:val="single" w:color="auto"/>
                    </w:rPr>
                    <w:t>矿山规模不得低于最低生产建设规模，资金应满足矿山生产建设、采矿权价款及使用费、矿山地质环境治理基金及相关税费要求；</w:t>
                  </w:r>
                  <w:r>
                    <w:rPr>
                      <w:rFonts w:hint="eastAsia" w:ascii="宋体" w:hAnsi="宋体" w:cs="宋体"/>
                      <w:spacing w:val="11"/>
                      <w:position w:val="0"/>
                      <w:u w:val="single" w:color="auto"/>
                    </w:rPr>
                    <w:t>④</w:t>
                  </w:r>
                  <w:r>
                    <w:rPr>
                      <w:spacing w:val="11"/>
                      <w:position w:val="0"/>
                      <w:u w:val="single" w:color="auto"/>
                    </w:rPr>
                    <w:t>取得省级（大中型矿）或市级（小型）发证部门评审通过的矿山资源储量报告、资源开发利用方案、矿山地质环境综合防治方案、水土保持方案、环境影响评价报告、安全预评价报告，以及采矿许可证、环保排污许可证、安全生产许可证等相关审批文件或证照；</w:t>
                  </w:r>
                  <w:r>
                    <w:rPr>
                      <w:rFonts w:hint="eastAsia" w:ascii="宋体" w:hAnsi="宋体" w:cs="宋体"/>
                      <w:spacing w:val="11"/>
                      <w:position w:val="0"/>
                      <w:u w:val="single" w:color="auto"/>
                    </w:rPr>
                    <w:t>⑤</w:t>
                  </w:r>
                  <w:r>
                    <w:rPr>
                      <w:spacing w:val="11"/>
                      <w:position w:val="0"/>
                      <w:u w:val="single" w:color="auto"/>
                    </w:rPr>
                    <w:t>矿山企业应按规定配有地质、采矿、测量等高中级专业技术职称人员及经职业技能培训的从业人员。</w:t>
                  </w:r>
                </w:p>
              </w:tc>
              <w:tc>
                <w:tcPr>
                  <w:tcW w:w="2427" w:type="dxa"/>
                  <w:tcBorders>
                    <w:tl2br w:val="nil"/>
                    <w:tr2bl w:val="nil"/>
                  </w:tcBorders>
                  <w:noWrap w:val="0"/>
                  <w:vAlign w:val="center"/>
                </w:tcPr>
                <w:p>
                  <w:pPr>
                    <w:widowControl/>
                    <w:adjustRightInd w:val="0"/>
                    <w:snapToGrid w:val="0"/>
                    <w:rPr>
                      <w:spacing w:val="11"/>
                      <w:kern w:val="0"/>
                      <w:position w:val="0"/>
                      <w:szCs w:val="21"/>
                      <w:u w:val="single" w:color="auto"/>
                    </w:rPr>
                  </w:pPr>
                  <w:r>
                    <w:rPr>
                      <w:rFonts w:hint="eastAsia"/>
                      <w:spacing w:val="11"/>
                      <w:position w:val="0"/>
                      <w:u w:val="single" w:color="auto"/>
                    </w:rPr>
                    <w:t>项目已于202</w:t>
                  </w:r>
                  <w:r>
                    <w:rPr>
                      <w:rFonts w:hint="eastAsia"/>
                      <w:spacing w:val="11"/>
                      <w:position w:val="0"/>
                      <w:u w:val="single" w:color="auto"/>
                      <w:lang w:val="en-US" w:eastAsia="zh-CN"/>
                    </w:rPr>
                    <w:t>5</w:t>
                  </w:r>
                  <w:r>
                    <w:rPr>
                      <w:rFonts w:hint="eastAsia"/>
                      <w:spacing w:val="11"/>
                      <w:position w:val="0"/>
                      <w:u w:val="single" w:color="auto"/>
                    </w:rPr>
                    <w:t>年</w:t>
                  </w:r>
                  <w:r>
                    <w:rPr>
                      <w:rFonts w:hint="eastAsia"/>
                      <w:spacing w:val="11"/>
                      <w:position w:val="0"/>
                      <w:u w:val="single" w:color="auto"/>
                      <w:lang w:val="en-US" w:eastAsia="zh-CN"/>
                    </w:rPr>
                    <w:t>1</w:t>
                  </w:r>
                  <w:r>
                    <w:rPr>
                      <w:rFonts w:hint="eastAsia"/>
                      <w:spacing w:val="11"/>
                      <w:position w:val="0"/>
                      <w:u w:val="single" w:color="auto"/>
                    </w:rPr>
                    <w:t>月1</w:t>
                  </w:r>
                  <w:r>
                    <w:rPr>
                      <w:rFonts w:hint="eastAsia"/>
                      <w:spacing w:val="11"/>
                      <w:position w:val="0"/>
                      <w:u w:val="single" w:color="auto"/>
                      <w:lang w:val="en-US" w:eastAsia="zh-CN"/>
                    </w:rPr>
                    <w:t>3</w:t>
                  </w:r>
                  <w:r>
                    <w:rPr>
                      <w:rFonts w:hint="eastAsia"/>
                      <w:spacing w:val="11"/>
                      <w:position w:val="0"/>
                      <w:u w:val="single" w:color="auto"/>
                    </w:rPr>
                    <w:t>日取得永州市自然资源和规划局发放的采矿许可证。本项目采矿许可证中许可的开采规模为60万吨/年，满足《湖南省普通建筑材料用砂石土矿专项规划（2021~2025年）》中单个矿山不低于30万吨/年的要求；开采方案按照湖南省绿色矿山标准设计</w:t>
                  </w:r>
                  <w:r>
                    <w:rPr>
                      <w:spacing w:val="11"/>
                      <w:position w:val="0"/>
                      <w:u w:val="single" w:color="auto"/>
                    </w:rPr>
                    <w:t>；</w:t>
                  </w:r>
                  <w:r>
                    <w:rPr>
                      <w:rFonts w:hint="eastAsia"/>
                      <w:spacing w:val="11"/>
                      <w:position w:val="0"/>
                      <w:u w:val="single" w:color="auto"/>
                    </w:rPr>
                    <w:t>建设单位编制了资源开发利用、生态修复方案，并配备专业技术人员进行安全开采。</w:t>
                  </w:r>
                </w:p>
              </w:tc>
              <w:tc>
                <w:tcPr>
                  <w:tcW w:w="843" w:type="dxa"/>
                  <w:tcBorders>
                    <w:tl2br w:val="nil"/>
                    <w:tr2bl w:val="nil"/>
                  </w:tcBorders>
                  <w:noWrap w:val="0"/>
                  <w:vAlign w:val="center"/>
                </w:tcPr>
                <w:p>
                  <w:pPr>
                    <w:widowControl/>
                    <w:adjustRightInd w:val="0"/>
                    <w:snapToGrid w:val="0"/>
                    <w:jc w:val="center"/>
                    <w:rPr>
                      <w:spacing w:val="11"/>
                      <w:kern w:val="0"/>
                      <w:position w:val="0"/>
                      <w:szCs w:val="21"/>
                      <w:u w:val="single" w:color="auto"/>
                    </w:rPr>
                  </w:pPr>
                  <w:r>
                    <w:rPr>
                      <w:spacing w:val="11"/>
                      <w:kern w:val="0"/>
                      <w:position w:val="0"/>
                      <w:szCs w:val="21"/>
                      <w:u w:val="single" w:color="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6" w:hRule="atLeast"/>
                <w:jc w:val="center"/>
              </w:trPr>
              <w:tc>
                <w:tcPr>
                  <w:tcW w:w="3271" w:type="dxa"/>
                  <w:tcBorders>
                    <w:tl2br w:val="nil"/>
                    <w:tr2bl w:val="nil"/>
                  </w:tcBorders>
                  <w:noWrap w:val="0"/>
                  <w:vAlign w:val="center"/>
                </w:tcPr>
                <w:p>
                  <w:pPr>
                    <w:adjustRightInd w:val="0"/>
                    <w:snapToGrid w:val="0"/>
                    <w:rPr>
                      <w:color w:val="0000FF"/>
                      <w:spacing w:val="11"/>
                      <w:position w:val="0"/>
                      <w:szCs w:val="21"/>
                      <w:u w:val="single" w:color="auto"/>
                    </w:rPr>
                  </w:pPr>
                  <w:r>
                    <w:rPr>
                      <w:rFonts w:hint="eastAsia" w:ascii="宋体" w:hAnsi="宋体" w:cs="宋体"/>
                      <w:spacing w:val="11"/>
                      <w:position w:val="0"/>
                      <w:u w:val="single" w:color="auto"/>
                    </w:rPr>
                    <w:t>资源储量要求：①</w:t>
                  </w:r>
                  <w:r>
                    <w:rPr>
                      <w:spacing w:val="11"/>
                      <w:position w:val="0"/>
                      <w:u w:val="single" w:color="auto"/>
                    </w:rPr>
                    <w:t>新设矿山保有资源储量不得低于300万吨，最低生产规模不得低于30万吨/年；</w:t>
                  </w:r>
                  <w:r>
                    <w:rPr>
                      <w:rFonts w:hint="eastAsia" w:ascii="宋体" w:hAnsi="宋体" w:cs="宋体"/>
                      <w:spacing w:val="11"/>
                      <w:position w:val="0"/>
                      <w:u w:val="single" w:color="auto"/>
                    </w:rPr>
                    <w:t>②</w:t>
                  </w:r>
                  <w:r>
                    <w:rPr>
                      <w:spacing w:val="11"/>
                      <w:position w:val="0"/>
                      <w:u w:val="single" w:color="auto"/>
                    </w:rPr>
                    <w:t>保留矿山保有资源储量100万吨以上，最低生产规模不低于10万吨/年，并限期整改达到30万吨/年以上。</w:t>
                  </w:r>
                </w:p>
              </w:tc>
              <w:tc>
                <w:tcPr>
                  <w:tcW w:w="2427" w:type="dxa"/>
                  <w:tcBorders>
                    <w:tl2br w:val="nil"/>
                    <w:tr2bl w:val="nil"/>
                  </w:tcBorders>
                  <w:noWrap w:val="0"/>
                  <w:vAlign w:val="center"/>
                </w:tcPr>
                <w:p>
                  <w:pPr>
                    <w:widowControl/>
                    <w:adjustRightInd w:val="0"/>
                    <w:snapToGrid w:val="0"/>
                    <w:rPr>
                      <w:spacing w:val="11"/>
                      <w:kern w:val="0"/>
                      <w:position w:val="0"/>
                      <w:szCs w:val="21"/>
                      <w:u w:val="single" w:color="auto"/>
                    </w:rPr>
                  </w:pPr>
                  <w:r>
                    <w:rPr>
                      <w:spacing w:val="11"/>
                      <w:kern w:val="0"/>
                      <w:position w:val="0"/>
                      <w:szCs w:val="21"/>
                      <w:u w:val="single" w:color="auto"/>
                    </w:rPr>
                    <w:t>本项目为新设矿山，</w:t>
                  </w:r>
                  <w:r>
                    <w:rPr>
                      <w:rFonts w:hint="eastAsia"/>
                      <w:spacing w:val="11"/>
                      <w:kern w:val="0"/>
                      <w:position w:val="0"/>
                      <w:szCs w:val="21"/>
                      <w:u w:val="single" w:color="auto"/>
                    </w:rPr>
                    <w:t>2022年</w:t>
                  </w:r>
                  <w:r>
                    <w:rPr>
                      <w:rFonts w:hint="eastAsia"/>
                      <w:spacing w:val="11"/>
                      <w:kern w:val="0"/>
                      <w:position w:val="0"/>
                      <w:szCs w:val="21"/>
                      <w:u w:val="single" w:color="auto"/>
                      <w:lang w:val="en-US" w:eastAsia="zh-CN"/>
                    </w:rPr>
                    <w:t>11</w:t>
                  </w:r>
                  <w:r>
                    <w:rPr>
                      <w:rFonts w:hint="eastAsia"/>
                      <w:spacing w:val="11"/>
                      <w:kern w:val="0"/>
                      <w:position w:val="0"/>
                      <w:szCs w:val="21"/>
                      <w:u w:val="single" w:color="auto"/>
                    </w:rPr>
                    <w:t>月2</w:t>
                  </w:r>
                  <w:r>
                    <w:rPr>
                      <w:rFonts w:hint="eastAsia"/>
                      <w:spacing w:val="11"/>
                      <w:kern w:val="0"/>
                      <w:position w:val="0"/>
                      <w:szCs w:val="21"/>
                      <w:u w:val="single" w:color="auto"/>
                      <w:lang w:val="en-US" w:eastAsia="zh-CN"/>
                    </w:rPr>
                    <w:t>9</w:t>
                  </w:r>
                  <w:r>
                    <w:rPr>
                      <w:rFonts w:hint="eastAsia"/>
                      <w:spacing w:val="11"/>
                      <w:kern w:val="0"/>
                      <w:position w:val="0"/>
                      <w:szCs w:val="21"/>
                      <w:u w:val="single" w:color="auto"/>
                    </w:rPr>
                    <w:t>日经湖南省永州市自然资源和规划局评审通过了《</w:t>
                  </w:r>
                  <w:r>
                    <w:rPr>
                      <w:rFonts w:hint="eastAsia"/>
                      <w:spacing w:val="11"/>
                      <w:kern w:val="0"/>
                      <w:position w:val="0"/>
                      <w:szCs w:val="21"/>
                      <w:u w:val="single" w:color="auto"/>
                      <w:lang w:val="en-US" w:eastAsia="zh-CN"/>
                    </w:rPr>
                    <w:t>湖南省新田县周家洞矿区建筑石料用灰岩矿勘查报告</w:t>
                  </w:r>
                  <w:r>
                    <w:rPr>
                      <w:rFonts w:hint="eastAsia"/>
                      <w:spacing w:val="11"/>
                      <w:kern w:val="0"/>
                      <w:position w:val="0"/>
                      <w:szCs w:val="21"/>
                      <w:u w:val="single" w:color="auto"/>
                    </w:rPr>
                    <w:t>》，矿产资源储量评审备案证明（永自然资储备字[202</w:t>
                  </w:r>
                  <w:r>
                    <w:rPr>
                      <w:rFonts w:hint="eastAsia"/>
                      <w:spacing w:val="11"/>
                      <w:kern w:val="0"/>
                      <w:position w:val="0"/>
                      <w:szCs w:val="21"/>
                      <w:u w:val="single" w:color="auto"/>
                      <w:lang w:val="en-US" w:eastAsia="zh-CN"/>
                    </w:rPr>
                    <w:t>3</w:t>
                  </w:r>
                  <w:r>
                    <w:rPr>
                      <w:rFonts w:hint="eastAsia"/>
                      <w:spacing w:val="11"/>
                      <w:kern w:val="0"/>
                      <w:position w:val="0"/>
                      <w:szCs w:val="21"/>
                      <w:u w:val="single" w:color="auto"/>
                    </w:rPr>
                    <w:t>]00</w:t>
                  </w:r>
                  <w:r>
                    <w:rPr>
                      <w:rFonts w:hint="eastAsia"/>
                      <w:spacing w:val="11"/>
                      <w:kern w:val="0"/>
                      <w:position w:val="0"/>
                      <w:szCs w:val="21"/>
                      <w:u w:val="single" w:color="auto"/>
                      <w:lang w:val="en-US" w:eastAsia="zh-CN"/>
                    </w:rPr>
                    <w:t>3</w:t>
                  </w:r>
                  <w:r>
                    <w:rPr>
                      <w:rFonts w:hint="eastAsia"/>
                      <w:spacing w:val="11"/>
                      <w:kern w:val="0"/>
                      <w:position w:val="0"/>
                      <w:szCs w:val="21"/>
                      <w:u w:val="single" w:color="auto"/>
                    </w:rPr>
                    <w:t>号），矿山范围内建筑石料用灰岩矿控制资源量</w:t>
                  </w:r>
                  <w:r>
                    <w:rPr>
                      <w:rFonts w:hint="eastAsia"/>
                      <w:spacing w:val="11"/>
                      <w:kern w:val="0"/>
                      <w:position w:val="0"/>
                      <w:szCs w:val="21"/>
                      <w:u w:val="single" w:color="auto"/>
                      <w:lang w:val="en-US" w:eastAsia="zh-CN"/>
                    </w:rPr>
                    <w:t>370.4</w:t>
                  </w:r>
                  <w:r>
                    <w:rPr>
                      <w:rFonts w:hint="eastAsia"/>
                      <w:spacing w:val="11"/>
                      <w:kern w:val="0"/>
                      <w:position w:val="0"/>
                      <w:szCs w:val="21"/>
                      <w:u w:val="single" w:color="auto"/>
                    </w:rPr>
                    <w:t>万t（1</w:t>
                  </w:r>
                  <w:r>
                    <w:rPr>
                      <w:rFonts w:hint="eastAsia"/>
                      <w:spacing w:val="11"/>
                      <w:kern w:val="0"/>
                      <w:position w:val="0"/>
                      <w:szCs w:val="21"/>
                      <w:u w:val="single" w:color="auto"/>
                      <w:lang w:val="en-US" w:eastAsia="zh-CN"/>
                    </w:rPr>
                    <w:t>36.7</w:t>
                  </w:r>
                  <w:r>
                    <w:rPr>
                      <w:rFonts w:hint="eastAsia"/>
                      <w:spacing w:val="11"/>
                      <w:kern w:val="0"/>
                      <w:position w:val="0"/>
                      <w:szCs w:val="21"/>
                      <w:u w:val="single" w:color="auto"/>
                    </w:rPr>
                    <w:t>万m</w:t>
                  </w:r>
                  <w:r>
                    <w:rPr>
                      <w:rFonts w:hint="eastAsia"/>
                      <w:spacing w:val="11"/>
                      <w:kern w:val="0"/>
                      <w:position w:val="0"/>
                      <w:szCs w:val="21"/>
                      <w:u w:val="single" w:color="auto"/>
                      <w:vertAlign w:val="superscript"/>
                    </w:rPr>
                    <w:t>3</w:t>
                  </w:r>
                  <w:r>
                    <w:rPr>
                      <w:rFonts w:hint="eastAsia"/>
                      <w:spacing w:val="11"/>
                      <w:kern w:val="0"/>
                      <w:position w:val="0"/>
                      <w:szCs w:val="21"/>
                      <w:u w:val="single" w:color="auto"/>
                    </w:rPr>
                    <w:t>），矿区剥离量</w:t>
                  </w:r>
                  <w:r>
                    <w:rPr>
                      <w:rFonts w:hint="eastAsia"/>
                      <w:spacing w:val="11"/>
                      <w:kern w:val="0"/>
                      <w:position w:val="0"/>
                      <w:szCs w:val="21"/>
                      <w:u w:val="single" w:color="auto"/>
                      <w:lang w:val="en-US" w:eastAsia="zh-CN"/>
                    </w:rPr>
                    <w:t>13.2</w:t>
                  </w:r>
                  <w:r>
                    <w:rPr>
                      <w:rFonts w:hint="eastAsia"/>
                      <w:spacing w:val="11"/>
                      <w:kern w:val="0"/>
                      <w:position w:val="0"/>
                      <w:szCs w:val="21"/>
                      <w:u w:val="single" w:color="auto"/>
                    </w:rPr>
                    <w:t>万m</w:t>
                  </w:r>
                  <w:r>
                    <w:rPr>
                      <w:rFonts w:hint="eastAsia"/>
                      <w:spacing w:val="11"/>
                      <w:kern w:val="0"/>
                      <w:position w:val="0"/>
                      <w:szCs w:val="21"/>
                      <w:u w:val="single" w:color="auto"/>
                      <w:vertAlign w:val="superscript"/>
                    </w:rPr>
                    <w:t>3</w:t>
                  </w:r>
                  <w:r>
                    <w:rPr>
                      <w:rFonts w:hint="eastAsia"/>
                      <w:spacing w:val="11"/>
                      <w:kern w:val="0"/>
                      <w:position w:val="0"/>
                      <w:szCs w:val="21"/>
                      <w:u w:val="single" w:color="auto"/>
                    </w:rPr>
                    <w:t>，剥采比为</w:t>
                  </w:r>
                  <w:r>
                    <w:rPr>
                      <w:rFonts w:hint="default" w:ascii="Times New Roman" w:hAnsi="Times New Roman" w:eastAsia="宋体" w:cs="Times New Roman"/>
                      <w:bCs/>
                      <w:color w:val="000000"/>
                      <w:spacing w:val="11"/>
                      <w:position w:val="0"/>
                      <w:sz w:val="21"/>
                      <w:szCs w:val="21"/>
                      <w:highlight w:val="none"/>
                      <w:u w:val="single" w:color="auto"/>
                      <w:lang w:val="en-US" w:eastAsia="zh-CN"/>
                    </w:rPr>
                    <w:t>0.10:1（m</w:t>
                  </w:r>
                  <w:r>
                    <w:rPr>
                      <w:rFonts w:hint="default" w:ascii="Times New Roman" w:hAnsi="Times New Roman" w:eastAsia="宋体" w:cs="Times New Roman"/>
                      <w:bCs/>
                      <w:color w:val="000000"/>
                      <w:spacing w:val="11"/>
                      <w:position w:val="0"/>
                      <w:sz w:val="21"/>
                      <w:szCs w:val="21"/>
                      <w:highlight w:val="none"/>
                      <w:u w:val="single" w:color="auto"/>
                      <w:vertAlign w:val="superscript"/>
                      <w:lang w:val="en-US" w:eastAsia="zh-CN"/>
                    </w:rPr>
                    <w:t>3</w:t>
                  </w:r>
                  <w:r>
                    <w:rPr>
                      <w:rFonts w:hint="default" w:ascii="Times New Roman" w:hAnsi="Times New Roman" w:eastAsia="宋体" w:cs="Times New Roman"/>
                      <w:bCs/>
                      <w:color w:val="000000"/>
                      <w:spacing w:val="11"/>
                      <w:position w:val="0"/>
                      <w:sz w:val="21"/>
                      <w:szCs w:val="21"/>
                      <w:highlight w:val="none"/>
                      <w:u w:val="single" w:color="auto"/>
                      <w:lang w:val="en-US" w:eastAsia="zh-CN"/>
                    </w:rPr>
                    <w:t>/m</w:t>
                  </w:r>
                  <w:r>
                    <w:rPr>
                      <w:rFonts w:hint="default" w:ascii="Times New Roman" w:hAnsi="Times New Roman" w:eastAsia="宋体" w:cs="Times New Roman"/>
                      <w:bCs/>
                      <w:color w:val="000000"/>
                      <w:spacing w:val="11"/>
                      <w:position w:val="0"/>
                      <w:sz w:val="21"/>
                      <w:szCs w:val="21"/>
                      <w:highlight w:val="none"/>
                      <w:u w:val="single" w:color="auto"/>
                      <w:vertAlign w:val="superscript"/>
                      <w:lang w:val="en-US" w:eastAsia="zh-CN"/>
                    </w:rPr>
                    <w:t>3</w:t>
                  </w:r>
                  <w:r>
                    <w:rPr>
                      <w:rFonts w:hint="default" w:ascii="Times New Roman" w:hAnsi="Times New Roman" w:eastAsia="宋体" w:cs="Times New Roman"/>
                      <w:bCs/>
                      <w:color w:val="000000"/>
                      <w:spacing w:val="11"/>
                      <w:position w:val="0"/>
                      <w:sz w:val="21"/>
                      <w:szCs w:val="21"/>
                      <w:highlight w:val="none"/>
                      <w:u w:val="single" w:color="auto"/>
                      <w:lang w:val="en-US" w:eastAsia="zh-CN"/>
                    </w:rPr>
                    <w:t>）</w:t>
                  </w:r>
                  <w:r>
                    <w:rPr>
                      <w:rFonts w:hint="eastAsia"/>
                      <w:spacing w:val="11"/>
                      <w:kern w:val="0"/>
                      <w:position w:val="0"/>
                      <w:szCs w:val="21"/>
                      <w:u w:val="single" w:color="auto"/>
                    </w:rPr>
                    <w:t>。年开采规模为</w:t>
                  </w:r>
                  <w:r>
                    <w:rPr>
                      <w:rFonts w:hint="eastAsia"/>
                      <w:spacing w:val="11"/>
                      <w:kern w:val="0"/>
                      <w:position w:val="0"/>
                      <w:szCs w:val="21"/>
                      <w:u w:val="single" w:color="auto"/>
                      <w:lang w:val="en-US" w:eastAsia="zh-CN"/>
                    </w:rPr>
                    <w:t>6</w:t>
                  </w:r>
                  <w:r>
                    <w:rPr>
                      <w:rFonts w:hint="eastAsia"/>
                      <w:spacing w:val="11"/>
                      <w:kern w:val="0"/>
                      <w:position w:val="0"/>
                      <w:szCs w:val="21"/>
                      <w:u w:val="single" w:color="auto"/>
                    </w:rPr>
                    <w:t>0万吨。</w:t>
                  </w:r>
                </w:p>
              </w:tc>
              <w:tc>
                <w:tcPr>
                  <w:tcW w:w="843" w:type="dxa"/>
                  <w:tcBorders>
                    <w:tl2br w:val="nil"/>
                    <w:tr2bl w:val="nil"/>
                  </w:tcBorders>
                  <w:noWrap w:val="0"/>
                  <w:vAlign w:val="center"/>
                </w:tcPr>
                <w:p>
                  <w:pPr>
                    <w:widowControl/>
                    <w:adjustRightInd w:val="0"/>
                    <w:snapToGrid w:val="0"/>
                    <w:jc w:val="center"/>
                    <w:rPr>
                      <w:spacing w:val="11"/>
                      <w:kern w:val="0"/>
                      <w:position w:val="0"/>
                      <w:szCs w:val="21"/>
                      <w:u w:val="single" w:color="auto"/>
                    </w:rPr>
                  </w:pPr>
                  <w:r>
                    <w:rPr>
                      <w:spacing w:val="11"/>
                      <w:kern w:val="0"/>
                      <w:position w:val="0"/>
                      <w:szCs w:val="21"/>
                      <w:u w:val="single" w:color="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6" w:hRule="atLeast"/>
                <w:jc w:val="center"/>
              </w:trPr>
              <w:tc>
                <w:tcPr>
                  <w:tcW w:w="3271" w:type="dxa"/>
                  <w:tcBorders>
                    <w:tl2br w:val="nil"/>
                    <w:tr2bl w:val="nil"/>
                  </w:tcBorders>
                  <w:noWrap w:val="0"/>
                  <w:vAlign w:val="center"/>
                </w:tcPr>
                <w:p>
                  <w:pPr>
                    <w:adjustRightInd w:val="0"/>
                    <w:snapToGrid w:val="0"/>
                    <w:rPr>
                      <w:rFonts w:hint="eastAsia" w:ascii="宋体" w:hAnsi="宋体" w:cs="宋体"/>
                      <w:spacing w:val="11"/>
                      <w:position w:val="0"/>
                      <w:u w:val="single" w:color="auto"/>
                    </w:rPr>
                  </w:pPr>
                  <w:r>
                    <w:rPr>
                      <w:spacing w:val="11"/>
                      <w:position w:val="0"/>
                      <w:u w:val="single" w:color="auto"/>
                    </w:rPr>
                    <w:t>采矿工艺：</w:t>
                  </w:r>
                  <w:r>
                    <w:rPr>
                      <w:rFonts w:hint="eastAsia" w:ascii="宋体" w:hAnsi="宋体" w:cs="宋体"/>
                      <w:spacing w:val="11"/>
                      <w:position w:val="0"/>
                      <w:u w:val="single" w:color="auto"/>
                    </w:rPr>
                    <w:t>①</w:t>
                  </w:r>
                  <w:r>
                    <w:rPr>
                      <w:spacing w:val="11"/>
                      <w:position w:val="0"/>
                      <w:u w:val="single" w:color="auto"/>
                    </w:rPr>
                    <w:t>采用的生产技术应当符合相关技术标准、规范、规程的要求，拟建设的矿山工业设施应避让地质环境脆弱区和地质灾害危险区；</w:t>
                  </w:r>
                  <w:r>
                    <w:rPr>
                      <w:rFonts w:hint="eastAsia" w:ascii="宋体" w:hAnsi="宋体" w:cs="宋体"/>
                      <w:spacing w:val="11"/>
                      <w:position w:val="0"/>
                      <w:u w:val="single" w:color="auto"/>
                    </w:rPr>
                    <w:t>②</w:t>
                  </w:r>
                  <w:r>
                    <w:rPr>
                      <w:spacing w:val="11"/>
                      <w:position w:val="0"/>
                      <w:u w:val="single" w:color="auto"/>
                    </w:rPr>
                    <w:t>露天开采，实行自上而下台阶式开采，开采台阶高度小于15m，最低可采标高不低于矿区附近的最低地面标高；</w:t>
                  </w:r>
                  <w:r>
                    <w:rPr>
                      <w:rFonts w:hint="eastAsia" w:ascii="宋体" w:hAnsi="宋体" w:cs="宋体"/>
                      <w:spacing w:val="11"/>
                      <w:position w:val="0"/>
                      <w:u w:val="single" w:color="auto"/>
                    </w:rPr>
                    <w:t>③</w:t>
                  </w:r>
                  <w:r>
                    <w:rPr>
                      <w:spacing w:val="11"/>
                      <w:position w:val="0"/>
                      <w:u w:val="single" w:color="auto"/>
                    </w:rPr>
                    <w:t>选择合理的开采顺序、开采方法和选矿工艺，提高矿产资源利用率，开采回采率应达到主管部门核定的指标。</w:t>
                  </w:r>
                </w:p>
              </w:tc>
              <w:tc>
                <w:tcPr>
                  <w:tcW w:w="2427" w:type="dxa"/>
                  <w:tcBorders>
                    <w:tl2br w:val="nil"/>
                    <w:tr2bl w:val="nil"/>
                  </w:tcBorders>
                  <w:noWrap w:val="0"/>
                  <w:vAlign w:val="center"/>
                </w:tcPr>
                <w:p>
                  <w:pPr>
                    <w:widowControl/>
                    <w:adjustRightInd w:val="0"/>
                    <w:snapToGrid w:val="0"/>
                    <w:rPr>
                      <w:spacing w:val="11"/>
                      <w:kern w:val="0"/>
                      <w:position w:val="0"/>
                      <w:szCs w:val="21"/>
                      <w:u w:val="single" w:color="auto"/>
                    </w:rPr>
                  </w:pPr>
                  <w:r>
                    <w:rPr>
                      <w:rFonts w:hint="eastAsia"/>
                      <w:spacing w:val="11"/>
                      <w:position w:val="0"/>
                      <w:u w:val="single" w:color="auto"/>
                    </w:rPr>
                    <w:t>根据《湖南省地壳稳定性分区图》</w:t>
                  </w:r>
                  <w:r>
                    <w:rPr>
                      <w:rFonts w:ascii="宋体" w:hAnsi="Courier New"/>
                      <w:spacing w:val="11"/>
                      <w:position w:val="0"/>
                      <w:szCs w:val="21"/>
                      <w:u w:val="single" w:color="auto"/>
                    </w:rPr>
                    <w:t>本项目</w:t>
                  </w:r>
                  <w:r>
                    <w:rPr>
                      <w:rFonts w:hint="eastAsia"/>
                      <w:spacing w:val="11"/>
                      <w:position w:val="0"/>
                      <w:u w:val="single" w:color="auto"/>
                    </w:rPr>
                    <w:t>为湘西南较稳定－稳定区；</w:t>
                  </w:r>
                  <w:r>
                    <w:rPr>
                      <w:rFonts w:hint="eastAsia" w:ascii="新宋体" w:hAnsi="新宋体" w:eastAsia="新宋体"/>
                      <w:spacing w:val="11"/>
                      <w:position w:val="0"/>
                      <w:szCs w:val="21"/>
                      <w:u w:val="single" w:color="auto"/>
                      <w:shd w:val="clear" w:color="auto" w:fill="FFFFFF"/>
                    </w:rPr>
                    <w:t>矿山开采选用湿式凿岩工艺，</w:t>
                  </w:r>
                  <w:r>
                    <w:rPr>
                      <w:rFonts w:ascii="宋体" w:hAnsi="Courier New"/>
                      <w:spacing w:val="11"/>
                      <w:kern w:val="0"/>
                      <w:position w:val="0"/>
                      <w:szCs w:val="21"/>
                      <w:u w:val="single" w:color="auto"/>
                    </w:rPr>
                    <w:t>限制开采作业范围，</w:t>
                  </w:r>
                  <w:r>
                    <w:rPr>
                      <w:rFonts w:hAnsi="新宋体" w:eastAsia="新宋体"/>
                      <w:spacing w:val="11"/>
                      <w:position w:val="0"/>
                      <w:szCs w:val="21"/>
                      <w:u w:val="single" w:color="auto"/>
                      <w:shd w:val="clear" w:color="auto" w:fill="FFFFFF"/>
                    </w:rPr>
                    <w:t>实行自上而下分水平台阶式开采，</w:t>
                  </w:r>
                  <w:r>
                    <w:rPr>
                      <w:rFonts w:hint="eastAsia" w:hAnsi="新宋体" w:eastAsia="新宋体"/>
                      <w:spacing w:val="11"/>
                      <w:position w:val="0"/>
                      <w:szCs w:val="21"/>
                      <w:u w:val="single" w:color="auto"/>
                      <w:shd w:val="clear" w:color="auto" w:fill="FFFFFF"/>
                      <w:lang w:eastAsia="zh-CN"/>
                    </w:rPr>
                    <w:t>开采标高</w:t>
                  </w:r>
                  <w:r>
                    <w:rPr>
                      <w:rFonts w:hint="default" w:ascii="Times New Roman" w:hAnsi="Times New Roman" w:eastAsia="宋体" w:cs="Times New Roman"/>
                      <w:spacing w:val="11"/>
                      <w:position w:val="0"/>
                      <w:sz w:val="21"/>
                      <w:szCs w:val="21"/>
                      <w:u w:val="single" w:color="auto"/>
                    </w:rPr>
                    <w:t>+</w:t>
                  </w:r>
                  <w:r>
                    <w:rPr>
                      <w:rFonts w:hint="eastAsia" w:eastAsia="宋体" w:cs="Times New Roman"/>
                      <w:spacing w:val="11"/>
                      <w:position w:val="0"/>
                      <w:sz w:val="21"/>
                      <w:szCs w:val="21"/>
                      <w:u w:val="single" w:color="auto"/>
                      <w:lang w:val="en-US" w:eastAsia="zh-CN"/>
                    </w:rPr>
                    <w:t>343m~260m</w:t>
                  </w:r>
                  <w:r>
                    <w:rPr>
                      <w:rFonts w:hint="eastAsia" w:ascii="Times New Roman" w:hAnsi="Times New Roman" w:eastAsia="宋体" w:cs="Times New Roman"/>
                      <w:spacing w:val="11"/>
                      <w:position w:val="0"/>
                      <w:sz w:val="21"/>
                      <w:szCs w:val="21"/>
                      <w:u w:val="single" w:color="auto"/>
                      <w:lang w:eastAsia="zh-CN"/>
                    </w:rPr>
                    <w:t>，</w:t>
                  </w:r>
                  <w:r>
                    <w:rPr>
                      <w:spacing w:val="11"/>
                      <w:position w:val="0"/>
                      <w:u w:val="single" w:color="auto"/>
                    </w:rPr>
                    <w:t>与矿山最低标高一致；项目不涉及选矿，开采回采率</w:t>
                  </w:r>
                  <w:r>
                    <w:rPr>
                      <w:rFonts w:hint="eastAsia"/>
                      <w:spacing w:val="11"/>
                      <w:position w:val="0"/>
                      <w:u w:val="single" w:color="auto"/>
                    </w:rPr>
                    <w:t>98%。</w:t>
                  </w:r>
                </w:p>
              </w:tc>
              <w:tc>
                <w:tcPr>
                  <w:tcW w:w="843" w:type="dxa"/>
                  <w:tcBorders>
                    <w:tl2br w:val="nil"/>
                    <w:tr2bl w:val="nil"/>
                  </w:tcBorders>
                  <w:noWrap w:val="0"/>
                  <w:vAlign w:val="center"/>
                </w:tcPr>
                <w:p>
                  <w:pPr>
                    <w:widowControl/>
                    <w:adjustRightInd w:val="0"/>
                    <w:snapToGrid w:val="0"/>
                    <w:jc w:val="center"/>
                    <w:rPr>
                      <w:spacing w:val="11"/>
                      <w:kern w:val="0"/>
                      <w:position w:val="0"/>
                      <w:szCs w:val="21"/>
                      <w:u w:val="single" w:color="auto"/>
                    </w:rPr>
                  </w:pPr>
                  <w:r>
                    <w:rPr>
                      <w:spacing w:val="11"/>
                      <w:kern w:val="0"/>
                      <w:position w:val="0"/>
                      <w:szCs w:val="21"/>
                      <w:u w:val="single" w:color="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6" w:hRule="atLeast"/>
                <w:jc w:val="center"/>
              </w:trPr>
              <w:tc>
                <w:tcPr>
                  <w:tcW w:w="3271" w:type="dxa"/>
                  <w:tcBorders>
                    <w:tl2br w:val="nil"/>
                    <w:tr2bl w:val="nil"/>
                  </w:tcBorders>
                  <w:noWrap w:val="0"/>
                  <w:vAlign w:val="center"/>
                </w:tcPr>
                <w:p>
                  <w:pPr>
                    <w:adjustRightInd w:val="0"/>
                    <w:snapToGrid w:val="0"/>
                    <w:rPr>
                      <w:rFonts w:hint="eastAsia" w:eastAsia="宋体"/>
                      <w:spacing w:val="11"/>
                      <w:position w:val="0"/>
                      <w:u w:val="single" w:color="auto"/>
                      <w:lang w:eastAsia="zh-CN"/>
                    </w:rPr>
                  </w:pPr>
                  <w:r>
                    <w:rPr>
                      <w:spacing w:val="11"/>
                      <w:position w:val="0"/>
                      <w:u w:val="single" w:color="auto"/>
                    </w:rPr>
                    <w:t>环境保护要求：</w:t>
                  </w:r>
                  <w:r>
                    <w:rPr>
                      <w:rFonts w:hint="eastAsia" w:ascii="宋体" w:hAnsi="宋体" w:cs="宋体"/>
                      <w:spacing w:val="11"/>
                      <w:position w:val="0"/>
                      <w:u w:val="single" w:color="auto"/>
                    </w:rPr>
                    <w:t>①</w:t>
                  </w:r>
                  <w:r>
                    <w:rPr>
                      <w:spacing w:val="11"/>
                      <w:position w:val="0"/>
                      <w:u w:val="single" w:color="auto"/>
                    </w:rPr>
                    <w:t>建立矿山地质环境恢复基金，坚持边开采、边治理、边恢复；</w:t>
                  </w:r>
                  <w:r>
                    <w:rPr>
                      <w:rFonts w:hint="eastAsia" w:ascii="宋体" w:hAnsi="宋体" w:cs="宋体"/>
                      <w:spacing w:val="11"/>
                      <w:position w:val="0"/>
                      <w:u w:val="single" w:color="auto"/>
                    </w:rPr>
                    <w:t>②</w:t>
                  </w:r>
                  <w:r>
                    <w:rPr>
                      <w:spacing w:val="11"/>
                      <w:position w:val="0"/>
                      <w:u w:val="single" w:color="auto"/>
                    </w:rPr>
                    <w:t>对剥离表土或筛分后渣土，用于环境治理、土地复垦复绿</w:t>
                  </w:r>
                  <w:r>
                    <w:rPr>
                      <w:rFonts w:hint="eastAsia"/>
                      <w:spacing w:val="11"/>
                      <w:position w:val="0"/>
                      <w:u w:val="single" w:color="auto"/>
                      <w:lang w:eastAsia="zh-CN"/>
                    </w:rPr>
                    <w:t>。</w:t>
                  </w:r>
                </w:p>
              </w:tc>
              <w:tc>
                <w:tcPr>
                  <w:tcW w:w="2427" w:type="dxa"/>
                  <w:tcBorders>
                    <w:tl2br w:val="nil"/>
                    <w:tr2bl w:val="nil"/>
                  </w:tcBorders>
                  <w:noWrap w:val="0"/>
                  <w:vAlign w:val="center"/>
                </w:tcPr>
                <w:p>
                  <w:pPr>
                    <w:widowControl/>
                    <w:adjustRightInd w:val="0"/>
                    <w:snapToGrid w:val="0"/>
                    <w:rPr>
                      <w:rFonts w:hint="eastAsia"/>
                      <w:spacing w:val="11"/>
                      <w:position w:val="0"/>
                      <w:u w:val="single" w:color="auto"/>
                    </w:rPr>
                  </w:pPr>
                  <w:r>
                    <w:rPr>
                      <w:rFonts w:hint="eastAsia"/>
                      <w:spacing w:val="11"/>
                      <w:position w:val="0"/>
                      <w:u w:val="single" w:color="auto"/>
                    </w:rPr>
                    <w:t>本项目按照</w:t>
                  </w:r>
                  <w:r>
                    <w:rPr>
                      <w:rFonts w:hint="eastAsia" w:ascii="宋体" w:hAnsi="宋体" w:cs="Arial"/>
                      <w:spacing w:val="11"/>
                      <w:position w:val="0"/>
                      <w:szCs w:val="21"/>
                      <w:u w:val="single" w:color="auto"/>
                    </w:rPr>
                    <w:t>《</w:t>
                  </w:r>
                  <w:r>
                    <w:rPr>
                      <w:rFonts w:ascii="Arial" w:hAnsi="Arial" w:cs="Arial"/>
                      <w:spacing w:val="11"/>
                      <w:position w:val="0"/>
                      <w:szCs w:val="21"/>
                      <w:u w:val="single" w:color="auto"/>
                      <w:shd w:val="clear" w:color="auto" w:fill="FFFFFF"/>
                    </w:rPr>
                    <w:t>湖南省水泥行业绿色矿山标准</w:t>
                  </w:r>
                  <w:r>
                    <w:rPr>
                      <w:rFonts w:hint="eastAsia" w:ascii="Arial" w:hAnsi="Arial" w:cs="Arial"/>
                      <w:spacing w:val="11"/>
                      <w:position w:val="0"/>
                      <w:szCs w:val="21"/>
                      <w:u w:val="single" w:color="auto"/>
                      <w:shd w:val="clear" w:color="auto" w:fill="FFFFFF"/>
                    </w:rPr>
                    <w:t>（</w:t>
                  </w:r>
                  <w:r>
                    <w:rPr>
                      <w:rFonts w:ascii="Arial" w:hAnsi="Arial" w:cs="Arial"/>
                      <w:spacing w:val="11"/>
                      <w:position w:val="0"/>
                      <w:szCs w:val="21"/>
                      <w:u w:val="single" w:color="auto"/>
                      <w:shd w:val="clear" w:color="auto" w:fill="FFFFFF"/>
                    </w:rPr>
                    <w:t>试行</w:t>
                  </w:r>
                  <w:r>
                    <w:rPr>
                      <w:rFonts w:hint="eastAsia" w:ascii="Arial" w:hAnsi="Arial" w:cs="Arial"/>
                      <w:spacing w:val="11"/>
                      <w:position w:val="0"/>
                      <w:szCs w:val="21"/>
                      <w:u w:val="single" w:color="auto"/>
                      <w:shd w:val="clear" w:color="auto" w:fill="FFFFFF"/>
                    </w:rPr>
                    <w:t>）</w:t>
                  </w:r>
                  <w:r>
                    <w:rPr>
                      <w:rFonts w:hint="eastAsia" w:ascii="宋体" w:hAnsi="宋体" w:cs="Arial"/>
                      <w:spacing w:val="11"/>
                      <w:position w:val="0"/>
                      <w:szCs w:val="21"/>
                      <w:u w:val="single" w:color="auto"/>
                    </w:rPr>
                    <w:t>》、</w:t>
                  </w:r>
                  <w:r>
                    <w:rPr>
                      <w:rFonts w:ascii="宋体" w:hAnsi="Courier New"/>
                      <w:spacing w:val="11"/>
                      <w:position w:val="0"/>
                      <w:szCs w:val="21"/>
                      <w:u w:val="single" w:color="auto"/>
                    </w:rPr>
                    <w:t>《矿山生态环境保护与污染防治技术政策》、</w:t>
                  </w:r>
                  <w:r>
                    <w:rPr>
                      <w:spacing w:val="11"/>
                      <w:kern w:val="0"/>
                      <w:position w:val="0"/>
                      <w:szCs w:val="21"/>
                      <w:u w:val="single" w:color="auto"/>
                    </w:rPr>
                    <w:t>《矿山生态环境保护与污染防治技术政策》、《矿山生态环境保护与恢复治理技术规范（试行）》相关要求进行开采，剥离表土用于后期土地复垦</w:t>
                  </w:r>
                  <w:r>
                    <w:rPr>
                      <w:rFonts w:hint="eastAsia"/>
                      <w:spacing w:val="11"/>
                      <w:kern w:val="0"/>
                      <w:position w:val="0"/>
                      <w:szCs w:val="21"/>
                      <w:u w:val="single" w:color="auto"/>
                    </w:rPr>
                    <w:t>。</w:t>
                  </w:r>
                </w:p>
              </w:tc>
              <w:tc>
                <w:tcPr>
                  <w:tcW w:w="843" w:type="dxa"/>
                  <w:tcBorders>
                    <w:tl2br w:val="nil"/>
                    <w:tr2bl w:val="nil"/>
                  </w:tcBorders>
                  <w:noWrap w:val="0"/>
                  <w:vAlign w:val="center"/>
                </w:tcPr>
                <w:p>
                  <w:pPr>
                    <w:widowControl/>
                    <w:adjustRightInd w:val="0"/>
                    <w:snapToGrid w:val="0"/>
                    <w:jc w:val="center"/>
                    <w:rPr>
                      <w:spacing w:val="11"/>
                      <w:kern w:val="0"/>
                      <w:position w:val="0"/>
                      <w:szCs w:val="21"/>
                      <w:u w:val="single" w:color="auto"/>
                    </w:rPr>
                  </w:pPr>
                  <w:r>
                    <w:rPr>
                      <w:spacing w:val="11"/>
                      <w:kern w:val="0"/>
                      <w:position w:val="0"/>
                      <w:szCs w:val="21"/>
                      <w:u w:val="single" w:color="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6" w:hRule="atLeast"/>
                <w:jc w:val="center"/>
              </w:trPr>
              <w:tc>
                <w:tcPr>
                  <w:tcW w:w="3271" w:type="dxa"/>
                  <w:tcBorders>
                    <w:tl2br w:val="nil"/>
                    <w:tr2bl w:val="nil"/>
                  </w:tcBorders>
                  <w:noWrap w:val="0"/>
                  <w:vAlign w:val="center"/>
                </w:tcPr>
                <w:p>
                  <w:pPr>
                    <w:adjustRightInd w:val="0"/>
                    <w:snapToGrid w:val="0"/>
                    <w:rPr>
                      <w:rFonts w:hint="eastAsia" w:ascii="宋体" w:hAnsi="宋体" w:eastAsia="宋体" w:cs="宋体"/>
                      <w:spacing w:val="11"/>
                      <w:position w:val="0"/>
                      <w:u w:val="single" w:color="auto"/>
                    </w:rPr>
                  </w:pPr>
                  <w:r>
                    <w:rPr>
                      <w:rFonts w:hint="eastAsia" w:ascii="宋体" w:hAnsi="宋体" w:eastAsia="宋体" w:cs="宋体"/>
                      <w:spacing w:val="11"/>
                      <w:position w:val="0"/>
                      <w:u w:val="single" w:color="auto"/>
                    </w:rPr>
                    <w:t>安全生产要求：①开采边界与公路（高速、国道、省道）、高压线、居民点、地面重要构筑物及其他采矿权的爆破安全距离不小于300m，铁路沿线两侧不少于1000m；②证照齐全有效，安全生产管理机构健全，配备有专职安全生产管理人员，安全生产责任制及安全管理到位；③对从业人员进行安全生产教育和培训，合格后方能上岗作业；④建立监测监控系统，实现生产、安全、环境、地质灾害等监测监控子系统的集中管控，保障安全生产。</w:t>
                  </w:r>
                </w:p>
              </w:tc>
              <w:tc>
                <w:tcPr>
                  <w:tcW w:w="2427" w:type="dxa"/>
                  <w:tcBorders>
                    <w:tl2br w:val="nil"/>
                    <w:tr2bl w:val="nil"/>
                  </w:tcBorders>
                  <w:noWrap w:val="0"/>
                  <w:vAlign w:val="center"/>
                </w:tcPr>
                <w:p>
                  <w:pPr>
                    <w:widowControl/>
                    <w:adjustRightInd w:val="0"/>
                    <w:snapToGrid w:val="0"/>
                    <w:rPr>
                      <w:rFonts w:hint="eastAsia" w:ascii="宋体" w:hAnsi="宋体" w:eastAsia="宋体" w:cs="宋体"/>
                      <w:spacing w:val="11"/>
                      <w:position w:val="0"/>
                      <w:u w:val="single" w:color="auto"/>
                    </w:rPr>
                  </w:pPr>
                  <w:r>
                    <w:rPr>
                      <w:rFonts w:hint="eastAsia" w:ascii="宋体" w:hAnsi="宋体" w:eastAsia="宋体" w:cs="宋体"/>
                      <w:spacing w:val="11"/>
                      <w:position w:val="0"/>
                      <w:u w:val="single" w:color="auto"/>
                    </w:rPr>
                    <w:t>矿区爆破区300m范围内无公路（高速、国道、省道）、高压线、居民点（拆迁后无居民）、地面重要构筑物及其他采矿权、铁路</w:t>
                  </w:r>
                  <w:r>
                    <w:rPr>
                      <w:rFonts w:hint="eastAsia" w:ascii="宋体" w:hAnsi="宋体" w:eastAsia="宋体" w:cs="宋体"/>
                      <w:color w:val="000000"/>
                      <w:spacing w:val="11"/>
                      <w:position w:val="0"/>
                      <w:u w:val="single" w:color="auto"/>
                    </w:rPr>
                    <w:t>；</w:t>
                  </w:r>
                  <w:r>
                    <w:rPr>
                      <w:rFonts w:hint="eastAsia" w:ascii="宋体" w:hAnsi="宋体" w:eastAsia="宋体" w:cs="宋体"/>
                      <w:spacing w:val="11"/>
                      <w:position w:val="0"/>
                      <w:u w:val="single" w:color="auto"/>
                    </w:rPr>
                    <w:t>公司配备安全生产管理人员，爆破委托专业有资质爆破公司进行爆破；从业人员进行安全生产教育和培训，合格后方能上岗作业；施工期、运营期、退役期安排安全生产管理人员进行全程监控。</w:t>
                  </w:r>
                </w:p>
              </w:tc>
              <w:tc>
                <w:tcPr>
                  <w:tcW w:w="843" w:type="dxa"/>
                  <w:tcBorders>
                    <w:tl2br w:val="nil"/>
                    <w:tr2bl w:val="nil"/>
                  </w:tcBorders>
                  <w:noWrap w:val="0"/>
                  <w:vAlign w:val="center"/>
                </w:tcPr>
                <w:p>
                  <w:pPr>
                    <w:widowControl/>
                    <w:adjustRightInd w:val="0"/>
                    <w:snapToGrid w:val="0"/>
                    <w:jc w:val="center"/>
                    <w:rPr>
                      <w:spacing w:val="11"/>
                      <w:kern w:val="0"/>
                      <w:position w:val="0"/>
                      <w:szCs w:val="21"/>
                      <w:u w:val="single" w:color="auto"/>
                    </w:rPr>
                  </w:pPr>
                  <w:r>
                    <w:rPr>
                      <w:spacing w:val="11"/>
                      <w:kern w:val="0"/>
                      <w:position w:val="0"/>
                      <w:szCs w:val="21"/>
                      <w:u w:val="single" w:color="auto"/>
                    </w:rPr>
                    <w:t>符合</w:t>
                  </w:r>
                </w:p>
              </w:tc>
            </w:tr>
          </w:tbl>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textAlignment w:val="auto"/>
              <w:rPr>
                <w:rFonts w:hint="default" w:ascii="Times New Roman" w:hAnsi="Times New Roman" w:eastAsia="宋体" w:cs="Times New Roman"/>
                <w:color w:val="auto"/>
                <w:spacing w:val="11"/>
                <w:kern w:val="0"/>
                <w:positio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431" w:hRule="atLeast"/>
        </w:trPr>
        <w:tc>
          <w:tcPr>
            <w:tcW w:w="2226" w:type="dxa"/>
            <w:tcBorders>
              <w:tl2br w:val="nil"/>
              <w:tr2bl w:val="nil"/>
            </w:tcBorders>
            <w:shd w:val="clear" w:color="auto" w:fill="auto"/>
            <w:noWrap w:val="0"/>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524" w:firstLineChars="200"/>
              <w:jc w:val="center"/>
              <w:textAlignment w:val="auto"/>
              <w:rPr>
                <w:rFonts w:hint="default" w:ascii="Times New Roman" w:hAnsi="Times New Roman" w:eastAsia="宋体" w:cs="Times New Roman"/>
                <w:color w:val="000000"/>
                <w:spacing w:val="11"/>
                <w:kern w:val="0"/>
                <w:position w:val="0"/>
                <w:sz w:val="24"/>
                <w:szCs w:val="24"/>
                <w:u w:val="none" w:color="auto"/>
                <w:lang w:val="en-US" w:eastAsia="zh-CN" w:bidi="ar-SA"/>
              </w:rPr>
            </w:pPr>
            <w:r>
              <w:rPr>
                <w:rFonts w:hint="default" w:ascii="Times New Roman" w:hAnsi="Times New Roman" w:eastAsia="宋体" w:cs="Times New Roman"/>
                <w:color w:val="000000"/>
                <w:spacing w:val="11"/>
                <w:kern w:val="0"/>
                <w:position w:val="0"/>
                <w:sz w:val="24"/>
                <w:szCs w:val="24"/>
                <w:u w:val="none" w:color="auto"/>
              </w:rPr>
              <w:t>其他符合性分析</w:t>
            </w:r>
          </w:p>
        </w:tc>
        <w:tc>
          <w:tcPr>
            <w:tcW w:w="6813" w:type="dxa"/>
            <w:gridSpan w:val="3"/>
            <w:tcBorders>
              <w:tl2br w:val="nil"/>
              <w:tr2bl w:val="nil"/>
            </w:tcBorders>
            <w:shd w:val="clear" w:color="auto" w:fill="auto"/>
            <w:noWrap w:val="0"/>
            <w:tcMar>
              <w:top w:w="16" w:type="dxa"/>
              <w:left w:w="16" w:type="dxa"/>
              <w:right w:w="16" w:type="dxa"/>
            </w:tcMar>
            <w:vAlign w:val="center"/>
          </w:tcPr>
          <w:p>
            <w:pPr>
              <w:pStyle w:val="27"/>
              <w:keepNext w:val="0"/>
              <w:keepLines w:val="0"/>
              <w:pageBreakBefore w:val="0"/>
              <w:widowControl w:val="0"/>
              <w:tabs>
                <w:tab w:val="center" w:pos="3313"/>
              </w:tabs>
              <w:kinsoku/>
              <w:wordWrap/>
              <w:overflowPunct/>
              <w:topLinePunct w:val="0"/>
              <w:autoSpaceDE/>
              <w:autoSpaceDN/>
              <w:bidi w:val="0"/>
              <w:adjustRightInd w:val="0"/>
              <w:snapToGrid w:val="0"/>
              <w:spacing w:before="157" w:beforeLines="50" w:line="360" w:lineRule="auto"/>
              <w:ind w:firstLine="526" w:firstLineChars="200"/>
              <w:textAlignment w:val="auto"/>
              <w:rPr>
                <w:rFonts w:hint="default" w:ascii="Times New Roman" w:hAnsi="Times New Roman" w:eastAsia="宋体" w:cs="Times New Roman"/>
                <w:color w:val="000000"/>
                <w:spacing w:val="11"/>
                <w:position w:val="0"/>
                <w:sz w:val="24"/>
                <w:szCs w:val="24"/>
                <w:u w:val="none" w:color="auto"/>
                <w:lang w:eastAsia="zh-CN"/>
              </w:rPr>
            </w:pPr>
            <w:r>
              <w:rPr>
                <w:rFonts w:hint="default" w:ascii="Times New Roman" w:hAnsi="Times New Roman" w:eastAsia="宋体" w:cs="Times New Roman"/>
                <w:color w:val="000000"/>
                <w:spacing w:val="11"/>
                <w:position w:val="0"/>
                <w:sz w:val="24"/>
                <w:szCs w:val="24"/>
                <w:u w:val="none" w:color="auto"/>
                <w:lang w:val="en-US" w:eastAsia="zh-CN"/>
              </w:rPr>
              <w:t>1、</w:t>
            </w:r>
            <w:r>
              <w:rPr>
                <w:rFonts w:hint="default" w:ascii="Times New Roman" w:hAnsi="Times New Roman" w:eastAsia="宋体" w:cs="Times New Roman"/>
                <w:color w:val="000000"/>
                <w:spacing w:val="11"/>
                <w:position w:val="0"/>
                <w:sz w:val="24"/>
                <w:szCs w:val="24"/>
                <w:u w:val="none" w:color="auto"/>
              </w:rPr>
              <w:t>与产业政策</w:t>
            </w:r>
            <w:r>
              <w:rPr>
                <w:rFonts w:hint="default" w:ascii="Times New Roman" w:hAnsi="Times New Roman" w:eastAsia="宋体" w:cs="Times New Roman"/>
                <w:color w:val="000000"/>
                <w:spacing w:val="11"/>
                <w:position w:val="0"/>
                <w:sz w:val="24"/>
                <w:szCs w:val="24"/>
                <w:u w:val="none" w:color="auto"/>
                <w:lang w:val="en-US" w:eastAsia="zh-CN"/>
              </w:rPr>
              <w:t>相符</w:t>
            </w:r>
            <w:r>
              <w:rPr>
                <w:rFonts w:hint="default" w:ascii="Times New Roman" w:hAnsi="Times New Roman" w:eastAsia="宋体" w:cs="Times New Roman"/>
                <w:color w:val="000000"/>
                <w:spacing w:val="11"/>
                <w:position w:val="0"/>
                <w:sz w:val="24"/>
                <w:szCs w:val="24"/>
                <w:u w:val="none" w:color="auto"/>
              </w:rPr>
              <w:t>性分析</w:t>
            </w:r>
            <w:r>
              <w:rPr>
                <w:rFonts w:hint="default" w:ascii="Times New Roman" w:hAnsi="Times New Roman" w:eastAsia="宋体" w:cs="Times New Roman"/>
                <w:color w:val="000000"/>
                <w:spacing w:val="11"/>
                <w:position w:val="0"/>
                <w:sz w:val="24"/>
                <w:szCs w:val="24"/>
                <w:u w:val="none" w:color="auto"/>
                <w:lang w:eastAsia="zh-CN"/>
              </w:rPr>
              <w:tab/>
            </w:r>
          </w:p>
          <w:p>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lang w:val="en-US" w:eastAsia="zh-CN"/>
              </w:rPr>
              <w:t>本项目为建筑石料用灰岩开采项目，根据《产业结构调整指导目录》（2024年本）</w:t>
            </w:r>
            <w:r>
              <w:rPr>
                <w:rFonts w:hint="eastAsia" w:ascii="Times New Roman" w:hAnsi="Times New Roman" w:eastAsia="宋体" w:cs="Times New Roman"/>
                <w:color w:val="000000"/>
                <w:spacing w:val="11"/>
                <w:position w:val="0"/>
                <w:sz w:val="24"/>
                <w:szCs w:val="24"/>
                <w:u w:val="none" w:color="auto"/>
                <w:lang w:val="en-US" w:eastAsia="zh-CN"/>
              </w:rPr>
              <w:t>以及本</w:t>
            </w:r>
            <w:r>
              <w:rPr>
                <w:rFonts w:hint="default" w:ascii="Times New Roman" w:hAnsi="Times New Roman" w:eastAsia="宋体" w:cs="Times New Roman"/>
                <w:color w:val="000000"/>
                <w:spacing w:val="11"/>
                <w:position w:val="0"/>
                <w:sz w:val="24"/>
                <w:szCs w:val="24"/>
                <w:u w:val="none" w:color="auto"/>
                <w:lang w:val="en-US" w:eastAsia="zh-CN"/>
              </w:rPr>
              <w:t>项目工程设计资料可知</w:t>
            </w:r>
            <w:r>
              <w:rPr>
                <w:rFonts w:hint="default" w:ascii="Times New Roman" w:hAnsi="Times New Roman" w:eastAsia="宋体" w:cs="Times New Roman"/>
                <w:color w:val="000000"/>
                <w:spacing w:val="11"/>
                <w:position w:val="0"/>
                <w:sz w:val="24"/>
                <w:szCs w:val="24"/>
                <w:u w:val="none" w:color="auto"/>
              </w:rPr>
              <w:t>，</w:t>
            </w:r>
            <w:r>
              <w:rPr>
                <w:rFonts w:hint="eastAsia" w:ascii="Times New Roman" w:hAnsi="Times New Roman" w:eastAsia="宋体" w:cs="Times New Roman"/>
                <w:color w:val="000000"/>
                <w:spacing w:val="11"/>
                <w:position w:val="0"/>
                <w:sz w:val="24"/>
                <w:szCs w:val="24"/>
                <w:u w:val="none" w:color="auto"/>
                <w:lang w:eastAsia="zh-CN"/>
              </w:rPr>
              <w:t>该</w:t>
            </w:r>
            <w:r>
              <w:rPr>
                <w:rFonts w:hint="default" w:ascii="Times New Roman" w:hAnsi="Times New Roman" w:eastAsia="宋体" w:cs="Times New Roman"/>
                <w:color w:val="000000"/>
                <w:spacing w:val="11"/>
                <w:position w:val="0"/>
                <w:sz w:val="24"/>
                <w:szCs w:val="24"/>
                <w:u w:val="none" w:color="auto"/>
              </w:rPr>
              <w:t>项目采用露天开采，采用公路—汽车运输开拓方式，深孔微差爆破、台阶式开采工艺，不涉及落后、淘汰工艺；项目使用机械设备未列入《部分工业行业淘汰落后生产工艺装备和产品指导目录（2010年本）》（工产业（2010）第122号）中，无淘汰、落后设备。矿山开采使用潜孔钻机、液压挖掘机和液压锤，爆破作业委托有资质的爆破公司承担</w:t>
            </w:r>
            <w:r>
              <w:rPr>
                <w:rFonts w:hint="eastAsia" w:cs="Times New Roman"/>
                <w:color w:val="000000"/>
                <w:spacing w:val="11"/>
                <w:position w:val="0"/>
                <w:sz w:val="24"/>
                <w:szCs w:val="24"/>
                <w:u w:val="none" w:color="auto"/>
                <w:lang w:eastAsia="zh-CN"/>
              </w:rPr>
              <w:t>。</w:t>
            </w:r>
            <w:r>
              <w:rPr>
                <w:rFonts w:hint="eastAsia" w:eastAsia="宋体" w:cs="Times New Roman"/>
                <w:color w:val="000000"/>
                <w:spacing w:val="11"/>
                <w:position w:val="0"/>
                <w:sz w:val="24"/>
                <w:szCs w:val="24"/>
                <w:u w:val="none" w:color="auto"/>
                <w:lang w:val="en-US" w:eastAsia="zh-CN"/>
              </w:rPr>
              <w:t>且</w:t>
            </w:r>
            <w:r>
              <w:rPr>
                <w:rFonts w:hint="default" w:ascii="Times New Roman" w:hAnsi="Times New Roman" w:eastAsia="宋体" w:cs="Times New Roman"/>
                <w:color w:val="000000"/>
                <w:spacing w:val="11"/>
                <w:position w:val="0"/>
                <w:sz w:val="24"/>
                <w:szCs w:val="24"/>
                <w:u w:val="none" w:color="auto"/>
                <w:lang w:val="en-US" w:eastAsia="zh-CN"/>
              </w:rPr>
              <w:t>本项目已在新田县发展和改革局备案（新发改备案[2025]9号），备案证明详见附件</w:t>
            </w:r>
            <w:r>
              <w:rPr>
                <w:rFonts w:hint="default" w:ascii="Times New Roman" w:hAnsi="Times New Roman" w:eastAsia="宋体" w:cs="Times New Roman"/>
                <w:color w:val="000000"/>
                <w:spacing w:val="11"/>
                <w:position w:val="0"/>
                <w:sz w:val="24"/>
                <w:szCs w:val="24"/>
                <w:u w:val="none" w:color="auto"/>
              </w:rPr>
              <w:t>。</w:t>
            </w:r>
            <w:r>
              <w:rPr>
                <w:rFonts w:hint="default" w:ascii="Times New Roman" w:hAnsi="Times New Roman" w:eastAsia="宋体" w:cs="Times New Roman"/>
                <w:color w:val="000000"/>
                <w:spacing w:val="11"/>
                <w:position w:val="0"/>
                <w:sz w:val="24"/>
                <w:szCs w:val="24"/>
                <w:u w:val="none" w:color="auto"/>
                <w:lang w:val="en-US" w:eastAsia="zh-CN"/>
              </w:rPr>
              <w:t>故项目建设</w:t>
            </w:r>
            <w:r>
              <w:rPr>
                <w:rFonts w:hint="default" w:ascii="Times New Roman" w:hAnsi="Times New Roman" w:eastAsia="宋体" w:cs="Times New Roman"/>
                <w:color w:val="000000"/>
                <w:spacing w:val="11"/>
                <w:position w:val="0"/>
                <w:sz w:val="24"/>
                <w:szCs w:val="24"/>
                <w:u w:val="none" w:color="auto"/>
              </w:rPr>
              <w:t>符合国家及地方产业政策要求。</w:t>
            </w:r>
          </w:p>
          <w:p>
            <w:pPr>
              <w:keepNext w:val="0"/>
              <w:keepLines w:val="0"/>
              <w:pageBreakBefore w:val="0"/>
              <w:widowControl w:val="0"/>
              <w:kinsoku/>
              <w:wordWrap/>
              <w:overflowPunct/>
              <w:topLinePunct w:val="0"/>
              <w:bidi w:val="0"/>
              <w:adjustRightInd w:val="0"/>
              <w:snapToGrid w:val="0"/>
              <w:spacing w:line="360" w:lineRule="auto"/>
              <w:ind w:firstLine="526" w:firstLineChars="200"/>
              <w:textAlignment w:val="auto"/>
              <w:rPr>
                <w:b/>
                <w:bCs/>
                <w:color w:val="000000"/>
                <w:spacing w:val="11"/>
                <w:kern w:val="0"/>
                <w:position w:val="0"/>
                <w:sz w:val="24"/>
                <w:u w:val="none" w:color="auto"/>
              </w:rPr>
            </w:pPr>
            <w:r>
              <w:rPr>
                <w:rFonts w:hint="default" w:ascii="Times New Roman" w:hAnsi="Times New Roman" w:eastAsia="宋体" w:cs="Times New Roman"/>
                <w:b/>
                <w:bCs/>
                <w:color w:val="000000"/>
                <w:spacing w:val="11"/>
                <w:position w:val="0"/>
                <w:sz w:val="24"/>
                <w:szCs w:val="24"/>
                <w:u w:val="none" w:color="auto"/>
                <w:lang w:val="en-US" w:eastAsia="zh-CN"/>
              </w:rPr>
              <w:t>2、</w:t>
            </w:r>
            <w:r>
              <w:rPr>
                <w:b/>
                <w:bCs/>
                <w:color w:val="000000"/>
                <w:spacing w:val="11"/>
                <w:kern w:val="0"/>
                <w:position w:val="0"/>
                <w:sz w:val="24"/>
                <w:u w:val="none" w:color="auto"/>
              </w:rPr>
              <w:t>《湖南省砂石行业绿色矿山标准》相符性分析</w:t>
            </w:r>
          </w:p>
          <w:p>
            <w:pPr>
              <w:keepNext w:val="0"/>
              <w:keepLines w:val="0"/>
              <w:pageBreakBefore w:val="0"/>
              <w:widowControl w:val="0"/>
              <w:kinsoku/>
              <w:wordWrap/>
              <w:overflowPunct/>
              <w:topLinePunct w:val="0"/>
              <w:bidi w:val="0"/>
              <w:adjustRightInd w:val="0"/>
              <w:snapToGrid w:val="0"/>
              <w:spacing w:line="360" w:lineRule="auto"/>
              <w:ind w:firstLine="524" w:firstLineChars="200"/>
              <w:textAlignment w:val="auto"/>
              <w:rPr>
                <w:color w:val="000000"/>
                <w:spacing w:val="11"/>
                <w:kern w:val="0"/>
                <w:position w:val="0"/>
                <w:sz w:val="24"/>
                <w:u w:val="none" w:color="auto"/>
              </w:rPr>
            </w:pPr>
            <w:r>
              <w:rPr>
                <w:color w:val="000000"/>
                <w:spacing w:val="11"/>
                <w:kern w:val="0"/>
                <w:position w:val="0"/>
                <w:sz w:val="24"/>
                <w:u w:val="none" w:color="auto"/>
              </w:rPr>
              <w:t>根据</w:t>
            </w:r>
            <w:r>
              <w:rPr>
                <w:bCs/>
                <w:color w:val="000000"/>
                <w:spacing w:val="11"/>
                <w:position w:val="0"/>
                <w:sz w:val="24"/>
                <w:u w:val="none" w:color="auto"/>
              </w:rPr>
              <w:t>《</w:t>
            </w:r>
            <w:r>
              <w:rPr>
                <w:color w:val="000000"/>
                <w:spacing w:val="11"/>
                <w:kern w:val="0"/>
                <w:position w:val="0"/>
                <w:sz w:val="24"/>
                <w:u w:val="none" w:color="auto"/>
              </w:rPr>
              <w:t>湖南省普通建筑材料用砂石土矿专项规划（2021~2025年）》及其规划环评和审查意见的要求新设矿山必须达到湖南省绿色矿山建设标准并经验收合格后方可生产。本项目与《湖南省砂石行业绿色矿山标准》的相符性见下表。</w:t>
            </w:r>
          </w:p>
          <w:p>
            <w:pPr>
              <w:keepNext w:val="0"/>
              <w:keepLines w:val="0"/>
              <w:pageBreakBefore w:val="0"/>
              <w:widowControl w:val="0"/>
              <w:kinsoku/>
              <w:wordWrap/>
              <w:overflowPunct/>
              <w:topLinePunct w:val="0"/>
              <w:bidi w:val="0"/>
              <w:adjustRightInd w:val="0"/>
              <w:snapToGrid w:val="0"/>
              <w:spacing w:line="240" w:lineRule="auto"/>
              <w:ind w:firstLine="466" w:firstLineChars="200"/>
              <w:jc w:val="center"/>
              <w:textAlignment w:val="auto"/>
              <w:rPr>
                <w:b/>
                <w:bCs/>
                <w:color w:val="000000"/>
                <w:spacing w:val="11"/>
                <w:kern w:val="0"/>
                <w:position w:val="0"/>
                <w:szCs w:val="21"/>
                <w:u w:val="none" w:color="auto"/>
              </w:rPr>
            </w:pPr>
            <w:r>
              <w:rPr>
                <w:b/>
                <w:bCs/>
                <w:color w:val="000000"/>
                <w:spacing w:val="11"/>
                <w:kern w:val="0"/>
                <w:position w:val="0"/>
                <w:szCs w:val="21"/>
                <w:u w:val="none" w:color="auto"/>
              </w:rPr>
              <w:t>表1-</w:t>
            </w:r>
            <w:r>
              <w:rPr>
                <w:rFonts w:hint="eastAsia"/>
                <w:b/>
                <w:bCs/>
                <w:color w:val="000000"/>
                <w:spacing w:val="11"/>
                <w:kern w:val="0"/>
                <w:position w:val="0"/>
                <w:szCs w:val="21"/>
                <w:u w:val="none" w:color="auto"/>
                <w:lang w:val="en-US" w:eastAsia="zh-CN"/>
              </w:rPr>
              <w:t>4</w:t>
            </w:r>
            <w:r>
              <w:rPr>
                <w:b/>
                <w:bCs/>
                <w:color w:val="000000"/>
                <w:spacing w:val="11"/>
                <w:kern w:val="0"/>
                <w:position w:val="0"/>
                <w:szCs w:val="21"/>
                <w:u w:val="none" w:color="auto"/>
              </w:rPr>
              <w:t xml:space="preserve">  本项目与《湖南省砂石行业绿色矿山标准》对照表</w:t>
            </w:r>
          </w:p>
          <w:tbl>
            <w:tblPr>
              <w:tblStyle w:val="33"/>
              <w:tblW w:w="482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34"/>
              <w:gridCol w:w="2851"/>
              <w:gridCol w:w="6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3" w:hRule="atLeast"/>
                <w:jc w:val="center"/>
              </w:trPr>
              <w:tc>
                <w:tcPr>
                  <w:tcW w:w="23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000000"/>
                      <w:spacing w:val="11"/>
                      <w:kern w:val="0"/>
                      <w:position w:val="0"/>
                      <w:szCs w:val="21"/>
                      <w:u w:val="none" w:color="auto"/>
                    </w:rPr>
                  </w:pPr>
                  <w:r>
                    <w:rPr>
                      <w:rFonts w:hint="eastAsia"/>
                      <w:bCs/>
                      <w:color w:val="000000"/>
                      <w:spacing w:val="11"/>
                      <w:kern w:val="0"/>
                      <w:position w:val="0"/>
                      <w:szCs w:val="21"/>
                      <w:u w:val="none" w:color="auto"/>
                    </w:rPr>
                    <w:t>绿色</w:t>
                  </w:r>
                  <w:r>
                    <w:rPr>
                      <w:bCs/>
                      <w:color w:val="000000"/>
                      <w:spacing w:val="11"/>
                      <w:kern w:val="0"/>
                      <w:position w:val="0"/>
                      <w:szCs w:val="21"/>
                      <w:u w:val="none" w:color="auto"/>
                    </w:rPr>
                    <w:t>矿山建设要求</w:t>
                  </w:r>
                </w:p>
              </w:tc>
              <w:tc>
                <w:tcPr>
                  <w:tcW w:w="21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000000"/>
                      <w:spacing w:val="11"/>
                      <w:kern w:val="0"/>
                      <w:position w:val="0"/>
                      <w:szCs w:val="21"/>
                      <w:u w:val="none" w:color="auto"/>
                    </w:rPr>
                  </w:pPr>
                  <w:r>
                    <w:rPr>
                      <w:bCs/>
                      <w:color w:val="000000"/>
                      <w:spacing w:val="11"/>
                      <w:kern w:val="0"/>
                      <w:position w:val="0"/>
                      <w:szCs w:val="21"/>
                      <w:u w:val="none" w:color="auto"/>
                    </w:rPr>
                    <w:t>本项目的实际情况</w:t>
                  </w:r>
                </w:p>
              </w:tc>
              <w:tc>
                <w:tcPr>
                  <w:tcW w:w="5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000000"/>
                      <w:spacing w:val="11"/>
                      <w:kern w:val="0"/>
                      <w:position w:val="0"/>
                      <w:szCs w:val="21"/>
                      <w:u w:val="none" w:color="auto"/>
                    </w:rPr>
                  </w:pPr>
                  <w:r>
                    <w:rPr>
                      <w:bCs/>
                      <w:color w:val="000000"/>
                      <w:spacing w:val="11"/>
                      <w:kern w:val="0"/>
                      <w:position w:val="0"/>
                      <w:szCs w:val="21"/>
                      <w:u w:val="none" w:color="auto"/>
                    </w:rPr>
                    <w:t>是否符合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23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bCs/>
                      <w:color w:val="000000"/>
                      <w:spacing w:val="11"/>
                      <w:kern w:val="0"/>
                      <w:position w:val="0"/>
                      <w:szCs w:val="21"/>
                      <w:u w:val="none" w:color="auto"/>
                    </w:rPr>
                  </w:pPr>
                  <w:r>
                    <w:rPr>
                      <w:color w:val="000000"/>
                      <w:spacing w:val="11"/>
                      <w:kern w:val="0"/>
                      <w:position w:val="0"/>
                      <w:szCs w:val="21"/>
                      <w:u w:val="none" w:color="auto"/>
                    </w:rPr>
                    <w:t>一、</w:t>
                  </w:r>
                  <w:r>
                    <w:rPr>
                      <w:rFonts w:hint="eastAsia"/>
                      <w:bCs/>
                      <w:color w:val="000000"/>
                      <w:spacing w:val="11"/>
                      <w:kern w:val="0"/>
                      <w:position w:val="0"/>
                      <w:szCs w:val="21"/>
                      <w:u w:val="none" w:color="auto"/>
                    </w:rPr>
                    <w:t>矿区</w:t>
                  </w:r>
                  <w:r>
                    <w:rPr>
                      <w:bCs/>
                      <w:color w:val="000000"/>
                      <w:spacing w:val="11"/>
                      <w:kern w:val="0"/>
                      <w:position w:val="0"/>
                      <w:szCs w:val="21"/>
                      <w:u w:val="none" w:color="auto"/>
                    </w:rPr>
                    <w:t>环境与生态修复相关要求</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pacing w:val="11"/>
                      <w:kern w:val="0"/>
                      <w:position w:val="0"/>
                      <w:szCs w:val="21"/>
                      <w:u w:val="none" w:color="auto"/>
                    </w:rPr>
                  </w:pPr>
                  <w:r>
                    <w:rPr>
                      <w:color w:val="000000"/>
                      <w:spacing w:val="11"/>
                      <w:kern w:val="0"/>
                      <w:position w:val="0"/>
                      <w:szCs w:val="21"/>
                      <w:u w:val="none" w:color="auto"/>
                    </w:rPr>
                    <w:t>1、</w:t>
                  </w:r>
                  <w:r>
                    <w:rPr>
                      <w:rFonts w:hint="eastAsia"/>
                      <w:color w:val="000000"/>
                      <w:spacing w:val="11"/>
                      <w:kern w:val="0"/>
                      <w:position w:val="0"/>
                      <w:szCs w:val="21"/>
                      <w:u w:val="none" w:color="auto"/>
                    </w:rPr>
                    <w:t>矿区功能分区布局合理，矿区按开采区、生产区、管理区、生活区和生态区等功能分区。</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pacing w:val="11"/>
                      <w:kern w:val="0"/>
                      <w:position w:val="0"/>
                      <w:szCs w:val="21"/>
                      <w:u w:val="none" w:color="auto"/>
                    </w:rPr>
                  </w:pPr>
                  <w:r>
                    <w:rPr>
                      <w:rFonts w:hint="eastAsia"/>
                      <w:color w:val="000000"/>
                      <w:spacing w:val="11"/>
                      <w:kern w:val="0"/>
                      <w:position w:val="0"/>
                      <w:szCs w:val="21"/>
                      <w:u w:val="none" w:color="auto"/>
                    </w:rPr>
                    <w:t>2、矿区地面道路、给排水、供电、卫生、环保等配套设施齐全；在生产区设置操作提示牌、说明牌、线路示意图牌等标牌，在需警示安全的区域应设置安全标志。</w:t>
                  </w:r>
                  <w:r>
                    <w:rPr>
                      <w:color w:val="000000"/>
                      <w:spacing w:val="11"/>
                      <w:kern w:val="0"/>
                      <w:position w:val="0"/>
                      <w:szCs w:val="21"/>
                      <w:u w:val="none" w:color="auto"/>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pacing w:val="11"/>
                      <w:kern w:val="0"/>
                      <w:position w:val="0"/>
                      <w:szCs w:val="21"/>
                      <w:u w:val="none" w:color="auto"/>
                    </w:rPr>
                  </w:pPr>
                  <w:r>
                    <w:rPr>
                      <w:rFonts w:hint="eastAsia"/>
                      <w:color w:val="000000"/>
                      <w:spacing w:val="11"/>
                      <w:kern w:val="0"/>
                      <w:position w:val="0"/>
                      <w:szCs w:val="21"/>
                      <w:u w:val="none" w:color="auto"/>
                    </w:rPr>
                    <w:t>3、矿区绿化应与周边自然环境和景观相协调，绿化植物搭配合理。矿区工业场地、办公生活区、永久边坡及台段、排土场（含临时)进行复垦及绿化，矿区专用道路两侧因地制宜设置隔离绿化带。可绿化区绿化覆盖率达到100%。</w:t>
                  </w:r>
                </w:p>
              </w:tc>
              <w:tc>
                <w:tcPr>
                  <w:tcW w:w="21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spacing w:val="11"/>
                      <w:kern w:val="0"/>
                      <w:position w:val="0"/>
                      <w:szCs w:val="21"/>
                      <w:u w:val="none" w:color="auto"/>
                    </w:rPr>
                  </w:pPr>
                  <w:r>
                    <w:rPr>
                      <w:bCs/>
                      <w:color w:val="000000"/>
                      <w:spacing w:val="11"/>
                      <w:kern w:val="0"/>
                      <w:position w:val="0"/>
                      <w:szCs w:val="21"/>
                      <w:u w:val="none" w:color="auto"/>
                    </w:rPr>
                    <w:t>1、项目设置了开采区</w:t>
                  </w:r>
                  <w:r>
                    <w:rPr>
                      <w:rFonts w:hint="eastAsia"/>
                      <w:bCs/>
                      <w:color w:val="000000"/>
                      <w:spacing w:val="11"/>
                      <w:kern w:val="0"/>
                      <w:position w:val="0"/>
                      <w:szCs w:val="21"/>
                      <w:u w:val="none" w:color="auto"/>
                    </w:rPr>
                    <w:t>、生活区、办公区</w:t>
                  </w:r>
                  <w:r>
                    <w:rPr>
                      <w:rFonts w:hint="eastAsia"/>
                      <w:bCs/>
                      <w:color w:val="000000"/>
                      <w:spacing w:val="11"/>
                      <w:kern w:val="0"/>
                      <w:position w:val="0"/>
                      <w:szCs w:val="21"/>
                      <w:u w:val="none" w:color="auto"/>
                      <w:lang w:eastAsia="zh-CN"/>
                    </w:rPr>
                    <w:t>、</w:t>
                  </w:r>
                  <w:r>
                    <w:rPr>
                      <w:rFonts w:hint="eastAsia"/>
                      <w:bCs/>
                      <w:color w:val="000000"/>
                      <w:spacing w:val="11"/>
                      <w:kern w:val="0"/>
                      <w:position w:val="0"/>
                      <w:szCs w:val="21"/>
                      <w:u w:val="none" w:color="auto"/>
                      <w:lang w:val="en-US" w:eastAsia="zh-CN"/>
                    </w:rPr>
                    <w:t>临时堆土场</w:t>
                  </w:r>
                  <w:r>
                    <w:rPr>
                      <w:rFonts w:hint="eastAsia"/>
                      <w:bCs/>
                      <w:color w:val="000000"/>
                      <w:spacing w:val="11"/>
                      <w:kern w:val="0"/>
                      <w:position w:val="0"/>
                      <w:szCs w:val="21"/>
                      <w:u w:val="none" w:color="auto"/>
                    </w:rPr>
                    <w:t>，项目平面布局</w:t>
                  </w:r>
                  <w:r>
                    <w:rPr>
                      <w:bCs/>
                      <w:color w:val="000000"/>
                      <w:spacing w:val="11"/>
                      <w:kern w:val="0"/>
                      <w:position w:val="0"/>
                      <w:szCs w:val="21"/>
                      <w:u w:val="none" w:color="auto"/>
                    </w:rPr>
                    <w:t>统筹考虑了资源、环境、运输等因素合理布局。</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000000"/>
                      <w:spacing w:val="11"/>
                      <w:kern w:val="0"/>
                      <w:position w:val="0"/>
                      <w:szCs w:val="21"/>
                      <w:u w:val="none" w:color="auto"/>
                    </w:rPr>
                  </w:pPr>
                  <w:r>
                    <w:rPr>
                      <w:color w:val="000000"/>
                      <w:spacing w:val="11"/>
                      <w:kern w:val="0"/>
                      <w:position w:val="0"/>
                      <w:szCs w:val="21"/>
                      <w:u w:val="none" w:color="auto"/>
                    </w:rPr>
                    <w:t>2、本项目</w:t>
                  </w:r>
                  <w:r>
                    <w:rPr>
                      <w:rFonts w:hint="eastAsia"/>
                      <w:color w:val="000000"/>
                      <w:spacing w:val="11"/>
                      <w:kern w:val="0"/>
                      <w:position w:val="0"/>
                      <w:szCs w:val="21"/>
                      <w:u w:val="none" w:color="auto"/>
                    </w:rPr>
                    <w:t>矿区地面道路、给排水、供电、卫生、环保等配套设施齐全；拟在生产区设置操作提示牌、说明牌、线路示意图牌等标牌，在需警示安全的区域应设置安全标志。</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spacing w:val="11"/>
                      <w:kern w:val="0"/>
                      <w:position w:val="0"/>
                      <w:szCs w:val="21"/>
                      <w:u w:val="none" w:color="auto"/>
                    </w:rPr>
                  </w:pPr>
                  <w:r>
                    <w:rPr>
                      <w:color w:val="000000"/>
                      <w:spacing w:val="11"/>
                      <w:kern w:val="0"/>
                      <w:position w:val="0"/>
                      <w:szCs w:val="21"/>
                      <w:u w:val="none" w:color="auto"/>
                    </w:rPr>
                    <w:t>3、</w:t>
                  </w:r>
                  <w:r>
                    <w:rPr>
                      <w:rFonts w:hint="eastAsia"/>
                      <w:color w:val="000000"/>
                      <w:spacing w:val="11"/>
                      <w:kern w:val="0"/>
                      <w:position w:val="0"/>
                      <w:szCs w:val="21"/>
                      <w:u w:val="none" w:color="auto"/>
                    </w:rPr>
                    <w:t>矿区复绿尽量采用本土植物种植绿化，做到与周边自然环境和景观相协调。采矿结束后对矿区进行复垦及绿化，道路两侧因地制宜设置隔离绿化带，可绿化区绿化覆盖率达到100%。</w:t>
                  </w:r>
                </w:p>
              </w:tc>
              <w:tc>
                <w:tcPr>
                  <w:tcW w:w="5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spacing w:val="11"/>
                      <w:kern w:val="0"/>
                      <w:position w:val="0"/>
                      <w:szCs w:val="21"/>
                      <w:u w:val="none" w:color="auto"/>
                    </w:rPr>
                  </w:pPr>
                  <w:r>
                    <w:rPr>
                      <w:color w:val="000000"/>
                      <w:spacing w:val="11"/>
                      <w:kern w:val="0"/>
                      <w:position w:val="0"/>
                      <w:szCs w:val="21"/>
                      <w:u w:val="none" w:color="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3" w:hRule="atLeast"/>
                <w:jc w:val="center"/>
              </w:trPr>
              <w:tc>
                <w:tcPr>
                  <w:tcW w:w="23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pacing w:val="11"/>
                      <w:kern w:val="0"/>
                      <w:position w:val="0"/>
                      <w:szCs w:val="21"/>
                      <w:u w:val="none" w:color="auto"/>
                    </w:rPr>
                  </w:pPr>
                  <w:r>
                    <w:rPr>
                      <w:color w:val="000000"/>
                      <w:spacing w:val="11"/>
                      <w:kern w:val="0"/>
                      <w:position w:val="0"/>
                      <w:szCs w:val="21"/>
                      <w:u w:val="none" w:color="auto"/>
                    </w:rPr>
                    <w:t>二、</w:t>
                  </w:r>
                  <w:r>
                    <w:rPr>
                      <w:rFonts w:hint="eastAsia"/>
                      <w:color w:val="000000"/>
                      <w:spacing w:val="11"/>
                      <w:kern w:val="0"/>
                      <w:position w:val="0"/>
                      <w:szCs w:val="21"/>
                      <w:u w:val="none" w:color="auto"/>
                    </w:rPr>
                    <w:t>资源</w:t>
                  </w:r>
                  <w:r>
                    <w:rPr>
                      <w:color w:val="000000"/>
                      <w:spacing w:val="11"/>
                      <w:kern w:val="0"/>
                      <w:position w:val="0"/>
                      <w:szCs w:val="21"/>
                      <w:u w:val="none" w:color="auto"/>
                    </w:rPr>
                    <w:t>开采相关要求</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pacing w:val="11"/>
                      <w:kern w:val="0"/>
                      <w:position w:val="0"/>
                      <w:szCs w:val="21"/>
                      <w:u w:val="none" w:color="auto"/>
                    </w:rPr>
                  </w:pPr>
                  <w:r>
                    <w:rPr>
                      <w:color w:val="000000"/>
                      <w:spacing w:val="11"/>
                      <w:kern w:val="0"/>
                      <w:position w:val="0"/>
                      <w:szCs w:val="21"/>
                      <w:u w:val="none" w:color="auto"/>
                    </w:rPr>
                    <w:t>1、</w:t>
                  </w:r>
                  <w:r>
                    <w:rPr>
                      <w:rFonts w:hint="eastAsia"/>
                      <w:color w:val="000000"/>
                      <w:spacing w:val="11"/>
                      <w:kern w:val="0"/>
                      <w:position w:val="0"/>
                      <w:szCs w:val="21"/>
                      <w:u w:val="none" w:color="auto"/>
                    </w:rPr>
                    <w:t>露天矿山应采用自上而下水平分层开采法，贯彻“采剥并举，剥离先行”的方针，矿石回采率应达到90%以上。</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pacing w:val="11"/>
                      <w:kern w:val="0"/>
                      <w:position w:val="0"/>
                      <w:szCs w:val="21"/>
                      <w:u w:val="none" w:color="auto"/>
                    </w:rPr>
                  </w:pPr>
                  <w:r>
                    <w:rPr>
                      <w:rFonts w:hint="eastAsia"/>
                      <w:color w:val="000000"/>
                      <w:spacing w:val="11"/>
                      <w:kern w:val="0"/>
                      <w:position w:val="0"/>
                      <w:szCs w:val="21"/>
                      <w:u w:val="none" w:color="auto"/>
                    </w:rPr>
                    <w:t>2、根据《爆破安全规程》</w:t>
                  </w:r>
                  <w:r>
                    <w:rPr>
                      <w:rFonts w:hint="eastAsia"/>
                      <w:color w:val="000000"/>
                      <w:spacing w:val="11"/>
                      <w:kern w:val="0"/>
                      <w:position w:val="0"/>
                      <w:szCs w:val="21"/>
                      <w:u w:val="none" w:color="auto"/>
                      <w:lang w:eastAsia="zh-CN"/>
                    </w:rPr>
                    <w:t>（</w:t>
                  </w:r>
                  <w:r>
                    <w:rPr>
                      <w:rFonts w:hint="eastAsia"/>
                      <w:color w:val="000000"/>
                      <w:spacing w:val="11"/>
                      <w:kern w:val="0"/>
                      <w:position w:val="0"/>
                      <w:szCs w:val="21"/>
                      <w:u w:val="none" w:color="auto"/>
                    </w:rPr>
                    <w:t>GB6722</w:t>
                  </w:r>
                  <w:r>
                    <w:rPr>
                      <w:rFonts w:hint="eastAsia"/>
                      <w:color w:val="000000"/>
                      <w:spacing w:val="11"/>
                      <w:kern w:val="0"/>
                      <w:position w:val="0"/>
                      <w:szCs w:val="21"/>
                      <w:u w:val="none" w:color="auto"/>
                      <w:lang w:eastAsia="zh-CN"/>
                    </w:rPr>
                    <w:t>）</w:t>
                  </w:r>
                  <w:r>
                    <w:rPr>
                      <w:rFonts w:hint="eastAsia"/>
                      <w:color w:val="000000"/>
                      <w:spacing w:val="11"/>
                      <w:kern w:val="0"/>
                      <w:position w:val="0"/>
                      <w:szCs w:val="21"/>
                      <w:u w:val="none" w:color="auto"/>
                    </w:rPr>
                    <w:t>编制爆破方案，应采用深孔微差爆破技术；终了边坡应采用预裂爆破、光面爆破等控制爆破技术手段，降低爆破危害，为后续边坡复绿创造条件。</w:t>
                  </w:r>
                </w:p>
              </w:tc>
              <w:tc>
                <w:tcPr>
                  <w:tcW w:w="21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spacing w:val="11"/>
                      <w:kern w:val="0"/>
                      <w:position w:val="0"/>
                      <w:szCs w:val="21"/>
                      <w:u w:val="none" w:color="auto"/>
                    </w:rPr>
                  </w:pPr>
                  <w:r>
                    <w:rPr>
                      <w:rFonts w:hint="eastAsia"/>
                      <w:color w:val="000000"/>
                      <w:spacing w:val="11"/>
                      <w:kern w:val="0"/>
                      <w:position w:val="0"/>
                      <w:szCs w:val="21"/>
                      <w:u w:val="none" w:color="auto"/>
                    </w:rPr>
                    <w:t>1</w:t>
                  </w:r>
                  <w:r>
                    <w:rPr>
                      <w:color w:val="000000"/>
                      <w:spacing w:val="11"/>
                      <w:kern w:val="0"/>
                      <w:position w:val="0"/>
                      <w:szCs w:val="21"/>
                      <w:u w:val="none" w:color="auto"/>
                    </w:rPr>
                    <w:t>、本项目矿区</w:t>
                  </w:r>
                  <w:r>
                    <w:rPr>
                      <w:rFonts w:hint="eastAsia"/>
                      <w:color w:val="000000"/>
                      <w:spacing w:val="11"/>
                      <w:kern w:val="0"/>
                      <w:position w:val="0"/>
                      <w:szCs w:val="21"/>
                      <w:u w:val="none" w:color="auto"/>
                    </w:rPr>
                    <w:t>露天矿山采用自上而下水平分层开采法，贯彻“采剥并举，剥离先行”的方针，矿石回采率达到98%。</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spacing w:val="11"/>
                      <w:kern w:val="0"/>
                      <w:position w:val="0"/>
                      <w:szCs w:val="21"/>
                      <w:u w:val="none" w:color="auto"/>
                    </w:rPr>
                  </w:pPr>
                  <w:r>
                    <w:rPr>
                      <w:rFonts w:hint="eastAsia"/>
                      <w:color w:val="000000"/>
                      <w:spacing w:val="11"/>
                      <w:kern w:val="0"/>
                      <w:position w:val="0"/>
                      <w:szCs w:val="21"/>
                      <w:u w:val="none" w:color="auto"/>
                    </w:rPr>
                    <w:t>2、本</w:t>
                  </w:r>
                  <w:r>
                    <w:rPr>
                      <w:color w:val="000000"/>
                      <w:spacing w:val="11"/>
                      <w:kern w:val="0"/>
                      <w:position w:val="0"/>
                      <w:szCs w:val="21"/>
                      <w:u w:val="none" w:color="auto"/>
                    </w:rPr>
                    <w:t>矿山委托专业爆破公司编制爆破作业方案，</w:t>
                  </w:r>
                  <w:r>
                    <w:rPr>
                      <w:rFonts w:hint="eastAsia"/>
                      <w:color w:val="000000"/>
                      <w:spacing w:val="11"/>
                      <w:kern w:val="0"/>
                      <w:position w:val="0"/>
                      <w:szCs w:val="21"/>
                      <w:u w:val="none" w:color="auto"/>
                    </w:rPr>
                    <w:t>深孔微差爆破技术进行爆破作业</w:t>
                  </w:r>
                  <w:r>
                    <w:rPr>
                      <w:iCs/>
                      <w:color w:val="000000"/>
                      <w:spacing w:val="11"/>
                      <w:kern w:val="0"/>
                      <w:position w:val="0"/>
                      <w:szCs w:val="21"/>
                      <w:u w:val="none" w:color="auto"/>
                    </w:rPr>
                    <w:t>。</w:t>
                  </w:r>
                </w:p>
              </w:tc>
              <w:tc>
                <w:tcPr>
                  <w:tcW w:w="5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spacing w:val="11"/>
                      <w:kern w:val="0"/>
                      <w:position w:val="0"/>
                      <w:szCs w:val="21"/>
                      <w:u w:val="none" w:color="auto"/>
                    </w:rPr>
                  </w:pPr>
                  <w:r>
                    <w:rPr>
                      <w:color w:val="000000"/>
                      <w:spacing w:val="11"/>
                      <w:kern w:val="0"/>
                      <w:position w:val="0"/>
                      <w:szCs w:val="21"/>
                      <w:u w:val="none" w:color="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3" w:hRule="atLeast"/>
                <w:jc w:val="center"/>
              </w:trPr>
              <w:tc>
                <w:tcPr>
                  <w:tcW w:w="2318"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pacing w:val="11"/>
                      <w:kern w:val="0"/>
                      <w:position w:val="0"/>
                      <w:szCs w:val="21"/>
                      <w:u w:val="none" w:color="auto"/>
                    </w:rPr>
                  </w:pPr>
                  <w:r>
                    <w:rPr>
                      <w:color w:val="000000"/>
                      <w:spacing w:val="11"/>
                      <w:kern w:val="0"/>
                      <w:position w:val="0"/>
                      <w:szCs w:val="21"/>
                      <w:u w:val="none" w:color="auto"/>
                    </w:rPr>
                    <w:t>三、</w:t>
                  </w:r>
                  <w:r>
                    <w:rPr>
                      <w:rFonts w:hint="eastAsia"/>
                      <w:color w:val="000000"/>
                      <w:spacing w:val="11"/>
                      <w:kern w:val="0"/>
                      <w:position w:val="0"/>
                      <w:szCs w:val="21"/>
                      <w:u w:val="none" w:color="auto"/>
                    </w:rPr>
                    <w:t>绿色</w:t>
                  </w:r>
                  <w:r>
                    <w:rPr>
                      <w:color w:val="000000"/>
                      <w:spacing w:val="11"/>
                      <w:kern w:val="0"/>
                      <w:position w:val="0"/>
                      <w:szCs w:val="21"/>
                      <w:u w:val="none" w:color="auto"/>
                    </w:rPr>
                    <w:t>生产</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pacing w:val="11"/>
                      <w:kern w:val="0"/>
                      <w:position w:val="0"/>
                      <w:szCs w:val="21"/>
                      <w:u w:val="none" w:color="auto"/>
                    </w:rPr>
                  </w:pPr>
                  <w:r>
                    <w:rPr>
                      <w:rFonts w:hint="eastAsia"/>
                      <w:color w:val="000000"/>
                      <w:spacing w:val="11"/>
                      <w:kern w:val="0"/>
                      <w:position w:val="0"/>
                      <w:szCs w:val="21"/>
                      <w:u w:val="none" w:color="auto"/>
                    </w:rPr>
                    <w:t>1、根据自然资源主管部门颁发的采矿许可证规定的生产规模进行矿山开采，以及目标市场容量需求确定生产线规模、产品类型。正常生产时，人均功效不低于100t/d或2.5万t/a。</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pacing w:val="11"/>
                      <w:kern w:val="0"/>
                      <w:position w:val="0"/>
                      <w:szCs w:val="21"/>
                      <w:u w:val="none" w:color="auto"/>
                    </w:rPr>
                  </w:pPr>
                  <w:r>
                    <w:rPr>
                      <w:rFonts w:hint="eastAsia"/>
                      <w:color w:val="000000"/>
                      <w:spacing w:val="11"/>
                      <w:kern w:val="0"/>
                      <w:position w:val="0"/>
                      <w:szCs w:val="21"/>
                      <w:u w:val="none" w:color="auto"/>
                    </w:rPr>
                    <w:t>2、干法生产应配备高效除尘设备，并保持与生产设备同步运行。湿法生产应配置泥粉和水分离、废水处理和循环使用系统。</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pacing w:val="11"/>
                      <w:kern w:val="0"/>
                      <w:position w:val="0"/>
                      <w:szCs w:val="21"/>
                      <w:u w:val="none" w:color="auto"/>
                    </w:rPr>
                  </w:pPr>
                  <w:r>
                    <w:rPr>
                      <w:rFonts w:hint="eastAsia"/>
                      <w:color w:val="000000"/>
                      <w:spacing w:val="11"/>
                      <w:kern w:val="0"/>
                      <w:position w:val="0"/>
                      <w:szCs w:val="21"/>
                      <w:u w:val="none" w:color="auto"/>
                    </w:rPr>
                    <w:t>3、砂石骨料成品堆场(库）应地面硬化和封闭，分类或分仓储存。</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pacing w:val="11"/>
                      <w:kern w:val="0"/>
                      <w:position w:val="0"/>
                      <w:szCs w:val="21"/>
                      <w:u w:val="none" w:color="auto"/>
                    </w:rPr>
                  </w:pPr>
                  <w:r>
                    <w:rPr>
                      <w:rFonts w:hint="eastAsia"/>
                      <w:color w:val="000000"/>
                      <w:spacing w:val="11"/>
                      <w:kern w:val="0"/>
                      <w:position w:val="0"/>
                      <w:szCs w:val="21"/>
                      <w:u w:val="none" w:color="auto"/>
                    </w:rPr>
                    <w:t>4、矿山道路设计符合《厂矿道路设计规范》(GBJ 22)的有关规定，主要运矿道路应采用硬化路面。车辆驶离矿区前应冲洗，做到车辆不带泥上路、途中物料不撒落。</w:t>
                  </w:r>
                </w:p>
              </w:tc>
              <w:tc>
                <w:tcPr>
                  <w:tcW w:w="217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pacing w:val="11"/>
                      <w:kern w:val="0"/>
                      <w:position w:val="0"/>
                      <w:szCs w:val="21"/>
                      <w:highlight w:val="none"/>
                      <w:u w:val="none" w:color="auto"/>
                    </w:rPr>
                  </w:pPr>
                  <w:r>
                    <w:rPr>
                      <w:rFonts w:hint="eastAsia"/>
                      <w:color w:val="000000"/>
                      <w:spacing w:val="11"/>
                      <w:kern w:val="0"/>
                      <w:position w:val="0"/>
                      <w:szCs w:val="21"/>
                      <w:u w:val="none" w:color="auto"/>
                    </w:rPr>
                    <w:t>1、本项目已取得采矿权证，采矿生产规模</w:t>
                  </w:r>
                  <w:r>
                    <w:rPr>
                      <w:rFonts w:hint="eastAsia"/>
                      <w:color w:val="000000"/>
                      <w:spacing w:val="11"/>
                      <w:kern w:val="0"/>
                      <w:position w:val="0"/>
                      <w:szCs w:val="21"/>
                      <w:u w:val="none" w:color="auto"/>
                      <w:lang w:val="en-US" w:eastAsia="zh-CN"/>
                    </w:rPr>
                    <w:t>6</w:t>
                  </w:r>
                  <w:r>
                    <w:rPr>
                      <w:rFonts w:hint="eastAsia"/>
                      <w:color w:val="000000"/>
                      <w:spacing w:val="11"/>
                      <w:kern w:val="0"/>
                      <w:position w:val="0"/>
                      <w:szCs w:val="21"/>
                      <w:u w:val="none" w:color="auto"/>
                    </w:rPr>
                    <w:t>0万吨/年，正常生产时，人均功效不低于100t/d或2.5</w:t>
                  </w:r>
                  <w:r>
                    <w:rPr>
                      <w:rFonts w:hint="eastAsia"/>
                      <w:color w:val="000000"/>
                      <w:spacing w:val="11"/>
                      <w:kern w:val="0"/>
                      <w:position w:val="0"/>
                      <w:szCs w:val="21"/>
                      <w:highlight w:val="none"/>
                      <w:u w:val="none" w:color="auto"/>
                    </w:rPr>
                    <w:t>万t/a。</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pacing w:val="11"/>
                      <w:kern w:val="0"/>
                      <w:position w:val="0"/>
                      <w:szCs w:val="21"/>
                      <w:u w:val="none" w:color="auto"/>
                    </w:rPr>
                  </w:pPr>
                  <w:r>
                    <w:rPr>
                      <w:color w:val="000000"/>
                      <w:spacing w:val="11"/>
                      <w:kern w:val="0"/>
                      <w:position w:val="0"/>
                      <w:szCs w:val="21"/>
                      <w:highlight w:val="none"/>
                      <w:u w:val="none" w:color="auto"/>
                    </w:rPr>
                    <w:t>2、</w:t>
                  </w:r>
                  <w:r>
                    <w:rPr>
                      <w:rFonts w:hint="eastAsia"/>
                      <w:color w:val="000000"/>
                      <w:spacing w:val="11"/>
                      <w:kern w:val="0"/>
                      <w:position w:val="0"/>
                      <w:szCs w:val="21"/>
                      <w:highlight w:val="none"/>
                      <w:u w:val="none" w:color="auto"/>
                    </w:rPr>
                    <w:t>本项目矿山道路按照《厂矿道路设计规范》(GBJ 22)的有关规定的要求进行设计建设，道路均采用硬化路面。矿区设置洗车平台，车辆驶离矿区前进行冲洗，做到车辆不带泥上路、途中物料不撒落。</w:t>
                  </w:r>
                </w:p>
              </w:tc>
              <w:tc>
                <w:tcPr>
                  <w:tcW w:w="5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spacing w:val="11"/>
                      <w:kern w:val="0"/>
                      <w:position w:val="0"/>
                      <w:szCs w:val="21"/>
                      <w:u w:val="none" w:color="auto"/>
                    </w:rPr>
                  </w:pPr>
                  <w:r>
                    <w:rPr>
                      <w:color w:val="000000"/>
                      <w:spacing w:val="11"/>
                      <w:kern w:val="0"/>
                      <w:position w:val="0"/>
                      <w:szCs w:val="21"/>
                      <w:u w:val="none" w:color="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3" w:hRule="atLeast"/>
                <w:jc w:val="center"/>
              </w:trPr>
              <w:tc>
                <w:tcPr>
                  <w:tcW w:w="23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pacing w:val="11"/>
                      <w:kern w:val="0"/>
                      <w:position w:val="0"/>
                      <w:szCs w:val="21"/>
                      <w:u w:val="none" w:color="auto"/>
                    </w:rPr>
                  </w:pPr>
                  <w:r>
                    <w:rPr>
                      <w:color w:val="000000"/>
                      <w:spacing w:val="11"/>
                      <w:kern w:val="0"/>
                      <w:position w:val="0"/>
                      <w:szCs w:val="21"/>
                      <w:u w:val="none" w:color="auto"/>
                    </w:rPr>
                    <w:t>资源综合利用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pacing w:val="11"/>
                      <w:kern w:val="0"/>
                      <w:position w:val="0"/>
                      <w:szCs w:val="21"/>
                      <w:u w:val="none" w:color="auto"/>
                    </w:rPr>
                  </w:pPr>
                  <w:r>
                    <w:rPr>
                      <w:rFonts w:hint="eastAsia"/>
                      <w:color w:val="000000"/>
                      <w:spacing w:val="11"/>
                      <w:kern w:val="0"/>
                      <w:position w:val="0"/>
                      <w:szCs w:val="21"/>
                      <w:u w:val="none" w:color="auto"/>
                    </w:rPr>
                    <w:t>1、对剥离表土或筛分后的渣土，用于环境治理、土地复垦和复绿。干法生产中石粉收集后应充分合理利用。泥用硅质原料等。湿法生产中的沉淀泥浆经脱水干化后形成的泥粉或泥饼，可用于新型墙体材料、土地复垦和土壤改良等。剥离表土(风化层）后，砂石矿山资源综合利用率不低于95%。固体废弃物妥善处置率达到100%,满足环保、安全、监测等相关要求。</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pacing w:val="11"/>
                      <w:kern w:val="0"/>
                      <w:position w:val="0"/>
                      <w:szCs w:val="21"/>
                      <w:u w:val="none" w:color="auto"/>
                    </w:rPr>
                  </w:pPr>
                  <w:r>
                    <w:rPr>
                      <w:rFonts w:hint="eastAsia"/>
                      <w:color w:val="000000"/>
                      <w:spacing w:val="11"/>
                      <w:kern w:val="0"/>
                      <w:position w:val="0"/>
                      <w:szCs w:val="21"/>
                      <w:u w:val="none" w:color="auto"/>
                    </w:rPr>
                    <w:t>2、矿山应对采矿场、排土场的防洪排水进行整体规划，建设截洪沟、沉砂池等设施，符合水土保持方案要求。对收集的地表径流水和矿坑排水，经处理后用于厂区绿化和厂区生产。</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color w:val="000000"/>
                      <w:spacing w:val="11"/>
                      <w:kern w:val="0"/>
                      <w:position w:val="0"/>
                      <w:szCs w:val="21"/>
                      <w:u w:val="none" w:color="auto"/>
                    </w:rPr>
                  </w:pPr>
                  <w:r>
                    <w:rPr>
                      <w:rFonts w:hint="eastAsia"/>
                      <w:color w:val="000000"/>
                      <w:spacing w:val="11"/>
                      <w:kern w:val="0"/>
                      <w:position w:val="0"/>
                      <w:szCs w:val="21"/>
                      <w:u w:val="none" w:color="auto"/>
                    </w:rPr>
                    <w:t>3、厂区配备完善的生产废水处理系统，经过固液分离处理的清水应100%循环利用。</w:t>
                  </w:r>
                </w:p>
              </w:tc>
              <w:tc>
                <w:tcPr>
                  <w:tcW w:w="2177"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000000"/>
                      <w:spacing w:val="11"/>
                      <w:kern w:val="0"/>
                      <w:position w:val="0"/>
                      <w:szCs w:val="21"/>
                      <w:highlight w:val="none"/>
                      <w:u w:val="none" w:color="auto"/>
                    </w:rPr>
                  </w:pPr>
                  <w:r>
                    <w:rPr>
                      <w:rFonts w:hint="eastAsia"/>
                      <w:color w:val="000000"/>
                      <w:spacing w:val="11"/>
                      <w:kern w:val="0"/>
                      <w:position w:val="0"/>
                      <w:szCs w:val="21"/>
                      <w:u w:val="none" w:color="auto"/>
                    </w:rPr>
                    <w:t>1、项目设置</w:t>
                  </w:r>
                  <w:r>
                    <w:rPr>
                      <w:rFonts w:hint="eastAsia"/>
                      <w:color w:val="000000"/>
                      <w:spacing w:val="11"/>
                      <w:kern w:val="0"/>
                      <w:position w:val="0"/>
                      <w:szCs w:val="21"/>
                      <w:u w:val="none" w:color="auto"/>
                      <w:lang w:val="en-US" w:eastAsia="zh-CN"/>
                    </w:rPr>
                    <w:t>临时堆土场，剥离物堆存于临时堆土场</w:t>
                  </w:r>
                  <w:r>
                    <w:rPr>
                      <w:rFonts w:hint="eastAsia"/>
                      <w:color w:val="000000"/>
                      <w:spacing w:val="11"/>
                      <w:kern w:val="0"/>
                      <w:position w:val="0"/>
                      <w:szCs w:val="21"/>
                      <w:u w:val="none" w:color="auto"/>
                    </w:rPr>
                    <w:t>，项目剥离</w:t>
                  </w:r>
                  <w:r>
                    <w:rPr>
                      <w:rFonts w:hint="eastAsia"/>
                      <w:color w:val="000000"/>
                      <w:spacing w:val="11"/>
                      <w:kern w:val="0"/>
                      <w:position w:val="0"/>
                      <w:szCs w:val="21"/>
                      <w:u w:val="none" w:color="auto"/>
                      <w:lang w:val="en-US" w:eastAsia="zh-CN"/>
                    </w:rPr>
                    <w:t>物在场内进行回填，用于矿区环境治理、土地复垦和复绿，回填后剩余的余方拖运至新田县龙兴环保建材有限公</w:t>
                  </w:r>
                  <w:r>
                    <w:rPr>
                      <w:rFonts w:hint="eastAsia"/>
                      <w:color w:val="000000"/>
                      <w:spacing w:val="11"/>
                      <w:kern w:val="0"/>
                      <w:position w:val="0"/>
                      <w:szCs w:val="21"/>
                      <w:highlight w:val="none"/>
                      <w:u w:val="none" w:color="auto"/>
                      <w:lang w:val="en-US" w:eastAsia="zh-CN"/>
                    </w:rPr>
                    <w:t>司用于生产及建筑利用使用；沉淀池污泥定期清理脱水后在场内进行回填</w:t>
                  </w:r>
                  <w:r>
                    <w:rPr>
                      <w:rFonts w:hint="eastAsia"/>
                      <w:color w:val="000000"/>
                      <w:spacing w:val="11"/>
                      <w:kern w:val="0"/>
                      <w:position w:val="0"/>
                      <w:szCs w:val="21"/>
                      <w:highlight w:val="none"/>
                      <w:u w:val="none" w:color="auto"/>
                    </w:rPr>
                    <w:t>，利用率可达100%，各类固体废弃物均能妥善处置，处置率可达到100%。</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color w:val="000000"/>
                      <w:spacing w:val="11"/>
                      <w:kern w:val="0"/>
                      <w:position w:val="0"/>
                      <w:szCs w:val="21"/>
                      <w:u w:val="none" w:color="auto"/>
                    </w:rPr>
                  </w:pPr>
                  <w:r>
                    <w:rPr>
                      <w:rFonts w:hint="eastAsia"/>
                      <w:color w:val="000000"/>
                      <w:spacing w:val="11"/>
                      <w:kern w:val="0"/>
                      <w:position w:val="0"/>
                      <w:szCs w:val="21"/>
                      <w:u w:val="none" w:color="auto"/>
                    </w:rPr>
                    <w:t>2、本项目编制了资源开发利用方案，对采矿场的防洪排水进行整体规划，在采矿场周边规划建设截洪沟、沉淀池等设施，符合水土保持方案要求。对收集的地表径流水和矿坑排水，经处理沉淀池处理后用于厂区降尘。</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spacing w:val="11"/>
                      <w:kern w:val="0"/>
                      <w:position w:val="0"/>
                      <w:szCs w:val="21"/>
                      <w:u w:val="none" w:color="auto"/>
                    </w:rPr>
                  </w:pPr>
                  <w:r>
                    <w:rPr>
                      <w:rFonts w:hint="eastAsia"/>
                      <w:color w:val="000000"/>
                      <w:spacing w:val="11"/>
                      <w:kern w:val="0"/>
                      <w:position w:val="0"/>
                      <w:szCs w:val="21"/>
                      <w:u w:val="none" w:color="auto"/>
                    </w:rPr>
                    <w:t>3、洗车废水设置沉淀池处理循环使用。</w:t>
                  </w:r>
                </w:p>
              </w:tc>
              <w:tc>
                <w:tcPr>
                  <w:tcW w:w="5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spacing w:val="11"/>
                      <w:kern w:val="0"/>
                      <w:position w:val="0"/>
                      <w:szCs w:val="21"/>
                      <w:u w:val="none" w:color="auto"/>
                    </w:rPr>
                  </w:pPr>
                  <w:r>
                    <w:rPr>
                      <w:color w:val="000000"/>
                      <w:spacing w:val="11"/>
                      <w:kern w:val="0"/>
                      <w:position w:val="0"/>
                      <w:szCs w:val="21"/>
                      <w:u w:val="none" w:color="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3" w:hRule="atLeast"/>
                <w:jc w:val="center"/>
              </w:trPr>
              <w:tc>
                <w:tcPr>
                  <w:tcW w:w="231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pacing w:val="11"/>
                      <w:kern w:val="0"/>
                      <w:position w:val="0"/>
                      <w:szCs w:val="21"/>
                      <w:u w:val="none" w:color="auto"/>
                    </w:rPr>
                  </w:pPr>
                  <w:r>
                    <w:rPr>
                      <w:rFonts w:hint="eastAsia"/>
                      <w:color w:val="000000"/>
                      <w:spacing w:val="11"/>
                      <w:kern w:val="0"/>
                      <w:position w:val="0"/>
                      <w:szCs w:val="21"/>
                      <w:u w:val="none" w:color="auto"/>
                    </w:rPr>
                    <w:t>减排降污</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pacing w:val="11"/>
                      <w:kern w:val="0"/>
                      <w:position w:val="0"/>
                      <w:szCs w:val="21"/>
                      <w:u w:val="none" w:color="auto"/>
                    </w:rPr>
                  </w:pPr>
                  <w:r>
                    <w:rPr>
                      <w:rFonts w:hint="eastAsia"/>
                      <w:color w:val="000000"/>
                      <w:spacing w:val="11"/>
                      <w:kern w:val="0"/>
                      <w:position w:val="0"/>
                      <w:szCs w:val="21"/>
                      <w:u w:val="none" w:color="auto"/>
                    </w:rPr>
                    <w:t>1、矿区的生活污水单独收集，经无害化处理后达标排放或委托有资质单位外运处理。生产中产生的废油要集中收集，设置独立的场所存放，并交有资质单位处理。</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pacing w:val="11"/>
                      <w:kern w:val="0"/>
                      <w:position w:val="0"/>
                      <w:szCs w:val="21"/>
                      <w:u w:val="none" w:color="auto"/>
                    </w:rPr>
                  </w:pPr>
                  <w:r>
                    <w:rPr>
                      <w:rFonts w:hint="eastAsia"/>
                      <w:color w:val="000000"/>
                      <w:spacing w:val="11"/>
                      <w:kern w:val="0"/>
                      <w:position w:val="0"/>
                      <w:szCs w:val="21"/>
                      <w:u w:val="none" w:color="auto"/>
                    </w:rPr>
                    <w:t>2、矿区配置洒水车、高压喷雾车等设备，对无组织排放粉尘进行固尘、抑尘、降尘。</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pacing w:val="11"/>
                      <w:kern w:val="0"/>
                      <w:position w:val="0"/>
                      <w:szCs w:val="21"/>
                      <w:u w:val="none" w:color="auto"/>
                    </w:rPr>
                  </w:pPr>
                  <w:r>
                    <w:rPr>
                      <w:rFonts w:hint="eastAsia"/>
                      <w:color w:val="000000"/>
                      <w:spacing w:val="11"/>
                      <w:kern w:val="0"/>
                      <w:position w:val="0"/>
                      <w:szCs w:val="21"/>
                      <w:u w:val="none" w:color="auto"/>
                    </w:rPr>
                    <w:t>根据产尘点的粉尘浓度和特性，在穿孔凿岩机、装载机、破碎机、筛分机、整形机、制砂机、输送机等设备连续产生粉尘部位安装相应的高效节能除尘装置。生产加工车间的产尘点要封闭，有利于形成负压除尘；皮带运输系统廊道应选用封闭方式，防止粉尘逸散。设立局部废气收集系统和集中净化处理装置，减少废气排放。存在尾气排放的设备装置，其废气排放标准符合《大气污染物综合排放标准》(GB 16297)。</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pacing w:val="11"/>
                      <w:kern w:val="0"/>
                      <w:position w:val="0"/>
                      <w:szCs w:val="21"/>
                      <w:u w:val="none" w:color="auto"/>
                    </w:rPr>
                  </w:pPr>
                  <w:r>
                    <w:rPr>
                      <w:rFonts w:hint="eastAsia"/>
                      <w:color w:val="000000"/>
                      <w:spacing w:val="11"/>
                      <w:kern w:val="0"/>
                      <w:position w:val="0"/>
                      <w:szCs w:val="21"/>
                      <w:u w:val="none" w:color="auto"/>
                    </w:rPr>
                    <w:t>3、合理设计工艺布置，控制噪声传播。选用低噪声生产设备；对高噪强振的设备，应采取消声、减振措施；矿山主要采掘、运输设备应设置密闭驾驶室；工业企业厂界噪声排放限值符合《工业企业厂界环境噪声排放标准》(GB 12348)的要求，若矿区位于未划分声环境功能区的区域，当厂界外有噪声敏感建筑物时，可参照《声环境质量标准》(GB 3096)的规定确定厂界外区域的声环境质量要求，并执行相应的厂界环境噪声排放限值。</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000000"/>
                      <w:spacing w:val="11"/>
                      <w:kern w:val="0"/>
                      <w:position w:val="0"/>
                      <w:szCs w:val="21"/>
                      <w:u w:val="none" w:color="auto"/>
                    </w:rPr>
                  </w:pPr>
                  <w:r>
                    <w:rPr>
                      <w:rFonts w:hint="eastAsia"/>
                      <w:color w:val="000000"/>
                      <w:spacing w:val="11"/>
                      <w:kern w:val="0"/>
                      <w:position w:val="0"/>
                      <w:szCs w:val="21"/>
                      <w:u w:val="none" w:color="auto"/>
                    </w:rPr>
                    <w:t>4、建立粉尘、噪声监测网络与评价制度，编制监测控制方案，并针对监测控制对象定期组织第三方监测和自我监测。</w:t>
                  </w:r>
                </w:p>
              </w:tc>
              <w:tc>
                <w:tcPr>
                  <w:tcW w:w="2177"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pacing w:val="11"/>
                      <w:kern w:val="0"/>
                      <w:position w:val="0"/>
                      <w:szCs w:val="21"/>
                      <w:u w:val="none" w:color="auto"/>
                    </w:rPr>
                  </w:pPr>
                  <w:r>
                    <w:rPr>
                      <w:rFonts w:hint="eastAsia"/>
                      <w:color w:val="000000"/>
                      <w:spacing w:val="11"/>
                      <w:kern w:val="0"/>
                      <w:position w:val="0"/>
                      <w:szCs w:val="21"/>
                      <w:u w:val="none" w:color="auto"/>
                    </w:rPr>
                    <w:t>1、</w:t>
                  </w:r>
                  <w:r>
                    <w:rPr>
                      <w:rFonts w:hint="eastAsia"/>
                      <w:color w:val="000000"/>
                      <w:spacing w:val="11"/>
                      <w:kern w:val="0"/>
                      <w:position w:val="0"/>
                      <w:szCs w:val="21"/>
                      <w:highlight w:val="none"/>
                      <w:u w:val="none" w:color="auto"/>
                    </w:rPr>
                    <w:t>项目员工生活污水单独设置化粪池收集后用作农肥不外排；生产中</w:t>
                  </w:r>
                  <w:r>
                    <w:rPr>
                      <w:rFonts w:hint="eastAsia"/>
                      <w:color w:val="000000"/>
                      <w:spacing w:val="11"/>
                      <w:kern w:val="0"/>
                      <w:position w:val="0"/>
                      <w:szCs w:val="21"/>
                      <w:u w:val="none" w:color="auto"/>
                    </w:rPr>
                    <w:t>产生的废润滑油集中收集于废油桶内，设置独立的危险废物暂存间，危险废物暂存间防渗、防雨、防流失，定期并交有资质单位处理。</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eastAsia="宋体"/>
                      <w:color w:val="000000"/>
                      <w:spacing w:val="11"/>
                      <w:kern w:val="0"/>
                      <w:position w:val="0"/>
                      <w:szCs w:val="21"/>
                      <w:highlight w:val="yellow"/>
                      <w:u w:val="none" w:color="auto"/>
                      <w:lang w:val="en-US" w:eastAsia="zh-CN"/>
                    </w:rPr>
                  </w:pPr>
                  <w:r>
                    <w:rPr>
                      <w:rFonts w:hint="eastAsia"/>
                      <w:color w:val="000000"/>
                      <w:spacing w:val="11"/>
                      <w:kern w:val="0"/>
                      <w:position w:val="0"/>
                      <w:szCs w:val="21"/>
                      <w:u w:val="none" w:color="auto"/>
                    </w:rPr>
                    <w:t>2、厂区配</w:t>
                  </w:r>
                  <w:r>
                    <w:rPr>
                      <w:rFonts w:hint="eastAsia"/>
                      <w:color w:val="000000"/>
                      <w:spacing w:val="11"/>
                      <w:kern w:val="0"/>
                      <w:position w:val="0"/>
                      <w:szCs w:val="21"/>
                      <w:highlight w:val="none"/>
                      <w:u w:val="none" w:color="auto"/>
                    </w:rPr>
                    <w:t>置了洒水车、高压喷雾机等设备，根据产尘点的粉尘浓度和特性，矿区潜孔钻机</w:t>
                  </w:r>
                  <w:r>
                    <w:rPr>
                      <w:rFonts w:hint="eastAsia"/>
                      <w:color w:val="000000"/>
                      <w:spacing w:val="11"/>
                      <w:kern w:val="0"/>
                      <w:position w:val="0"/>
                      <w:szCs w:val="21"/>
                      <w:highlight w:val="none"/>
                      <w:u w:val="none" w:color="auto"/>
                      <w:lang w:val="en-US" w:eastAsia="zh-CN"/>
                    </w:rPr>
                    <w:t>在作业时配备布袋除尘器对粉尘进行收集。</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pacing w:val="11"/>
                      <w:kern w:val="0"/>
                      <w:position w:val="0"/>
                      <w:szCs w:val="21"/>
                      <w:u w:val="none" w:color="auto"/>
                    </w:rPr>
                  </w:pPr>
                  <w:r>
                    <w:rPr>
                      <w:rFonts w:hint="eastAsia"/>
                      <w:color w:val="000000"/>
                      <w:spacing w:val="11"/>
                      <w:kern w:val="0"/>
                      <w:position w:val="0"/>
                      <w:szCs w:val="21"/>
                      <w:u w:val="none" w:color="auto"/>
                    </w:rPr>
                    <w:t xml:space="preserve">3、合理布局，对高噪强振的设备采取消声、减振措施；矿山购置的采掘、运输设备均采用低噪声设备；确保厂界噪声排放限值符合《工业企业厂界环境噪声排放标准》(GB 12348)的要求。 </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color w:val="000000"/>
                      <w:spacing w:val="11"/>
                      <w:kern w:val="0"/>
                      <w:position w:val="0"/>
                      <w:szCs w:val="21"/>
                      <w:u w:val="none" w:color="auto"/>
                    </w:rPr>
                  </w:pPr>
                  <w:r>
                    <w:rPr>
                      <w:rFonts w:hint="eastAsia"/>
                      <w:color w:val="000000"/>
                      <w:spacing w:val="11"/>
                      <w:kern w:val="0"/>
                      <w:position w:val="0"/>
                      <w:szCs w:val="21"/>
                      <w:u w:val="none" w:color="auto"/>
                    </w:rPr>
                    <w:t>4、制定监测计划，安排专人负责环境保护工作，定期委托有资质的监测公司开展自行监测。</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000000"/>
                      <w:spacing w:val="11"/>
                      <w:kern w:val="0"/>
                      <w:position w:val="0"/>
                      <w:szCs w:val="21"/>
                      <w:u w:val="none" w:color="auto"/>
                    </w:rPr>
                  </w:pPr>
                </w:p>
              </w:tc>
              <w:tc>
                <w:tcPr>
                  <w:tcW w:w="5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00"/>
                      <w:spacing w:val="11"/>
                      <w:kern w:val="0"/>
                      <w:position w:val="0"/>
                      <w:szCs w:val="21"/>
                      <w:u w:val="none" w:color="auto"/>
                    </w:rPr>
                  </w:pPr>
                  <w:r>
                    <w:rPr>
                      <w:color w:val="000000"/>
                      <w:spacing w:val="11"/>
                      <w:kern w:val="0"/>
                      <w:position w:val="0"/>
                      <w:szCs w:val="21"/>
                      <w:u w:val="none" w:color="auto"/>
                    </w:rPr>
                    <w:t>符合</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6" w:firstLineChars="200"/>
              <w:textAlignment w:val="auto"/>
              <w:rPr>
                <w:rFonts w:hint="default" w:ascii="Times New Roman" w:hAnsi="Times New Roman" w:eastAsia="宋体" w:cs="Times New Roman"/>
                <w:b/>
                <w:color w:val="000000"/>
                <w:spacing w:val="11"/>
                <w:position w:val="0"/>
                <w:sz w:val="24"/>
                <w:szCs w:val="24"/>
                <w:u w:val="single" w:color="auto"/>
                <w:lang w:eastAsia="zh-CN" w:bidi="ar"/>
              </w:rPr>
            </w:pPr>
            <w:r>
              <w:rPr>
                <w:rFonts w:hint="default" w:ascii="Times New Roman" w:hAnsi="Times New Roman" w:eastAsia="宋体" w:cs="Times New Roman"/>
                <w:b/>
                <w:color w:val="000000"/>
                <w:spacing w:val="11"/>
                <w:position w:val="0"/>
                <w:sz w:val="24"/>
                <w:szCs w:val="24"/>
                <w:u w:val="single" w:color="auto"/>
                <w:lang w:val="en-US" w:eastAsia="zh-CN" w:bidi="ar"/>
              </w:rPr>
              <w:t>3、与生态环境分区管控符合性分析</w:t>
            </w:r>
          </w:p>
          <w:p>
            <w:pPr>
              <w:keepNext w:val="0"/>
              <w:keepLines w:val="0"/>
              <w:pageBreakBefore w:val="0"/>
              <w:widowControl w:val="0"/>
              <w:kinsoku/>
              <w:wordWrap/>
              <w:overflowPunct w:val="0"/>
              <w:topLinePunct w:val="0"/>
              <w:autoSpaceDE w:val="0"/>
              <w:autoSpaceDN w:val="0"/>
              <w:bidi w:val="0"/>
              <w:adjustRightInd w:val="0"/>
              <w:snapToGrid w:val="0"/>
              <w:spacing w:line="324"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生态环境部发布的《关于以改善环境质量为核心加强环境影响评价管理的通知》，要求切实加强环境影响评价管理</w:t>
            </w:r>
            <w:r>
              <w:rPr>
                <w:rFonts w:hint="eastAsia" w:ascii="宋体" w:hAnsi="宋体" w:eastAsia="宋体" w:cs="宋体"/>
                <w:caps w:val="0"/>
                <w:smallCaps w:val="0"/>
                <w:color w:val="auto"/>
                <w:spacing w:val="11"/>
                <w:position w:val="0"/>
                <w:sz w:val="24"/>
                <w:szCs w:val="24"/>
                <w:highlight w:val="none"/>
                <w:u w:val="single" w:color="auto"/>
                <w:lang w:val="en-US" w:eastAsia="zh-CN"/>
              </w:rPr>
              <w:t>，落实“生态保护红线、环境质量底线、资源利用上线和环境准入负面清单”约束，建</w:t>
            </w: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立项目环评审批与规划环评、现有项目环境管理、区域环境质量联动机制，更好地发挥环评制度从源头防范环境污染和生态破坏的作用，加快推进改善环境质量。</w:t>
            </w:r>
          </w:p>
          <w:p>
            <w:pPr>
              <w:keepNext w:val="0"/>
              <w:keepLines w:val="0"/>
              <w:pageBreakBefore w:val="0"/>
              <w:widowControl w:val="0"/>
              <w:kinsoku/>
              <w:wordWrap/>
              <w:overflowPunct w:val="0"/>
              <w:topLinePunct w:val="0"/>
              <w:autoSpaceDE w:val="0"/>
              <w:autoSpaceDN w:val="0"/>
              <w:bidi w:val="0"/>
              <w:adjustRightInd w:val="0"/>
              <w:snapToGrid w:val="0"/>
              <w:spacing w:line="324"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（1）生态红线</w:t>
            </w:r>
          </w:p>
          <w:p>
            <w:pPr>
              <w:keepNext w:val="0"/>
              <w:keepLines w:val="0"/>
              <w:pageBreakBefore w:val="0"/>
              <w:widowControl w:val="0"/>
              <w:kinsoku/>
              <w:wordWrap/>
              <w:overflowPunct w:val="0"/>
              <w:topLinePunct w:val="0"/>
              <w:autoSpaceDE w:val="0"/>
              <w:autoSpaceDN w:val="0"/>
              <w:bidi w:val="0"/>
              <w:adjustRightInd w:val="0"/>
              <w:snapToGrid w:val="0"/>
              <w:spacing w:line="324"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项目位于永州市新田县龙泉街道周家洞村，根据</w:t>
            </w:r>
            <w:r>
              <w:rPr>
                <w:rFonts w:hint="eastAsia" w:ascii="Times New Roman" w:hAnsi="Times New Roman" w:eastAsia="宋体" w:cs="Times New Roman"/>
                <w:caps w:val="0"/>
                <w:smallCaps w:val="0"/>
                <w:color w:val="auto"/>
                <w:spacing w:val="11"/>
                <w:position w:val="0"/>
                <w:sz w:val="24"/>
                <w:szCs w:val="24"/>
                <w:highlight w:val="none"/>
                <w:u w:val="single" w:color="auto"/>
                <w:lang w:val="en-US" w:eastAsia="zh-CN"/>
              </w:rPr>
              <w:t>新田县</w:t>
            </w: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人民政府发布</w:t>
            </w:r>
            <w:r>
              <w:rPr>
                <w:rFonts w:hint="eastAsia" w:ascii="Times New Roman" w:hAnsi="Times New Roman" w:eastAsia="宋体" w:cs="Times New Roman"/>
                <w:caps w:val="0"/>
                <w:smallCaps w:val="0"/>
                <w:color w:val="auto"/>
                <w:spacing w:val="11"/>
                <w:position w:val="0"/>
                <w:sz w:val="24"/>
                <w:szCs w:val="24"/>
                <w:highlight w:val="none"/>
                <w:u w:val="single" w:color="auto"/>
                <w:lang w:val="en-US" w:eastAsia="zh-CN"/>
              </w:rPr>
              <w:t>的《</w:t>
            </w: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新田县国土空间总体规划</w:t>
            </w:r>
            <w:r>
              <w:rPr>
                <w:rFonts w:hint="eastAsia" w:ascii="Times New Roman" w:hAnsi="Times New Roman" w:eastAsia="宋体" w:cs="Times New Roman"/>
                <w:caps w:val="0"/>
                <w:smallCaps w:val="0"/>
                <w:color w:val="auto"/>
                <w:spacing w:val="11"/>
                <w:position w:val="0"/>
                <w:sz w:val="24"/>
                <w:szCs w:val="24"/>
                <w:highlight w:val="none"/>
                <w:u w:val="single" w:color="auto"/>
                <w:lang w:val="en-US" w:eastAsia="zh-CN"/>
              </w:rPr>
              <w:t>》</w:t>
            </w: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（2021-2035年），</w:t>
            </w:r>
            <w:r>
              <w:rPr>
                <w:rFonts w:hint="eastAsia" w:ascii="Times New Roman" w:hAnsi="Times New Roman" w:eastAsia="宋体" w:cs="Times New Roman"/>
                <w:caps w:val="0"/>
                <w:smallCaps w:val="0"/>
                <w:color w:val="auto"/>
                <w:spacing w:val="11"/>
                <w:position w:val="0"/>
                <w:sz w:val="24"/>
                <w:szCs w:val="24"/>
                <w:highlight w:val="none"/>
                <w:u w:val="single" w:color="auto"/>
                <w:lang w:val="en-US" w:eastAsia="zh-CN"/>
              </w:rPr>
              <w:t>本</w:t>
            </w: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项目不涉及生态管控区域，不在生态保护红线区域内。因此，项目符合生态保护红线划定的规定。</w:t>
            </w:r>
          </w:p>
          <w:p>
            <w:pPr>
              <w:keepNext w:val="0"/>
              <w:keepLines w:val="0"/>
              <w:pageBreakBefore w:val="0"/>
              <w:widowControl w:val="0"/>
              <w:kinsoku/>
              <w:wordWrap/>
              <w:overflowPunct/>
              <w:topLinePunct w:val="0"/>
              <w:autoSpaceDE/>
              <w:autoSpaceDN/>
              <w:bidi w:val="0"/>
              <w:adjustRightInd/>
              <w:snapToGrid/>
              <w:spacing w:line="324"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（2）环境质量底线</w:t>
            </w:r>
          </w:p>
          <w:p>
            <w:pPr>
              <w:keepNext w:val="0"/>
              <w:keepLines w:val="0"/>
              <w:pageBreakBefore w:val="0"/>
              <w:widowControl w:val="0"/>
              <w:kinsoku/>
              <w:wordWrap/>
              <w:overflowPunct/>
              <w:topLinePunct w:val="0"/>
              <w:autoSpaceDE/>
              <w:autoSpaceDN/>
              <w:bidi w:val="0"/>
              <w:adjustRightInd/>
              <w:snapToGrid/>
              <w:spacing w:line="324"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项目选址区域为环境空气功能区二类区，执行二级标准。根据环境空气质量现状的监测数据，项目选址区域环境空气质量基本能够满足《环境空气质量标准》（GB3095-2012）二级标准要求，空气质量好，尚有容量进行项目建设。项目主要气型污染物为TSP，采取相应治理措施后可达标排放，不会对区域环境空气质量产生明显影响。</w:t>
            </w:r>
          </w:p>
          <w:p>
            <w:pPr>
              <w:keepNext w:val="0"/>
              <w:keepLines w:val="0"/>
              <w:pageBreakBefore w:val="0"/>
              <w:widowControl w:val="0"/>
              <w:kinsoku/>
              <w:wordWrap/>
              <w:overflowPunct/>
              <w:topLinePunct w:val="0"/>
              <w:autoSpaceDE/>
              <w:autoSpaceDN/>
              <w:bidi w:val="0"/>
              <w:adjustRightInd/>
              <w:snapToGrid/>
              <w:spacing w:line="324"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根据周边地表水的环境质量现状监测数据可知，项目区域地表水水质较好，均可达到相应水环境质量要求。项目生产废水不外排，对区域水环境质量影响小。</w:t>
            </w:r>
          </w:p>
          <w:p>
            <w:pPr>
              <w:keepNext w:val="0"/>
              <w:keepLines w:val="0"/>
              <w:pageBreakBefore w:val="0"/>
              <w:widowControl w:val="0"/>
              <w:kinsoku/>
              <w:wordWrap/>
              <w:overflowPunct/>
              <w:topLinePunct w:val="0"/>
              <w:autoSpaceDE/>
              <w:autoSpaceDN/>
              <w:bidi w:val="0"/>
              <w:adjustRightInd/>
              <w:snapToGrid/>
              <w:spacing w:line="324"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项目运营产生的噪声源强不大，合理降噪处理后可达标排放，不会改变项目所在区域的声环境功能，因此项目建设声环境质量是符合要求的。</w:t>
            </w:r>
          </w:p>
          <w:p>
            <w:pPr>
              <w:keepNext w:val="0"/>
              <w:keepLines w:val="0"/>
              <w:pageBreakBefore w:val="0"/>
              <w:widowControl w:val="0"/>
              <w:kinsoku/>
              <w:wordWrap/>
              <w:overflowPunct/>
              <w:topLinePunct w:val="0"/>
              <w:autoSpaceDE/>
              <w:autoSpaceDN/>
              <w:bidi w:val="0"/>
              <w:adjustRightInd/>
              <w:snapToGrid/>
              <w:spacing w:line="324"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综上，评价项目建设符合环境质量底线要求的。</w:t>
            </w:r>
          </w:p>
          <w:p>
            <w:pPr>
              <w:keepNext w:val="0"/>
              <w:keepLines w:val="0"/>
              <w:pageBreakBefore w:val="0"/>
              <w:widowControl w:val="0"/>
              <w:kinsoku/>
              <w:wordWrap/>
              <w:overflowPunct/>
              <w:topLinePunct w:val="0"/>
              <w:autoSpaceDE/>
              <w:autoSpaceDN/>
              <w:bidi w:val="0"/>
              <w:adjustRightInd/>
              <w:snapToGrid/>
              <w:spacing w:line="324"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（3）资源利用上线</w:t>
            </w:r>
          </w:p>
          <w:p>
            <w:pPr>
              <w:keepNext w:val="0"/>
              <w:keepLines w:val="0"/>
              <w:pageBreakBefore w:val="0"/>
              <w:widowControl w:val="0"/>
              <w:kinsoku/>
              <w:wordWrap/>
              <w:overflowPunct/>
              <w:topLinePunct w:val="0"/>
              <w:autoSpaceDE/>
              <w:autoSpaceDN/>
              <w:bidi w:val="0"/>
              <w:adjustRightInd/>
              <w:snapToGrid/>
              <w:spacing w:line="324"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yellow"/>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项目使用资源主要为水、电等，本项目施工期生活、</w:t>
            </w:r>
            <w:r>
              <w:rPr>
                <w:rFonts w:hint="eastAsia" w:ascii="Times New Roman" w:hAnsi="Times New Roman" w:eastAsia="宋体" w:cs="Times New Roman"/>
                <w:caps w:val="0"/>
                <w:smallCaps w:val="0"/>
                <w:color w:val="auto"/>
                <w:spacing w:val="11"/>
                <w:position w:val="0"/>
                <w:sz w:val="24"/>
                <w:szCs w:val="24"/>
                <w:highlight w:val="none"/>
                <w:u w:val="single" w:color="auto"/>
                <w:lang w:val="en-US" w:eastAsia="zh-CN"/>
              </w:rPr>
              <w:t>施工用水取自市政自来水管网，用水量较当地供水量所占比例较小；项目施工期用电量不会超过区域用电负荷。</w:t>
            </w: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项目建成运行后通过内部管理、设备选择、原辅材料的选用和管理、废物回收利用、污染治理等多方面采取可行的防治措施，</w:t>
            </w:r>
            <w:r>
              <w:rPr>
                <w:rFonts w:hint="eastAsia" w:ascii="宋体" w:hAnsi="宋体" w:eastAsia="宋体" w:cs="宋体"/>
                <w:caps w:val="0"/>
                <w:smallCaps w:val="0"/>
                <w:color w:val="auto"/>
                <w:spacing w:val="11"/>
                <w:position w:val="0"/>
                <w:sz w:val="24"/>
                <w:szCs w:val="24"/>
                <w:highlight w:val="none"/>
                <w:u w:val="single" w:color="auto"/>
                <w:lang w:val="en-US" w:eastAsia="zh-CN"/>
              </w:rPr>
              <w:t>以“节能、降耗、减污”为目</w:t>
            </w: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标，有效地控制污染，项目的水、电等资源不会突破区域的资源利用上线。</w:t>
            </w:r>
          </w:p>
          <w:p>
            <w:pPr>
              <w:keepNext w:val="0"/>
              <w:keepLines w:val="0"/>
              <w:pageBreakBefore w:val="0"/>
              <w:widowControl w:val="0"/>
              <w:kinsoku/>
              <w:wordWrap/>
              <w:overflowPunct/>
              <w:topLinePunct w:val="0"/>
              <w:autoSpaceDE/>
              <w:autoSpaceDN/>
              <w:bidi w:val="0"/>
              <w:adjustRightInd/>
              <w:snapToGrid/>
              <w:spacing w:line="324"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因此，项目资源利用满足要求。</w:t>
            </w:r>
          </w:p>
          <w:p>
            <w:pPr>
              <w:keepNext w:val="0"/>
              <w:keepLines w:val="0"/>
              <w:pageBreakBefore w:val="0"/>
              <w:widowControl w:val="0"/>
              <w:kinsoku/>
              <w:wordWrap/>
              <w:overflowPunct/>
              <w:topLinePunct w:val="0"/>
              <w:autoSpaceDE/>
              <w:autoSpaceDN/>
              <w:bidi w:val="0"/>
              <w:adjustRightInd/>
              <w:snapToGrid/>
              <w:spacing w:line="324"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（4）环境准入清单</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生态环境准入清单是基于生态保护红线、环境质量底线和资源利用上线，以清单方式列出的禁止、限制等差别化环境准入条件和要求。</w:t>
            </w:r>
          </w:p>
          <w:p>
            <w:pPr>
              <w:keepNext w:val="0"/>
              <w:keepLines w:val="0"/>
              <w:pageBreakBefore w:val="0"/>
              <w:widowControl w:val="0"/>
              <w:tabs>
                <w:tab w:val="left" w:pos="360"/>
              </w:tabs>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000000"/>
                <w:spacing w:val="11"/>
                <w:position w:val="0"/>
                <w:sz w:val="24"/>
                <w:szCs w:val="24"/>
                <w:u w:val="single" w:color="auto"/>
                <w:lang w:val="en-US" w:eastAsia="zh-CN"/>
              </w:rPr>
            </w:pPr>
            <w:r>
              <w:rPr>
                <w:rFonts w:hint="eastAsia" w:ascii="Times New Roman" w:hAnsi="Times New Roman" w:eastAsia="宋体" w:cs="Times New Roman"/>
                <w:caps w:val="0"/>
                <w:smallCaps w:val="0"/>
                <w:color w:val="auto"/>
                <w:spacing w:val="11"/>
                <w:position w:val="0"/>
                <w:sz w:val="24"/>
                <w:szCs w:val="24"/>
                <w:highlight w:val="none"/>
                <w:u w:val="single" w:color="auto"/>
                <w:lang w:val="en-US" w:eastAsia="zh-CN"/>
              </w:rPr>
              <w:t>本</w:t>
            </w: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项目位于永州市新田县龙泉街道周家洞村，根据《永州市环境管控单元（省级以上产业园区除外）生态环境准入清单》（2023版），</w:t>
            </w:r>
            <w:r>
              <w:rPr>
                <w:rFonts w:hint="eastAsia" w:eastAsia="宋体" w:cs="Times New Roman"/>
                <w:caps w:val="0"/>
                <w:smallCaps w:val="0"/>
                <w:color w:val="auto"/>
                <w:spacing w:val="11"/>
                <w:position w:val="0"/>
                <w:sz w:val="24"/>
                <w:szCs w:val="24"/>
                <w:highlight w:val="none"/>
                <w:u w:val="single" w:color="auto"/>
                <w:lang w:val="en-US" w:eastAsia="zh-CN"/>
              </w:rPr>
              <w:t>本项目所在地</w:t>
            </w: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龙泉街道的管控单元分类为一般管控单元（见附图</w:t>
            </w:r>
            <w:r>
              <w:rPr>
                <w:rFonts w:hint="eastAsia" w:cs="Times New Roman"/>
                <w:caps w:val="0"/>
                <w:smallCaps w:val="0"/>
                <w:color w:val="auto"/>
                <w:spacing w:val="11"/>
                <w:position w:val="0"/>
                <w:sz w:val="24"/>
                <w:szCs w:val="24"/>
                <w:highlight w:val="none"/>
                <w:u w:val="single" w:color="auto"/>
                <w:lang w:val="en-US" w:eastAsia="zh-CN"/>
              </w:rPr>
              <w:t>7</w:t>
            </w: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w:t>
            </w:r>
            <w:r>
              <w:rPr>
                <w:rFonts w:hint="eastAsia" w:eastAsia="宋体" w:cs="Times New Roman"/>
                <w:caps w:val="0"/>
                <w:smallCaps w:val="0"/>
                <w:color w:val="auto"/>
                <w:spacing w:val="11"/>
                <w:position w:val="0"/>
                <w:sz w:val="24"/>
                <w:szCs w:val="24"/>
                <w:highlight w:val="none"/>
                <w:u w:val="single" w:color="auto"/>
                <w:lang w:val="en-US" w:eastAsia="zh-CN"/>
              </w:rPr>
              <w:t>，环境管控单元编码为：ZH43112830001</w:t>
            </w: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。本项目与其相符性分析详见下表：</w:t>
            </w:r>
          </w:p>
          <w:p>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eastAsia="宋体" w:cs="Times New Roman"/>
                <w:color w:val="000000"/>
                <w:spacing w:val="11"/>
                <w:position w:val="0"/>
                <w:sz w:val="24"/>
                <w:szCs w:val="24"/>
                <w:u w:val="single" w:color="auto"/>
                <w:lang w:val="en-US" w:eastAsia="zh-CN"/>
              </w:rPr>
            </w:pPr>
            <w:r>
              <w:rPr>
                <w:rFonts w:hint="default" w:ascii="Times New Roman" w:hAnsi="Times New Roman" w:eastAsia="宋体" w:cs="Times New Roman"/>
                <w:b/>
                <w:color w:val="auto"/>
                <w:spacing w:val="11"/>
                <w:kern w:val="2"/>
                <w:position w:val="0"/>
                <w:sz w:val="21"/>
                <w:szCs w:val="21"/>
                <w:highlight w:val="none"/>
                <w:u w:val="single" w:color="auto"/>
                <w:lang w:val="en-US" w:eastAsia="zh-CN" w:bidi="ar-SA"/>
              </w:rPr>
              <w:t>表1</w:t>
            </w:r>
            <w:r>
              <w:rPr>
                <w:rFonts w:hint="eastAsia" w:eastAsia="宋体" w:cs="Times New Roman"/>
                <w:b/>
                <w:color w:val="auto"/>
                <w:spacing w:val="11"/>
                <w:kern w:val="2"/>
                <w:position w:val="0"/>
                <w:sz w:val="21"/>
                <w:szCs w:val="21"/>
                <w:highlight w:val="none"/>
                <w:u w:val="single" w:color="auto"/>
                <w:lang w:val="en-US" w:eastAsia="zh-CN" w:bidi="ar-SA"/>
              </w:rPr>
              <w:t>-5</w:t>
            </w:r>
            <w:r>
              <w:rPr>
                <w:rFonts w:hint="default" w:ascii="Times New Roman" w:hAnsi="Times New Roman" w:eastAsia="宋体" w:cs="Times New Roman"/>
                <w:b/>
                <w:color w:val="auto"/>
                <w:spacing w:val="11"/>
                <w:kern w:val="2"/>
                <w:position w:val="0"/>
                <w:sz w:val="21"/>
                <w:szCs w:val="21"/>
                <w:highlight w:val="none"/>
                <w:u w:val="single" w:color="auto"/>
                <w:lang w:val="en-US" w:eastAsia="zh-CN" w:bidi="ar-SA"/>
              </w:rPr>
              <w:t xml:space="preserve"> 项目与环境管控单元管控要求相符性分析一览表</w:t>
            </w:r>
          </w:p>
          <w:tbl>
            <w:tblPr>
              <w:tblStyle w:val="61"/>
              <w:tblW w:w="4998" w:type="pct"/>
              <w:tblInd w:w="1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05"/>
              <w:gridCol w:w="3232"/>
              <w:gridCol w:w="2196"/>
              <w:gridCol w:w="64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714" w:hRule="atLeast"/>
              </w:trPr>
              <w:tc>
                <w:tcPr>
                  <w:tcW w:w="5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rPr>
                  </w:pPr>
                  <w:r>
                    <w:rPr>
                      <w:rFonts w:hint="default" w:ascii="Times New Roman" w:hAnsi="Times New Roman" w:eastAsia="宋体" w:cs="Times New Roman"/>
                      <w:color w:val="auto"/>
                      <w:spacing w:val="11"/>
                      <w:kern w:val="0"/>
                      <w:position w:val="0"/>
                      <w:sz w:val="21"/>
                      <w:szCs w:val="21"/>
                      <w:highlight w:val="none"/>
                      <w:u w:val="single" w:color="auto"/>
                      <w:lang w:val="en-US" w:eastAsia="zh-CN"/>
                    </w:rPr>
                    <w:t>管控维度</w:t>
                  </w:r>
                </w:p>
              </w:tc>
              <w:tc>
                <w:tcPr>
                  <w:tcW w:w="23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rPr>
                  </w:pPr>
                  <w:r>
                    <w:rPr>
                      <w:rFonts w:hint="default" w:ascii="Times New Roman" w:hAnsi="Times New Roman" w:eastAsia="宋体" w:cs="Times New Roman"/>
                      <w:color w:val="auto"/>
                      <w:spacing w:val="11"/>
                      <w:kern w:val="0"/>
                      <w:position w:val="0"/>
                      <w:sz w:val="21"/>
                      <w:szCs w:val="21"/>
                      <w:highlight w:val="none"/>
                      <w:u w:val="single" w:color="auto"/>
                      <w:lang w:val="en-US" w:eastAsia="zh-CN"/>
                    </w:rPr>
                    <w:t>清单中管控要求</w:t>
                  </w:r>
                </w:p>
              </w:tc>
              <w:tc>
                <w:tcPr>
                  <w:tcW w:w="16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rPr>
                  </w:pPr>
                  <w:r>
                    <w:rPr>
                      <w:rFonts w:hint="default" w:ascii="Times New Roman" w:hAnsi="Times New Roman" w:eastAsia="宋体" w:cs="Times New Roman"/>
                      <w:color w:val="auto"/>
                      <w:spacing w:val="11"/>
                      <w:kern w:val="0"/>
                      <w:position w:val="0"/>
                      <w:sz w:val="21"/>
                      <w:szCs w:val="21"/>
                      <w:highlight w:val="none"/>
                      <w:u w:val="single" w:color="auto"/>
                      <w:lang w:val="en-US" w:eastAsia="zh-CN"/>
                    </w:rPr>
                    <w:t>符合性分析</w:t>
                  </w:r>
                </w:p>
              </w:tc>
              <w:tc>
                <w:tcPr>
                  <w:tcW w:w="47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rPr>
                  </w:pPr>
                  <w:r>
                    <w:rPr>
                      <w:rFonts w:hint="default" w:ascii="Times New Roman" w:hAnsi="Times New Roman" w:eastAsia="宋体" w:cs="Times New Roman"/>
                      <w:color w:val="auto"/>
                      <w:spacing w:val="11"/>
                      <w:kern w:val="0"/>
                      <w:position w:val="0"/>
                      <w:sz w:val="21"/>
                      <w:szCs w:val="21"/>
                      <w:highlight w:val="none"/>
                      <w:u w:val="single" w:color="auto"/>
                    </w:rPr>
                    <w:t>符合性结论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rPr>
                  </w:pPr>
                  <w:r>
                    <w:rPr>
                      <w:rFonts w:hint="default" w:ascii="Times New Roman" w:hAnsi="Times New Roman" w:eastAsia="宋体" w:cs="Times New Roman"/>
                      <w:color w:val="auto"/>
                      <w:spacing w:val="11"/>
                      <w:kern w:val="0"/>
                      <w:position w:val="0"/>
                      <w:sz w:val="21"/>
                      <w:szCs w:val="21"/>
                      <w:highlight w:val="none"/>
                      <w:u w:val="single" w:color="auto"/>
                      <w:lang w:val="en-US" w:eastAsia="zh-CN"/>
                    </w:rPr>
                    <w:t>空间布局约束</w:t>
                  </w:r>
                </w:p>
              </w:tc>
              <w:tc>
                <w:tcPr>
                  <w:tcW w:w="2384" w:type="pct"/>
                  <w:tcBorders>
                    <w:tl2br w:val="nil"/>
                    <w:tr2bl w:val="nil"/>
                  </w:tcBorders>
                  <w:vAlign w:val="center"/>
                </w:tcPr>
                <w:p>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t xml:space="preserve">（1.1）产业准入应严格执行国家、省级关于主体功能区划的环境保护及产业准入负面清单要求。 </w:t>
                  </w:r>
                </w:p>
                <w:p>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rPr>
                  </w:pPr>
                  <w:r>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t>（1.2）畜禽养殖产业布局应符合《湖南省新田县畜禽规模养殖“三区”划定方案》。</w:t>
                  </w:r>
                </w:p>
              </w:tc>
              <w:tc>
                <w:tcPr>
                  <w:tcW w:w="16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rPr>
                  </w:pPr>
                  <w:r>
                    <w:rPr>
                      <w:rFonts w:hint="default" w:ascii="Times New Roman" w:hAnsi="Times New Roman" w:eastAsia="宋体" w:cs="Times New Roman"/>
                      <w:color w:val="auto"/>
                      <w:spacing w:val="11"/>
                      <w:kern w:val="0"/>
                      <w:position w:val="0"/>
                      <w:sz w:val="21"/>
                      <w:szCs w:val="21"/>
                      <w:highlight w:val="none"/>
                      <w:u w:val="single" w:color="auto"/>
                      <w:lang w:val="en-US" w:eastAsia="zh-CN"/>
                    </w:rPr>
                    <w:t>本项目属于非金属矿采选业</w:t>
                  </w:r>
                  <w:r>
                    <w:rPr>
                      <w:rFonts w:hint="eastAsia" w:eastAsia="宋体" w:cs="Times New Roman"/>
                      <w:color w:val="auto"/>
                      <w:spacing w:val="11"/>
                      <w:kern w:val="0"/>
                      <w:position w:val="0"/>
                      <w:sz w:val="21"/>
                      <w:szCs w:val="21"/>
                      <w:highlight w:val="none"/>
                      <w:u w:val="single" w:color="auto"/>
                      <w:lang w:val="en-US" w:eastAsia="zh-CN"/>
                    </w:rPr>
                    <w:t>以及非金属矿物制品业</w:t>
                  </w:r>
                  <w:r>
                    <w:rPr>
                      <w:rFonts w:hint="default" w:ascii="Times New Roman" w:hAnsi="Times New Roman" w:eastAsia="宋体" w:cs="Times New Roman"/>
                      <w:color w:val="auto"/>
                      <w:spacing w:val="11"/>
                      <w:kern w:val="0"/>
                      <w:position w:val="0"/>
                      <w:sz w:val="21"/>
                      <w:szCs w:val="21"/>
                      <w:highlight w:val="none"/>
                      <w:u w:val="single" w:color="auto"/>
                      <w:lang w:val="en-US" w:eastAsia="zh-CN"/>
                    </w:rPr>
                    <w:t>，</w:t>
                  </w:r>
                  <w:r>
                    <w:rPr>
                      <w:rFonts w:hint="eastAsia" w:ascii="Times New Roman" w:hAnsi="Times New Roman" w:eastAsia="宋体" w:cs="Times New Roman"/>
                      <w:color w:val="auto"/>
                      <w:spacing w:val="11"/>
                      <w:kern w:val="0"/>
                      <w:position w:val="0"/>
                      <w:sz w:val="21"/>
                      <w:szCs w:val="21"/>
                      <w:highlight w:val="none"/>
                      <w:u w:val="single" w:color="auto"/>
                      <w:lang w:val="en-US" w:eastAsia="zh-CN"/>
                    </w:rPr>
                    <w:t>不涉及畜禽养殖</w:t>
                  </w:r>
                  <w:r>
                    <w:rPr>
                      <w:rFonts w:hint="eastAsia" w:eastAsia="宋体" w:cs="Times New Roman"/>
                      <w:color w:val="auto"/>
                      <w:spacing w:val="11"/>
                      <w:kern w:val="0"/>
                      <w:position w:val="0"/>
                      <w:sz w:val="21"/>
                      <w:szCs w:val="21"/>
                      <w:highlight w:val="none"/>
                      <w:u w:val="single" w:color="auto"/>
                      <w:lang w:val="en-US" w:eastAsia="zh-CN"/>
                    </w:rPr>
                    <w:t>业</w:t>
                  </w:r>
                </w:p>
              </w:tc>
              <w:tc>
                <w:tcPr>
                  <w:tcW w:w="4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rPr>
                  </w:pPr>
                  <w:r>
                    <w:rPr>
                      <w:rFonts w:hint="default" w:ascii="Times New Roman" w:hAnsi="Times New Roman" w:eastAsia="宋体" w:cs="Times New Roman"/>
                      <w:color w:val="auto"/>
                      <w:spacing w:val="11"/>
                      <w:kern w:val="0"/>
                      <w:position w:val="0"/>
                      <w:sz w:val="21"/>
                      <w:szCs w:val="21"/>
                      <w:highlight w:val="none"/>
                      <w:u w:val="singl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rPr>
                  </w:pPr>
                  <w:r>
                    <w:rPr>
                      <w:rFonts w:hint="default" w:ascii="Times New Roman" w:hAnsi="Times New Roman" w:eastAsia="宋体" w:cs="Times New Roman"/>
                      <w:color w:val="auto"/>
                      <w:spacing w:val="11"/>
                      <w:kern w:val="0"/>
                      <w:position w:val="0"/>
                      <w:sz w:val="21"/>
                      <w:szCs w:val="21"/>
                      <w:highlight w:val="none"/>
                      <w:u w:val="single" w:color="auto"/>
                      <w:lang w:val="en-US" w:eastAsia="zh-CN"/>
                    </w:rPr>
                    <w:t>污染物排放管控</w:t>
                  </w:r>
                </w:p>
              </w:tc>
              <w:tc>
                <w:tcPr>
                  <w:tcW w:w="23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rPr>
                  </w:pPr>
                  <w:r>
                    <w:rPr>
                      <w:rFonts w:hint="default" w:ascii="Times New Roman" w:hAnsi="Times New Roman" w:eastAsia="宋体" w:cs="Times New Roman"/>
                      <w:color w:val="auto"/>
                      <w:spacing w:val="11"/>
                      <w:kern w:val="0"/>
                      <w:position w:val="0"/>
                      <w:sz w:val="21"/>
                      <w:szCs w:val="21"/>
                      <w:highlight w:val="none"/>
                      <w:u w:val="single" w:color="auto"/>
                      <w:lang w:val="en-US" w:eastAsia="zh-CN"/>
                    </w:rPr>
                    <w:t>（2.1）有关行业新建项目必须执行《新田县环境突出问题集中整治重点行业操作规范</w:t>
                  </w:r>
                  <w:r>
                    <w:rPr>
                      <w:rFonts w:hint="eastAsia" w:cs="Times New Roman"/>
                      <w:color w:val="auto"/>
                      <w:spacing w:val="11"/>
                      <w:kern w:val="0"/>
                      <w:position w:val="0"/>
                      <w:sz w:val="21"/>
                      <w:szCs w:val="21"/>
                      <w:highlight w:val="none"/>
                      <w:u w:val="single" w:color="auto"/>
                      <w:lang w:val="en-US" w:eastAsia="zh-CN"/>
                    </w:rPr>
                    <w:t>（试行）》</w:t>
                  </w:r>
                  <w:r>
                    <w:rPr>
                      <w:rFonts w:hint="default" w:ascii="Times New Roman" w:hAnsi="Times New Roman" w:eastAsia="宋体" w:cs="Times New Roman"/>
                      <w:color w:val="auto"/>
                      <w:spacing w:val="11"/>
                      <w:kern w:val="0"/>
                      <w:position w:val="0"/>
                      <w:sz w:val="21"/>
                      <w:szCs w:val="21"/>
                      <w:highlight w:val="none"/>
                      <w:u w:val="single" w:color="auto"/>
                      <w:lang w:val="en-US" w:eastAsia="zh-CN"/>
                    </w:rPr>
                    <w:t xml:space="preserve">，现有项目必须在规定期限内达到《规范》要求，否则自行淘汰退出。 </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rPr>
                  </w:pPr>
                  <w:r>
                    <w:rPr>
                      <w:rFonts w:hint="default" w:ascii="Times New Roman" w:hAnsi="Times New Roman" w:eastAsia="宋体" w:cs="Times New Roman"/>
                      <w:color w:val="auto"/>
                      <w:spacing w:val="11"/>
                      <w:kern w:val="0"/>
                      <w:position w:val="0"/>
                      <w:sz w:val="21"/>
                      <w:szCs w:val="21"/>
                      <w:highlight w:val="none"/>
                      <w:u w:val="single" w:color="auto"/>
                      <w:lang w:val="en-US" w:eastAsia="zh-CN"/>
                    </w:rPr>
                    <w:t xml:space="preserve">（2.2）加大露天焚烧垃圾和露天烧烤的查处力度、禁止露天烧烤直排。及时处理群众对露天焚烧的投诉，依法查处露天焚烧建筑垃圾、生活垃圾、秸秆等行为。全面推广并形成“户分类减量、村收集利用、镇少量中转、县处理处置”等符合农村实情、具有新田县特色的农村垃圾收集处理体系。 </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rPr>
                  </w:pPr>
                  <w:r>
                    <w:rPr>
                      <w:rFonts w:hint="default" w:ascii="Times New Roman" w:hAnsi="Times New Roman" w:eastAsia="宋体" w:cs="Times New Roman"/>
                      <w:color w:val="auto"/>
                      <w:spacing w:val="11"/>
                      <w:kern w:val="0"/>
                      <w:position w:val="0"/>
                      <w:sz w:val="21"/>
                      <w:szCs w:val="21"/>
                      <w:highlight w:val="none"/>
                      <w:u w:val="single" w:color="auto"/>
                      <w:lang w:val="en-US" w:eastAsia="zh-CN"/>
                    </w:rPr>
                    <w:t>（2.3）严格控制涉重金属企业进入，依法关停达标无望、治理整顿后仍不能稳定达标的涉重金属企业。强化涉重金属重点工矿企业的重金属污染物排放及周边环境中的重金属监测。</w:t>
                  </w:r>
                </w:p>
              </w:tc>
              <w:tc>
                <w:tcPr>
                  <w:tcW w:w="16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rPr>
                  </w:pPr>
                  <w:r>
                    <w:rPr>
                      <w:rFonts w:hint="default" w:ascii="Times New Roman" w:hAnsi="Times New Roman" w:eastAsia="宋体" w:cs="Times New Roman"/>
                      <w:color w:val="auto"/>
                      <w:spacing w:val="11"/>
                      <w:kern w:val="0"/>
                      <w:position w:val="0"/>
                      <w:sz w:val="21"/>
                      <w:szCs w:val="21"/>
                      <w:highlight w:val="none"/>
                      <w:u w:val="single" w:color="auto"/>
                      <w:lang w:val="en-US" w:eastAsia="zh-CN"/>
                    </w:rPr>
                    <w:t>本项目符合《新田县环境突出问题集中整治重点行业操作规范</w:t>
                  </w:r>
                  <w:r>
                    <w:rPr>
                      <w:rFonts w:hint="eastAsia" w:cs="Times New Roman"/>
                      <w:color w:val="auto"/>
                      <w:spacing w:val="11"/>
                      <w:kern w:val="0"/>
                      <w:position w:val="0"/>
                      <w:sz w:val="21"/>
                      <w:szCs w:val="21"/>
                      <w:highlight w:val="none"/>
                      <w:u w:val="single" w:color="auto"/>
                      <w:lang w:val="en-US" w:eastAsia="zh-CN"/>
                    </w:rPr>
                    <w:t>（试行）》</w:t>
                  </w:r>
                  <w:r>
                    <w:rPr>
                      <w:rFonts w:hint="default" w:ascii="Times New Roman" w:hAnsi="Times New Roman" w:eastAsia="宋体" w:cs="Times New Roman"/>
                      <w:color w:val="auto"/>
                      <w:spacing w:val="11"/>
                      <w:kern w:val="0"/>
                      <w:position w:val="0"/>
                      <w:sz w:val="21"/>
                      <w:szCs w:val="21"/>
                      <w:highlight w:val="none"/>
                      <w:u w:val="single" w:color="auto"/>
                      <w:lang w:val="en-US" w:eastAsia="zh-CN"/>
                    </w:rPr>
                    <w:t>，本项目生活垃圾交由环卫部门处置</w:t>
                  </w:r>
                </w:p>
              </w:tc>
              <w:tc>
                <w:tcPr>
                  <w:tcW w:w="4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rPr>
                  </w:pPr>
                  <w:r>
                    <w:rPr>
                      <w:rFonts w:hint="default" w:ascii="Times New Roman" w:hAnsi="Times New Roman" w:eastAsia="宋体" w:cs="Times New Roman"/>
                      <w:color w:val="auto"/>
                      <w:spacing w:val="11"/>
                      <w:kern w:val="0"/>
                      <w:position w:val="0"/>
                      <w:sz w:val="21"/>
                      <w:szCs w:val="21"/>
                      <w:highlight w:val="none"/>
                      <w:u w:val="singl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0" w:hRule="atLeast"/>
              </w:trPr>
              <w:tc>
                <w:tcPr>
                  <w:tcW w:w="5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rPr>
                  </w:pPr>
                  <w:r>
                    <w:rPr>
                      <w:rFonts w:hint="default" w:ascii="Times New Roman" w:hAnsi="Times New Roman" w:eastAsia="宋体" w:cs="Times New Roman"/>
                      <w:color w:val="auto"/>
                      <w:spacing w:val="11"/>
                      <w:kern w:val="0"/>
                      <w:position w:val="0"/>
                      <w:sz w:val="21"/>
                      <w:szCs w:val="21"/>
                      <w:highlight w:val="none"/>
                      <w:u w:val="single" w:color="auto"/>
                      <w:lang w:val="en-US" w:eastAsia="zh-CN"/>
                    </w:rPr>
                    <w:t>环境风险防控</w:t>
                  </w:r>
                </w:p>
              </w:tc>
              <w:tc>
                <w:tcPr>
                  <w:tcW w:w="23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rPr>
                  </w:pPr>
                  <w:r>
                    <w:rPr>
                      <w:rFonts w:hint="eastAsia" w:ascii="Times New Roman" w:hAnsi="Times New Roman" w:eastAsia="宋体" w:cs="Times New Roman"/>
                      <w:color w:val="auto"/>
                      <w:spacing w:val="11"/>
                      <w:kern w:val="0"/>
                      <w:position w:val="0"/>
                      <w:sz w:val="21"/>
                      <w:szCs w:val="21"/>
                      <w:highlight w:val="none"/>
                      <w:u w:val="single" w:color="auto"/>
                      <w:lang w:val="en-US" w:eastAsia="zh-CN"/>
                    </w:rPr>
                    <w:t>（3.1）中山街道/龙泉街道：加强饮用水水源地风险管控，严格保护饮用水水质安全。</w:t>
                  </w:r>
                </w:p>
              </w:tc>
              <w:tc>
                <w:tcPr>
                  <w:tcW w:w="16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rPr>
                  </w:pPr>
                  <w:r>
                    <w:rPr>
                      <w:rFonts w:hint="default" w:ascii="Times New Roman" w:hAnsi="Times New Roman" w:eastAsia="宋体" w:cs="Times New Roman"/>
                      <w:color w:val="auto"/>
                      <w:spacing w:val="11"/>
                      <w:kern w:val="0"/>
                      <w:position w:val="0"/>
                      <w:sz w:val="21"/>
                      <w:szCs w:val="21"/>
                      <w:highlight w:val="none"/>
                      <w:u w:val="single" w:color="auto"/>
                      <w:lang w:val="en-US" w:eastAsia="zh-CN"/>
                    </w:rPr>
                    <w:t>本项目所在区域不涉及饮用水源保护区</w:t>
                  </w:r>
                </w:p>
              </w:tc>
              <w:tc>
                <w:tcPr>
                  <w:tcW w:w="4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rPr>
                  </w:pPr>
                  <w:r>
                    <w:rPr>
                      <w:rFonts w:hint="default" w:ascii="Times New Roman" w:hAnsi="Times New Roman" w:eastAsia="宋体" w:cs="Times New Roman"/>
                      <w:color w:val="auto"/>
                      <w:spacing w:val="11"/>
                      <w:kern w:val="0"/>
                      <w:position w:val="0"/>
                      <w:sz w:val="21"/>
                      <w:szCs w:val="21"/>
                      <w:highlight w:val="none"/>
                      <w:u w:val="single" w:color="auto"/>
                      <w:lang w:val="en-US" w:eastAsia="zh-CN"/>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0" w:hRule="atLeast"/>
              </w:trPr>
              <w:tc>
                <w:tcPr>
                  <w:tcW w:w="5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rPr>
                  </w:pPr>
                  <w:r>
                    <w:rPr>
                      <w:rFonts w:hint="default" w:ascii="Times New Roman" w:hAnsi="Times New Roman" w:eastAsia="宋体" w:cs="Times New Roman"/>
                      <w:color w:val="auto"/>
                      <w:spacing w:val="11"/>
                      <w:kern w:val="0"/>
                      <w:position w:val="0"/>
                      <w:sz w:val="21"/>
                      <w:szCs w:val="21"/>
                      <w:highlight w:val="none"/>
                      <w:u w:val="single" w:color="auto"/>
                      <w:lang w:val="en-US" w:eastAsia="zh-CN"/>
                    </w:rPr>
                    <w:t>资源开发效率要求</w:t>
                  </w:r>
                </w:p>
              </w:tc>
              <w:tc>
                <w:tcPr>
                  <w:tcW w:w="238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auto"/>
                      <w:spacing w:val="11"/>
                      <w:kern w:val="0"/>
                      <w:position w:val="0"/>
                      <w:sz w:val="21"/>
                      <w:szCs w:val="21"/>
                      <w:highlight w:val="none"/>
                      <w:u w:val="single" w:color="auto"/>
                      <w:lang w:val="en-US" w:eastAsia="zh-CN"/>
                    </w:rPr>
                  </w:pPr>
                  <w:r>
                    <w:rPr>
                      <w:rFonts w:hint="eastAsia" w:ascii="Times New Roman" w:hAnsi="Times New Roman" w:eastAsia="宋体" w:cs="Times New Roman"/>
                      <w:color w:val="auto"/>
                      <w:spacing w:val="11"/>
                      <w:kern w:val="0"/>
                      <w:position w:val="0"/>
                      <w:sz w:val="21"/>
                      <w:szCs w:val="21"/>
                      <w:highlight w:val="none"/>
                      <w:u w:val="single" w:color="auto"/>
                      <w:lang w:val="en-US" w:eastAsia="zh-CN"/>
                    </w:rPr>
                    <w:t xml:space="preserve">（4.1）中山街道/龙泉街道：高污染燃料禁燃区严格执行《新田县高污染燃料禁燃区划定方案》的规定。 </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rPr>
                  </w:pPr>
                  <w:r>
                    <w:rPr>
                      <w:rFonts w:hint="eastAsia" w:ascii="Times New Roman" w:hAnsi="Times New Roman" w:eastAsia="宋体" w:cs="Times New Roman"/>
                      <w:color w:val="auto"/>
                      <w:spacing w:val="11"/>
                      <w:kern w:val="0"/>
                      <w:position w:val="0"/>
                      <w:sz w:val="21"/>
                      <w:szCs w:val="21"/>
                      <w:highlight w:val="none"/>
                      <w:u w:val="single" w:color="auto"/>
                      <w:lang w:val="en-US" w:eastAsia="zh-CN"/>
                    </w:rPr>
                    <w:t>（4.2）到2025年，新田县用水总量目标为15187万m</w:t>
                  </w:r>
                  <w:r>
                    <w:rPr>
                      <w:rFonts w:hint="eastAsia" w:ascii="Times New Roman" w:hAnsi="Times New Roman" w:eastAsia="宋体" w:cs="Times New Roman"/>
                      <w:color w:val="auto"/>
                      <w:spacing w:val="11"/>
                      <w:kern w:val="0"/>
                      <w:position w:val="0"/>
                      <w:sz w:val="21"/>
                      <w:szCs w:val="21"/>
                      <w:highlight w:val="none"/>
                      <w:u w:val="single" w:color="auto"/>
                      <w:vertAlign w:val="superscript"/>
                      <w:lang w:val="en-US" w:eastAsia="zh-CN"/>
                    </w:rPr>
                    <w:t>3</w:t>
                  </w:r>
                  <w:r>
                    <w:rPr>
                      <w:rFonts w:hint="eastAsia" w:ascii="Times New Roman" w:hAnsi="Times New Roman" w:eastAsia="宋体" w:cs="Times New Roman"/>
                      <w:color w:val="auto"/>
                      <w:spacing w:val="11"/>
                      <w:kern w:val="0"/>
                      <w:position w:val="0"/>
                      <w:sz w:val="21"/>
                      <w:szCs w:val="21"/>
                      <w:highlight w:val="none"/>
                      <w:u w:val="single" w:color="auto"/>
                      <w:lang w:val="en-US" w:eastAsia="zh-CN"/>
                    </w:rPr>
                    <w:t>，农业用水总量控制在12112万m</w:t>
                  </w:r>
                  <w:r>
                    <w:rPr>
                      <w:rFonts w:hint="eastAsia" w:ascii="Times New Roman" w:hAnsi="Times New Roman" w:eastAsia="宋体" w:cs="Times New Roman"/>
                      <w:color w:val="auto"/>
                      <w:spacing w:val="11"/>
                      <w:kern w:val="0"/>
                      <w:position w:val="0"/>
                      <w:sz w:val="21"/>
                      <w:szCs w:val="21"/>
                      <w:highlight w:val="none"/>
                      <w:u w:val="single" w:color="auto"/>
                      <w:vertAlign w:val="superscript"/>
                      <w:lang w:val="en-US" w:eastAsia="zh-CN"/>
                    </w:rPr>
                    <w:t>3</w:t>
                  </w:r>
                  <w:r>
                    <w:rPr>
                      <w:rFonts w:hint="eastAsia" w:ascii="Times New Roman" w:hAnsi="Times New Roman" w:eastAsia="宋体" w:cs="Times New Roman"/>
                      <w:color w:val="auto"/>
                      <w:spacing w:val="11"/>
                      <w:kern w:val="0"/>
                      <w:position w:val="0"/>
                      <w:sz w:val="21"/>
                      <w:szCs w:val="21"/>
                      <w:highlight w:val="none"/>
                      <w:u w:val="single" w:color="auto"/>
                      <w:lang w:val="en-US" w:eastAsia="zh-CN"/>
                    </w:rPr>
                    <w:t>，万元地区生产总值用水量、万元工业增加值用水量分别比2020年降低10.08%、8.87%，农田灌溉水有效利用系数为 0.555。</w:t>
                  </w:r>
                </w:p>
              </w:tc>
              <w:tc>
                <w:tcPr>
                  <w:tcW w:w="162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rPr>
                  </w:pPr>
                  <w:r>
                    <w:rPr>
                      <w:rFonts w:hint="default" w:ascii="Times New Roman" w:hAnsi="Times New Roman" w:eastAsia="宋体" w:cs="Times New Roman"/>
                      <w:color w:val="auto"/>
                      <w:spacing w:val="11"/>
                      <w:kern w:val="0"/>
                      <w:position w:val="0"/>
                      <w:sz w:val="21"/>
                      <w:szCs w:val="21"/>
                      <w:highlight w:val="none"/>
                      <w:u w:val="single" w:color="auto"/>
                      <w:lang w:val="en-US" w:eastAsia="zh-CN"/>
                    </w:rPr>
                    <w:t>项目使用资源主要为水、电等</w:t>
                  </w:r>
                  <w:r>
                    <w:rPr>
                      <w:rFonts w:hint="eastAsia" w:ascii="Times New Roman" w:hAnsi="Times New Roman" w:eastAsia="宋体" w:cs="Times New Roman"/>
                      <w:color w:val="auto"/>
                      <w:spacing w:val="11"/>
                      <w:kern w:val="0"/>
                      <w:position w:val="0"/>
                      <w:sz w:val="21"/>
                      <w:szCs w:val="21"/>
                      <w:highlight w:val="none"/>
                      <w:u w:val="single" w:color="auto"/>
                      <w:lang w:val="en-US" w:eastAsia="zh-CN"/>
                    </w:rPr>
                    <w:t>，本项目施工期生活、施工用水取自市政自来水管网，用水量较当地供水量所占比例较小。项目建成运行后通过内部管理、设备选择、原辅材料的选用和管理、废物回收利用、污染治理等多方面采取可行的防治措施，以“节能、降耗、减污”为目标，有效地控制污染，项目的水、电等资源不会突破区域的资源利用上线</w:t>
                  </w:r>
                  <w:r>
                    <w:rPr>
                      <w:rFonts w:hint="eastAsia" w:eastAsia="宋体" w:cs="Times New Roman"/>
                      <w:color w:val="auto"/>
                      <w:spacing w:val="11"/>
                      <w:kern w:val="0"/>
                      <w:position w:val="0"/>
                      <w:sz w:val="21"/>
                      <w:szCs w:val="21"/>
                      <w:highlight w:val="none"/>
                      <w:u w:val="single" w:color="auto"/>
                      <w:lang w:val="en-US" w:eastAsia="zh-CN"/>
                    </w:rPr>
                    <w:t>。项目在运营过程中不涉及使用燃料</w:t>
                  </w:r>
                </w:p>
              </w:tc>
              <w:tc>
                <w:tcPr>
                  <w:tcW w:w="47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rPr>
                  </w:pPr>
                  <w:r>
                    <w:rPr>
                      <w:rFonts w:hint="default" w:ascii="Times New Roman" w:hAnsi="Times New Roman" w:eastAsia="宋体" w:cs="Times New Roman"/>
                      <w:color w:val="auto"/>
                      <w:spacing w:val="11"/>
                      <w:kern w:val="0"/>
                      <w:position w:val="0"/>
                      <w:sz w:val="21"/>
                      <w:szCs w:val="21"/>
                      <w:highlight w:val="none"/>
                      <w:u w:val="single" w:color="auto"/>
                      <w:lang w:val="en-US" w:eastAsia="zh-CN"/>
                    </w:rPr>
                    <w:t>符合</w:t>
                  </w:r>
                </w:p>
              </w:tc>
            </w:tr>
          </w:tbl>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526" w:firstLineChars="200"/>
              <w:jc w:val="left"/>
              <w:textAlignment w:val="auto"/>
              <w:rPr>
                <w:rFonts w:hint="default" w:ascii="Times New Roman" w:hAnsi="Times New Roman" w:eastAsia="宋体" w:cs="Times New Roman"/>
                <w:b/>
                <w:bCs/>
                <w:spacing w:val="11"/>
                <w:kern w:val="0"/>
                <w:position w:val="0"/>
                <w:sz w:val="24"/>
                <w:szCs w:val="24"/>
                <w:u w:val="none" w:color="auto"/>
              </w:rPr>
            </w:pPr>
            <w:r>
              <w:rPr>
                <w:rFonts w:hint="eastAsia" w:ascii="Times New Roman" w:hAnsi="Times New Roman" w:eastAsia="宋体" w:cs="Times New Roman"/>
                <w:b/>
                <w:bCs/>
                <w:spacing w:val="11"/>
                <w:kern w:val="0"/>
                <w:position w:val="0"/>
                <w:sz w:val="24"/>
                <w:szCs w:val="24"/>
                <w:u w:val="none" w:color="auto"/>
                <w:lang w:val="en-US" w:eastAsia="zh-CN"/>
              </w:rPr>
              <w:t>4</w:t>
            </w:r>
            <w:r>
              <w:rPr>
                <w:rFonts w:hint="default" w:ascii="Times New Roman" w:hAnsi="Times New Roman" w:eastAsia="宋体" w:cs="Times New Roman"/>
                <w:b/>
                <w:bCs/>
                <w:spacing w:val="11"/>
                <w:kern w:val="0"/>
                <w:position w:val="0"/>
                <w:sz w:val="24"/>
                <w:szCs w:val="24"/>
                <w:u w:val="none" w:color="auto"/>
                <w:lang w:val="en-US" w:eastAsia="zh-CN"/>
              </w:rPr>
              <w:t>、</w:t>
            </w:r>
            <w:r>
              <w:rPr>
                <w:rFonts w:hint="default" w:ascii="Times New Roman" w:hAnsi="Times New Roman" w:eastAsia="宋体" w:cs="Times New Roman"/>
                <w:b/>
                <w:bCs/>
                <w:spacing w:val="11"/>
                <w:kern w:val="0"/>
                <w:position w:val="0"/>
                <w:sz w:val="24"/>
                <w:szCs w:val="24"/>
                <w:u w:val="none" w:color="auto"/>
              </w:rPr>
              <w:t>与《矿山生态环境保护与污染防治技术政策》的符合性分析</w:t>
            </w:r>
          </w:p>
          <w:p>
            <w:pPr>
              <w:keepNext w:val="0"/>
              <w:keepLines w:val="0"/>
              <w:pageBreakBefore w:val="0"/>
              <w:widowControl w:val="0"/>
              <w:kinsoku/>
              <w:wordWrap/>
              <w:overflowPunct/>
              <w:topLinePunct w:val="0"/>
              <w:bidi w:val="0"/>
              <w:adjustRightInd w:val="0"/>
              <w:snapToGrid w:val="0"/>
              <w:spacing w:line="360" w:lineRule="auto"/>
              <w:ind w:firstLine="524" w:firstLineChars="200"/>
              <w:jc w:val="left"/>
              <w:textAlignment w:val="auto"/>
              <w:rPr>
                <w:rFonts w:hint="default" w:ascii="Times New Roman" w:hAnsi="Times New Roman" w:eastAsia="宋体" w:cs="Times New Roman"/>
                <w:spacing w:val="11"/>
                <w:kern w:val="0"/>
                <w:position w:val="0"/>
                <w:sz w:val="24"/>
                <w:szCs w:val="24"/>
                <w:u w:val="none" w:color="auto"/>
              </w:rPr>
            </w:pPr>
            <w:r>
              <w:rPr>
                <w:rFonts w:hint="default" w:ascii="Times New Roman" w:hAnsi="Times New Roman" w:eastAsia="宋体" w:cs="Times New Roman"/>
                <w:spacing w:val="11"/>
                <w:kern w:val="0"/>
                <w:position w:val="0"/>
                <w:sz w:val="24"/>
                <w:szCs w:val="24"/>
                <w:u w:val="none" w:color="auto"/>
              </w:rPr>
              <w:t>《矿山生态环境保护与污染防治技术政策》提</w:t>
            </w:r>
            <w:r>
              <w:rPr>
                <w:rFonts w:hint="eastAsia" w:ascii="宋体" w:hAnsi="宋体" w:eastAsia="宋体" w:cs="宋体"/>
                <w:spacing w:val="11"/>
                <w:kern w:val="0"/>
                <w:position w:val="0"/>
                <w:sz w:val="24"/>
                <w:szCs w:val="24"/>
                <w:u w:val="none" w:color="auto"/>
              </w:rPr>
              <w:t>出：“禁止在依法划定的自然保护区</w:t>
            </w:r>
            <w:r>
              <w:rPr>
                <w:rFonts w:hint="eastAsia" w:ascii="宋体" w:hAnsi="宋体" w:eastAsia="宋体" w:cs="宋体"/>
                <w:spacing w:val="11"/>
                <w:kern w:val="0"/>
                <w:position w:val="0"/>
                <w:sz w:val="24"/>
                <w:szCs w:val="24"/>
                <w:u w:val="none" w:color="auto"/>
                <w:lang w:eastAsia="zh-CN"/>
              </w:rPr>
              <w:t>（</w:t>
            </w:r>
            <w:r>
              <w:rPr>
                <w:rFonts w:hint="eastAsia" w:ascii="宋体" w:hAnsi="宋体" w:eastAsia="宋体" w:cs="宋体"/>
                <w:spacing w:val="11"/>
                <w:kern w:val="0"/>
                <w:position w:val="0"/>
                <w:sz w:val="24"/>
                <w:szCs w:val="24"/>
                <w:u w:val="none" w:color="auto"/>
              </w:rPr>
              <w:t>核心区、缓冲区</w:t>
            </w:r>
            <w:r>
              <w:rPr>
                <w:rFonts w:hint="eastAsia" w:ascii="宋体" w:hAnsi="宋体" w:eastAsia="宋体" w:cs="宋体"/>
                <w:spacing w:val="11"/>
                <w:kern w:val="0"/>
                <w:position w:val="0"/>
                <w:sz w:val="24"/>
                <w:szCs w:val="24"/>
                <w:u w:val="none" w:color="auto"/>
                <w:lang w:eastAsia="zh-CN"/>
              </w:rPr>
              <w:t>）</w:t>
            </w:r>
            <w:r>
              <w:rPr>
                <w:rFonts w:hint="eastAsia" w:ascii="宋体" w:hAnsi="宋体" w:eastAsia="宋体" w:cs="宋体"/>
                <w:spacing w:val="11"/>
                <w:kern w:val="0"/>
                <w:position w:val="0"/>
                <w:sz w:val="24"/>
                <w:szCs w:val="24"/>
                <w:u w:val="none" w:color="auto"/>
              </w:rPr>
              <w:t>、风景名胜区、森林公园、饮用水水源保护区、重要湖泊周边、文物古迹所在地、地质遗迹保护区、基本农田保护区等区域内采矿”、“推广应用充填采矿工艺技术，利用废石充填采空区”等</w:t>
            </w:r>
            <w:r>
              <w:rPr>
                <w:rFonts w:hint="default" w:ascii="Times New Roman" w:hAnsi="Times New Roman" w:eastAsia="宋体" w:cs="Times New Roman"/>
                <w:spacing w:val="11"/>
                <w:kern w:val="0"/>
                <w:position w:val="0"/>
                <w:sz w:val="24"/>
                <w:szCs w:val="24"/>
                <w:u w:val="none" w:color="auto"/>
              </w:rPr>
              <w:t>。</w:t>
            </w:r>
          </w:p>
          <w:p>
            <w:pPr>
              <w:keepNext w:val="0"/>
              <w:keepLines w:val="0"/>
              <w:pageBreakBefore w:val="0"/>
              <w:widowControl w:val="0"/>
              <w:kinsoku/>
              <w:wordWrap/>
              <w:overflowPunct/>
              <w:topLinePunct w:val="0"/>
              <w:bidi w:val="0"/>
              <w:adjustRightInd w:val="0"/>
              <w:snapToGrid w:val="0"/>
              <w:spacing w:line="360" w:lineRule="auto"/>
              <w:ind w:firstLine="524" w:firstLineChars="200"/>
              <w:jc w:val="left"/>
              <w:textAlignment w:val="auto"/>
              <w:rPr>
                <w:rFonts w:hint="default" w:ascii="Times New Roman" w:hAnsi="Times New Roman" w:eastAsia="宋体" w:cs="Times New Roman"/>
                <w:spacing w:val="11"/>
                <w:kern w:val="0"/>
                <w:position w:val="0"/>
                <w:sz w:val="24"/>
                <w:szCs w:val="24"/>
                <w:highlight w:val="yellow"/>
                <w:u w:val="none" w:color="auto"/>
              </w:rPr>
            </w:pPr>
            <w:r>
              <w:rPr>
                <w:rFonts w:hint="default" w:ascii="Times New Roman" w:hAnsi="Times New Roman" w:eastAsia="宋体" w:cs="Times New Roman"/>
                <w:spacing w:val="11"/>
                <w:kern w:val="0"/>
                <w:position w:val="0"/>
                <w:sz w:val="24"/>
                <w:szCs w:val="24"/>
                <w:u w:val="none" w:color="auto"/>
              </w:rPr>
              <w:t>本项目</w:t>
            </w:r>
            <w:r>
              <w:rPr>
                <w:rFonts w:hint="default" w:ascii="Times New Roman" w:hAnsi="Times New Roman" w:eastAsia="宋体" w:cs="Times New Roman"/>
                <w:spacing w:val="11"/>
                <w:kern w:val="0"/>
                <w:position w:val="0"/>
                <w:sz w:val="24"/>
                <w:szCs w:val="24"/>
                <w:highlight w:val="none"/>
                <w:u w:val="none" w:color="auto"/>
              </w:rPr>
              <w:t>所在地不属于依法划定的自然保护区、风景名胜区和饮用水水源保护区，也不属于地质灾害危险区等生态脆弱区；项目</w:t>
            </w:r>
            <w:r>
              <w:rPr>
                <w:rFonts w:hint="eastAsia" w:cs="Times New Roman"/>
                <w:spacing w:val="11"/>
                <w:kern w:val="0"/>
                <w:position w:val="0"/>
                <w:sz w:val="24"/>
                <w:szCs w:val="24"/>
                <w:highlight w:val="none"/>
                <w:u w:val="none" w:color="auto"/>
                <w:lang w:val="en-US" w:eastAsia="zh-CN"/>
              </w:rPr>
              <w:t>本项目设置临时排土场，剥离物临时堆存后</w:t>
            </w:r>
            <w:r>
              <w:rPr>
                <w:rFonts w:hint="default" w:ascii="Times New Roman" w:hAnsi="Times New Roman" w:eastAsia="宋体" w:cs="Times New Roman"/>
                <w:spacing w:val="11"/>
                <w:kern w:val="0"/>
                <w:position w:val="0"/>
                <w:sz w:val="24"/>
                <w:szCs w:val="24"/>
                <w:highlight w:val="none"/>
                <w:u w:val="none" w:color="auto"/>
                <w:lang w:val="en-US" w:eastAsia="zh-CN"/>
              </w:rPr>
              <w:t>在场内进行回填，用于矿区环境治理、土地复垦和复绿，回填后产生的余方拖运至新田县龙兴环保建材有限公司用于生产及建筑利用使用</w:t>
            </w:r>
            <w:r>
              <w:rPr>
                <w:rFonts w:hint="default" w:ascii="Times New Roman" w:hAnsi="Times New Roman" w:eastAsia="宋体" w:cs="Times New Roman"/>
                <w:spacing w:val="11"/>
                <w:kern w:val="0"/>
                <w:position w:val="0"/>
                <w:sz w:val="24"/>
                <w:szCs w:val="24"/>
                <w:highlight w:val="none"/>
                <w:u w:val="none" w:color="auto"/>
              </w:rPr>
              <w:t>。</w:t>
            </w:r>
          </w:p>
          <w:p>
            <w:pPr>
              <w:keepNext w:val="0"/>
              <w:keepLines w:val="0"/>
              <w:pageBreakBefore w:val="0"/>
              <w:widowControl w:val="0"/>
              <w:kinsoku/>
              <w:wordWrap/>
              <w:overflowPunct/>
              <w:topLinePunct w:val="0"/>
              <w:bidi w:val="0"/>
              <w:adjustRightInd w:val="0"/>
              <w:snapToGrid w:val="0"/>
              <w:spacing w:line="360" w:lineRule="auto"/>
              <w:ind w:firstLine="524" w:firstLineChars="200"/>
              <w:jc w:val="left"/>
              <w:textAlignment w:val="auto"/>
              <w:rPr>
                <w:rFonts w:hint="default" w:ascii="Times New Roman" w:hAnsi="Times New Roman" w:eastAsia="宋体" w:cs="Times New Roman"/>
                <w:spacing w:val="11"/>
                <w:kern w:val="0"/>
                <w:position w:val="0"/>
                <w:sz w:val="24"/>
                <w:szCs w:val="24"/>
                <w:u w:val="none" w:color="auto"/>
              </w:rPr>
            </w:pPr>
            <w:r>
              <w:rPr>
                <w:rFonts w:hint="default" w:ascii="Times New Roman" w:hAnsi="Times New Roman" w:eastAsia="宋体" w:cs="Times New Roman"/>
                <w:spacing w:val="11"/>
                <w:kern w:val="0"/>
                <w:position w:val="0"/>
                <w:sz w:val="24"/>
                <w:szCs w:val="24"/>
                <w:u w:val="none" w:color="auto"/>
              </w:rPr>
              <w:t>因此，本项目符合《矿山生态环境保护与污染防治技术政策》相关要求，其相关内容与本项目符合性分析</w:t>
            </w:r>
            <w:r>
              <w:rPr>
                <w:rFonts w:hint="eastAsia" w:eastAsia="宋体" w:cs="Times New Roman"/>
                <w:spacing w:val="11"/>
                <w:kern w:val="0"/>
                <w:position w:val="0"/>
                <w:sz w:val="24"/>
                <w:szCs w:val="24"/>
                <w:u w:val="none" w:color="auto"/>
                <w:lang w:val="en-US" w:eastAsia="zh-CN"/>
              </w:rPr>
              <w:t>详见下表</w:t>
            </w:r>
            <w:r>
              <w:rPr>
                <w:rFonts w:hint="default" w:ascii="Times New Roman" w:hAnsi="Times New Roman" w:eastAsia="宋体" w:cs="Times New Roman"/>
                <w:spacing w:val="11"/>
                <w:kern w:val="0"/>
                <w:position w:val="0"/>
                <w:sz w:val="24"/>
                <w:szCs w:val="24"/>
                <w:u w:val="none" w:color="auto"/>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pacing w:val="11"/>
                <w:kern w:val="0"/>
                <w:position w:val="0"/>
                <w:szCs w:val="21"/>
                <w:u w:val="none" w:color="auto"/>
              </w:rPr>
            </w:pPr>
            <w:r>
              <w:rPr>
                <w:rFonts w:hint="default" w:ascii="Times New Roman" w:hAnsi="Times New Roman" w:eastAsia="宋体" w:cs="Times New Roman"/>
                <w:b/>
                <w:bCs/>
                <w:spacing w:val="11"/>
                <w:kern w:val="0"/>
                <w:position w:val="0"/>
                <w:szCs w:val="21"/>
                <w:u w:val="none" w:color="auto"/>
              </w:rPr>
              <w:t>表1-</w:t>
            </w:r>
            <w:r>
              <w:rPr>
                <w:rFonts w:hint="eastAsia" w:eastAsia="宋体" w:cs="Times New Roman"/>
                <w:b/>
                <w:bCs/>
                <w:spacing w:val="11"/>
                <w:kern w:val="0"/>
                <w:position w:val="0"/>
                <w:szCs w:val="21"/>
                <w:u w:val="none" w:color="auto"/>
                <w:lang w:val="en-US" w:eastAsia="zh-CN"/>
              </w:rPr>
              <w:t xml:space="preserve">6 </w:t>
            </w:r>
            <w:r>
              <w:rPr>
                <w:rFonts w:hint="default" w:ascii="Times New Roman" w:hAnsi="Times New Roman" w:eastAsia="宋体" w:cs="Times New Roman"/>
                <w:b/>
                <w:bCs/>
                <w:spacing w:val="11"/>
                <w:kern w:val="0"/>
                <w:position w:val="0"/>
                <w:szCs w:val="21"/>
                <w:u w:val="none" w:color="auto"/>
              </w:rPr>
              <w:t>与《矿山生态环境保护与污染防治技术政策》符合性分析对照表</w:t>
            </w:r>
          </w:p>
          <w:tbl>
            <w:tblPr>
              <w:tblStyle w:val="33"/>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907"/>
              <w:gridCol w:w="2984"/>
              <w:gridCol w:w="88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2144"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lang w:val="en-US" w:eastAsia="zh-CN"/>
                    </w:rPr>
                    <w:t>相关内容</w:t>
                  </w:r>
                </w:p>
              </w:tc>
              <w:tc>
                <w:tcPr>
                  <w:tcW w:w="2201" w:type="pct"/>
                  <w:tcBorders>
                    <w:tl2br w:val="nil"/>
                    <w:tr2bl w:val="nil"/>
                  </w:tcBorders>
                  <w:shd w:val="clear" w:color="auto" w:fill="auto"/>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none"/>
                      <w:lang w:val="en-US" w:eastAsia="zh-CN" w:bidi="ar-SA"/>
                    </w:rPr>
                  </w:pPr>
                  <w:r>
                    <w:rPr>
                      <w:rFonts w:hint="default" w:ascii="Times New Roman" w:hAnsi="Times New Roman" w:eastAsia="宋体" w:cs="Times New Roman"/>
                      <w:color w:val="auto"/>
                      <w:spacing w:val="11"/>
                      <w:position w:val="0"/>
                      <w:sz w:val="21"/>
                      <w:szCs w:val="21"/>
                      <w:u w:val="none"/>
                      <w:lang w:val="en-US" w:eastAsia="zh-CN"/>
                    </w:rPr>
                    <w:t>项目情况</w:t>
                  </w:r>
                </w:p>
              </w:tc>
              <w:tc>
                <w:tcPr>
                  <w:tcW w:w="654" w:type="pct"/>
                  <w:tcBorders>
                    <w:tl2br w:val="nil"/>
                    <w:tr2bl w:val="nil"/>
                  </w:tcBorders>
                  <w:shd w:val="clear" w:color="auto" w:fill="auto"/>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none"/>
                      <w:lang w:val="en-US" w:eastAsia="zh-CN" w:bidi="ar-SA"/>
                    </w:rPr>
                  </w:pPr>
                  <w:r>
                    <w:rPr>
                      <w:rFonts w:hint="default" w:ascii="Times New Roman" w:hAnsi="Times New Roman" w:eastAsia="宋体" w:cs="Times New Roman"/>
                      <w:color w:val="auto"/>
                      <w:spacing w:val="11"/>
                      <w:position w:val="0"/>
                      <w:sz w:val="21"/>
                      <w:szCs w:val="21"/>
                      <w:u w:val="none"/>
                      <w:lang w:val="en-US" w:eastAsia="zh-CN"/>
                    </w:rPr>
                    <w:t>是否相符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44"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禁止在依法划定的自然保护区（核心区、缓冲区）、风景名胜区、森林公园、饮用水水源保护区、重要湖泊周边、文物古迹所在地、地质遗迹保护区、基本农田保护区等区域内采矿</w:t>
                  </w:r>
                </w:p>
              </w:tc>
              <w:tc>
                <w:tcPr>
                  <w:tcW w:w="2201"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本项目矿区占地范围不涉及自然保护区、风景名胜区、地质公园、森林公园、饮用水水源保护区、重要湖泊、文物古迹所在地、地质遗迹保护区、基本农田保护区等</w:t>
                  </w:r>
                </w:p>
              </w:tc>
              <w:tc>
                <w:tcPr>
                  <w:tcW w:w="654"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44"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禁止在铁路、国道、省道两侧的直观可视范围内进行露天开采</w:t>
                  </w:r>
                </w:p>
              </w:tc>
              <w:tc>
                <w:tcPr>
                  <w:tcW w:w="2201"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矿区不在铁路、国道、省道两侧直观可视范围内</w:t>
                  </w:r>
                </w:p>
              </w:tc>
              <w:tc>
                <w:tcPr>
                  <w:tcW w:w="654"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2144"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禁止在地质灾害危险区开采矿产资源</w:t>
                  </w:r>
                </w:p>
              </w:tc>
              <w:tc>
                <w:tcPr>
                  <w:tcW w:w="2201"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本项目不属于地质灾害危险区</w:t>
                  </w:r>
                </w:p>
              </w:tc>
              <w:tc>
                <w:tcPr>
                  <w:tcW w:w="654"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44"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禁止土法采、选冶金矿和土法冶炼汞、砷、铅、锌、焦、硫、钒等矿产资源开发活动</w:t>
                  </w:r>
                </w:p>
              </w:tc>
              <w:tc>
                <w:tcPr>
                  <w:tcW w:w="2201"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本项目为建筑石料用灰岩矿开采，开采工艺成熟</w:t>
                  </w:r>
                </w:p>
              </w:tc>
              <w:tc>
                <w:tcPr>
                  <w:tcW w:w="654"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44"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禁止新建对生态环境产生不可恢复利用的、产生破坏性影响的矿产资源开发项目</w:t>
                  </w:r>
                </w:p>
              </w:tc>
              <w:tc>
                <w:tcPr>
                  <w:tcW w:w="2201"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项目占地主要为林地及一般农田，植被为常见种，生态环境可恢复</w:t>
                  </w:r>
                </w:p>
              </w:tc>
              <w:tc>
                <w:tcPr>
                  <w:tcW w:w="654"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44"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限制在生态功能保护区和自然保护区（过渡区）内开采矿产资源</w:t>
                  </w:r>
                </w:p>
              </w:tc>
              <w:tc>
                <w:tcPr>
                  <w:tcW w:w="2201"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本项目矿区占地范围不涉及生态功能保护区和自然保护区</w:t>
                  </w:r>
                </w:p>
              </w:tc>
              <w:tc>
                <w:tcPr>
                  <w:tcW w:w="654"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符合</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44"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限制在地质灾害易发区、水土流失严重区域等生态脆弱区内开采矿产资源</w:t>
                  </w:r>
                </w:p>
              </w:tc>
              <w:tc>
                <w:tcPr>
                  <w:tcW w:w="2201"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项目所在区域水土流失属于轻度及中度，且不属于地质灾害易发区。</w:t>
                  </w:r>
                </w:p>
              </w:tc>
              <w:tc>
                <w:tcPr>
                  <w:tcW w:w="654"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44"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矿产资源开发应符合国家产业政策要求，选址、布局应符合所在地的区域发展规划</w:t>
                  </w:r>
                </w:p>
              </w:tc>
              <w:tc>
                <w:tcPr>
                  <w:tcW w:w="2201"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符合国家产业政策和区域规划要求</w:t>
                  </w:r>
                </w:p>
              </w:tc>
              <w:tc>
                <w:tcPr>
                  <w:tcW w:w="654" w:type="pct"/>
                  <w:tcBorders>
                    <w:tl2br w:val="nil"/>
                    <w:tr2bl w:val="nil"/>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0"/>
                      <w:position w:val="0"/>
                      <w:szCs w:val="26"/>
                      <w:u w:val="none" w:color="auto"/>
                    </w:rPr>
                  </w:pPr>
                  <w:r>
                    <w:rPr>
                      <w:rFonts w:hint="default" w:ascii="Times New Roman" w:hAnsi="Times New Roman" w:eastAsia="宋体" w:cs="Times New Roman"/>
                      <w:spacing w:val="11"/>
                      <w:kern w:val="0"/>
                      <w:position w:val="0"/>
                      <w:szCs w:val="26"/>
                      <w:u w:val="none" w:color="auto"/>
                    </w:rPr>
                    <w:t>符合</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4" w:firstLineChars="200"/>
              <w:jc w:val="left"/>
              <w:textAlignment w:val="auto"/>
              <w:rPr>
                <w:rFonts w:hint="default" w:ascii="Times New Roman" w:hAnsi="Times New Roman" w:eastAsia="宋体" w:cs="Times New Roman"/>
                <w:spacing w:val="11"/>
                <w:position w:val="0"/>
                <w:sz w:val="24"/>
                <w:szCs w:val="24"/>
                <w:u w:val="none" w:color="auto"/>
              </w:rPr>
            </w:pPr>
            <w:r>
              <w:rPr>
                <w:rFonts w:hint="default" w:ascii="Times New Roman" w:hAnsi="Times New Roman" w:eastAsia="宋体" w:cs="Times New Roman"/>
                <w:spacing w:val="11"/>
                <w:position w:val="0"/>
                <w:sz w:val="24"/>
                <w:szCs w:val="24"/>
                <w:u w:val="none" w:color="auto"/>
              </w:rPr>
              <w:t>同时，《矿山生态环境保护与污染防治技术政策》对矿山生态环境保护与污染防治提出了要求。本环评已按照《矿山生态环境保护与污染防治技术政策》的要求和其他相关规定以及项目周围环境敏感特征和当前技术经济条件，有针对性地提出合理可行的生态环境保护与污染防治措施，以达到实现矿产资源开发与生态环境保护协调发展，避免和减少矿区生态环境破坏和污染的目的。</w:t>
            </w:r>
          </w:p>
          <w:p>
            <w:pPr>
              <w:keepNext w:val="0"/>
              <w:keepLines w:val="0"/>
              <w:pageBreakBefore w:val="0"/>
              <w:widowControl w:val="0"/>
              <w:kinsoku/>
              <w:wordWrap/>
              <w:overflowPunct/>
              <w:topLinePunct w:val="0"/>
              <w:bidi w:val="0"/>
              <w:adjustRightInd w:val="0"/>
              <w:snapToGrid w:val="0"/>
              <w:spacing w:line="360" w:lineRule="auto"/>
              <w:ind w:firstLine="524" w:firstLineChars="200"/>
              <w:jc w:val="left"/>
              <w:textAlignment w:val="auto"/>
              <w:rPr>
                <w:rFonts w:hint="eastAsia" w:ascii="Times New Roman" w:hAnsi="Times New Roman" w:eastAsia="宋体" w:cs="Times New Roman"/>
                <w:spacing w:val="11"/>
                <w:position w:val="0"/>
                <w:sz w:val="24"/>
                <w:szCs w:val="24"/>
                <w:u w:val="none" w:color="auto"/>
                <w:lang w:val="en-US" w:eastAsia="zh-CN"/>
              </w:rPr>
            </w:pPr>
            <w:r>
              <w:rPr>
                <w:rFonts w:hint="default" w:ascii="Times New Roman" w:hAnsi="Times New Roman" w:eastAsia="宋体" w:cs="Times New Roman"/>
                <w:spacing w:val="11"/>
                <w:position w:val="0"/>
                <w:sz w:val="24"/>
                <w:szCs w:val="24"/>
                <w:u w:val="none" w:color="auto"/>
              </w:rPr>
              <w:t>综上，本矿山的建设符合《矿山生态环境保护与污染防治技术政策》。</w:t>
            </w:r>
            <w:r>
              <w:rPr>
                <w:rFonts w:hint="eastAsia" w:cs="Times New Roman"/>
                <w:spacing w:val="11"/>
                <w:position w:val="0"/>
                <w:sz w:val="24"/>
                <w:szCs w:val="24"/>
                <w:u w:val="none" w:color="auto"/>
                <w:lang w:val="en-US" w:eastAsia="zh-CN"/>
              </w:rPr>
              <w:t xml:space="preserve"> </w:t>
            </w:r>
          </w:p>
          <w:p>
            <w:pPr>
              <w:pStyle w:val="27"/>
              <w:keepNext w:val="0"/>
              <w:keepLines w:val="0"/>
              <w:pageBreakBefore w:val="0"/>
              <w:widowControl w:val="0"/>
              <w:kinsoku/>
              <w:wordWrap/>
              <w:overflowPunct/>
              <w:topLinePunct w:val="0"/>
              <w:bidi w:val="0"/>
              <w:adjustRightInd w:val="0"/>
              <w:snapToGrid w:val="0"/>
              <w:spacing w:line="360" w:lineRule="auto"/>
              <w:ind w:firstLine="526" w:firstLineChars="200"/>
              <w:textAlignment w:val="auto"/>
              <w:rPr>
                <w:rFonts w:hint="default" w:ascii="Times New Roman" w:hAnsi="Times New Roman" w:eastAsia="宋体" w:cs="Times New Roman"/>
                <w:color w:val="000000"/>
                <w:spacing w:val="11"/>
                <w:position w:val="0"/>
                <w:sz w:val="24"/>
                <w:szCs w:val="24"/>
                <w:u w:val="none" w:color="auto"/>
              </w:rPr>
            </w:pPr>
            <w:r>
              <w:rPr>
                <w:rFonts w:hint="eastAsia" w:ascii="Times New Roman" w:hAnsi="Times New Roman" w:eastAsia="宋体" w:cs="Times New Roman"/>
                <w:color w:val="000000"/>
                <w:spacing w:val="11"/>
                <w:position w:val="0"/>
                <w:sz w:val="24"/>
                <w:szCs w:val="24"/>
                <w:u w:val="none" w:color="auto"/>
                <w:lang w:val="en-US" w:eastAsia="zh-CN"/>
              </w:rPr>
              <w:t>5</w:t>
            </w:r>
            <w:r>
              <w:rPr>
                <w:rFonts w:hint="default" w:ascii="Times New Roman" w:hAnsi="Times New Roman" w:eastAsia="宋体" w:cs="Times New Roman"/>
                <w:color w:val="000000"/>
                <w:spacing w:val="11"/>
                <w:position w:val="0"/>
                <w:sz w:val="24"/>
                <w:szCs w:val="24"/>
                <w:u w:val="none" w:color="auto"/>
                <w:lang w:val="en-US" w:eastAsia="zh-CN"/>
              </w:rPr>
              <w:t>、</w:t>
            </w:r>
            <w:r>
              <w:rPr>
                <w:rFonts w:hint="default" w:ascii="Times New Roman" w:hAnsi="Times New Roman" w:eastAsia="宋体" w:cs="Times New Roman"/>
                <w:color w:val="000000"/>
                <w:spacing w:val="11"/>
                <w:position w:val="0"/>
                <w:sz w:val="24"/>
                <w:szCs w:val="24"/>
                <w:u w:val="none" w:color="auto"/>
              </w:rPr>
              <w:t>与《全国生态环境保护纲要》的符合性分析</w:t>
            </w:r>
          </w:p>
          <w:p>
            <w:pPr>
              <w:pStyle w:val="27"/>
              <w:keepNext w:val="0"/>
              <w:keepLines w:val="0"/>
              <w:pageBreakBefore w:val="0"/>
              <w:widowControl w:val="0"/>
              <w:kinsoku/>
              <w:wordWrap/>
              <w:overflowPunct/>
              <w:topLinePunct w:val="0"/>
              <w:bidi w:val="0"/>
              <w:adjustRightInd w:val="0"/>
              <w:snapToGrid w:val="0"/>
              <w:spacing w:line="360" w:lineRule="auto"/>
              <w:ind w:firstLine="524" w:firstLineChars="200"/>
              <w:textAlignment w:val="auto"/>
              <w:rPr>
                <w:rFonts w:hint="default" w:ascii="Times New Roman" w:hAnsi="Times New Roman" w:eastAsia="宋体" w:cs="Times New Roman"/>
                <w:b w:val="0"/>
                <w:bCs w:val="0"/>
                <w:color w:val="000000"/>
                <w:spacing w:val="11"/>
                <w:position w:val="0"/>
                <w:sz w:val="24"/>
                <w:szCs w:val="24"/>
                <w:u w:val="none" w:color="auto"/>
              </w:rPr>
            </w:pPr>
            <w:r>
              <w:rPr>
                <w:rFonts w:hint="eastAsia" w:ascii="Times New Roman" w:hAnsi="Times New Roman" w:eastAsia="宋体" w:cs="Times New Roman"/>
                <w:b w:val="0"/>
                <w:bCs w:val="0"/>
                <w:color w:val="000000"/>
                <w:spacing w:val="11"/>
                <w:position w:val="0"/>
                <w:sz w:val="24"/>
                <w:szCs w:val="24"/>
                <w:u w:val="none" w:color="auto"/>
                <w:lang w:eastAsia="zh-CN"/>
              </w:rPr>
              <w:t>本</w:t>
            </w:r>
            <w:r>
              <w:rPr>
                <w:rFonts w:hint="default" w:ascii="Times New Roman" w:hAnsi="Times New Roman" w:eastAsia="宋体" w:cs="Times New Roman"/>
                <w:b w:val="0"/>
                <w:bCs w:val="0"/>
                <w:color w:val="000000"/>
                <w:spacing w:val="11"/>
                <w:position w:val="0"/>
                <w:sz w:val="24"/>
                <w:szCs w:val="24"/>
                <w:u w:val="none" w:color="auto"/>
              </w:rPr>
              <w:t>项目</w:t>
            </w:r>
            <w:r>
              <w:rPr>
                <w:rFonts w:hint="eastAsia" w:ascii="Times New Roman" w:hAnsi="Times New Roman" w:eastAsia="宋体" w:cs="Times New Roman"/>
                <w:b w:val="0"/>
                <w:bCs w:val="0"/>
                <w:color w:val="000000"/>
                <w:spacing w:val="11"/>
                <w:position w:val="0"/>
                <w:sz w:val="24"/>
                <w:szCs w:val="24"/>
                <w:u w:val="none" w:color="auto"/>
                <w:lang w:eastAsia="zh-CN"/>
              </w:rPr>
              <w:t>为</w:t>
            </w:r>
            <w:r>
              <w:rPr>
                <w:rFonts w:hint="default" w:ascii="Times New Roman" w:hAnsi="Times New Roman" w:eastAsia="宋体" w:cs="Times New Roman"/>
                <w:b w:val="0"/>
                <w:bCs w:val="0"/>
                <w:color w:val="000000"/>
                <w:spacing w:val="11"/>
                <w:position w:val="0"/>
                <w:sz w:val="24"/>
                <w:szCs w:val="24"/>
                <w:u w:val="none" w:color="auto"/>
              </w:rPr>
              <w:t>露天开采</w:t>
            </w:r>
            <w:r>
              <w:rPr>
                <w:rFonts w:hint="eastAsia" w:ascii="Times New Roman" w:hAnsi="Times New Roman" w:eastAsia="宋体" w:cs="Times New Roman"/>
                <w:b w:val="0"/>
                <w:bCs w:val="0"/>
                <w:color w:val="000000"/>
                <w:spacing w:val="11"/>
                <w:position w:val="0"/>
                <w:sz w:val="24"/>
                <w:szCs w:val="24"/>
                <w:u w:val="none" w:color="auto"/>
                <w:lang w:eastAsia="zh-CN"/>
              </w:rPr>
              <w:t>，</w:t>
            </w:r>
            <w:r>
              <w:rPr>
                <w:rFonts w:hint="default" w:ascii="Times New Roman" w:hAnsi="Times New Roman" w:eastAsia="宋体" w:cs="Times New Roman"/>
                <w:b w:val="0"/>
                <w:bCs w:val="0"/>
                <w:color w:val="000000"/>
                <w:spacing w:val="11"/>
                <w:position w:val="0"/>
                <w:sz w:val="24"/>
                <w:szCs w:val="24"/>
                <w:u w:val="none" w:color="auto"/>
              </w:rPr>
              <w:t>属于矿产资源开发项目。《全国生态环境保护纲要》对矿产资源开发利用的生态环境保护提出了明确要求：“严禁在生态功能保护区、自然保护区、风景名胜区、森林公园内采矿。严禁在崩塌滑坡危险区、泥石流易发区和易导致自然景观破坏的区域采石、采砂、取土。矿产资源开发利用必须严格规划管理，开发应选取有利于生态环境保护的工期、区域和方式，把开发活动对生态环境的破坏减少到最低限度。矿产资源开发必须防止次生地质灾害的发生。在沿江、沿河、沿湖、沿库、沿海地区开采矿产资源，必须落实生态环境保护措施，尽量避免和减少对生态环境的破坏。已造成破坏的，开发者必须限期恢复，已停止采矿或关闭的矿山、矿坑，必须及时做好土地复垦。”</w:t>
            </w:r>
          </w:p>
          <w:p>
            <w:pPr>
              <w:pStyle w:val="27"/>
              <w:keepNext w:val="0"/>
              <w:keepLines w:val="0"/>
              <w:pageBreakBefore w:val="0"/>
              <w:widowControl w:val="0"/>
              <w:kinsoku/>
              <w:wordWrap/>
              <w:overflowPunct/>
              <w:topLinePunct w:val="0"/>
              <w:bidi w:val="0"/>
              <w:adjustRightInd w:val="0"/>
              <w:snapToGrid w:val="0"/>
              <w:spacing w:line="360" w:lineRule="auto"/>
              <w:ind w:firstLine="524" w:firstLineChars="200"/>
              <w:textAlignment w:val="auto"/>
              <w:rPr>
                <w:rFonts w:hint="default" w:ascii="Times New Roman" w:hAnsi="Times New Roman" w:eastAsia="宋体" w:cs="Times New Roman"/>
                <w:b w:val="0"/>
                <w:bCs w:val="0"/>
                <w:color w:val="000000"/>
                <w:spacing w:val="11"/>
                <w:position w:val="0"/>
                <w:sz w:val="24"/>
                <w:szCs w:val="24"/>
                <w:u w:val="none" w:color="auto"/>
              </w:rPr>
            </w:pPr>
            <w:r>
              <w:rPr>
                <w:rFonts w:hint="default" w:ascii="Times New Roman" w:hAnsi="Times New Roman" w:eastAsia="宋体" w:cs="Times New Roman"/>
                <w:b w:val="0"/>
                <w:bCs w:val="0"/>
                <w:color w:val="000000"/>
                <w:spacing w:val="11"/>
                <w:position w:val="0"/>
                <w:sz w:val="24"/>
                <w:szCs w:val="24"/>
                <w:u w:val="none" w:color="auto"/>
              </w:rPr>
              <w:t>项目不在划定的生态功能保护区，自然保护区、风景名胜区、森林公园等，不属于崩塌滑坡危险区、泥石流易发区，矿区内无有价值的自然景观，同时采取先剥后采、水平台阶式开采、微差爆破等有利于生态环境保护的工艺，闭矿后也将及时进行土地复垦。</w:t>
            </w:r>
          </w:p>
          <w:p>
            <w:pPr>
              <w:pStyle w:val="27"/>
              <w:keepNext w:val="0"/>
              <w:keepLines w:val="0"/>
              <w:pageBreakBefore w:val="0"/>
              <w:widowControl w:val="0"/>
              <w:kinsoku/>
              <w:wordWrap/>
              <w:overflowPunct/>
              <w:topLinePunct w:val="0"/>
              <w:bidi w:val="0"/>
              <w:adjustRightInd w:val="0"/>
              <w:snapToGrid w:val="0"/>
              <w:spacing w:line="360" w:lineRule="auto"/>
              <w:ind w:firstLine="524" w:firstLineChars="200"/>
              <w:textAlignment w:val="auto"/>
              <w:rPr>
                <w:rFonts w:hint="default" w:ascii="Times New Roman" w:hAnsi="Times New Roman" w:eastAsia="宋体" w:cs="Times New Roman"/>
                <w:b w:val="0"/>
                <w:bCs w:val="0"/>
                <w:color w:val="000000"/>
                <w:spacing w:val="11"/>
                <w:position w:val="0"/>
                <w:sz w:val="24"/>
                <w:szCs w:val="24"/>
                <w:u w:val="none" w:color="auto"/>
              </w:rPr>
            </w:pPr>
            <w:r>
              <w:rPr>
                <w:rFonts w:hint="default" w:ascii="Times New Roman" w:hAnsi="Times New Roman" w:eastAsia="宋体" w:cs="Times New Roman"/>
                <w:b w:val="0"/>
                <w:bCs w:val="0"/>
                <w:color w:val="000000"/>
                <w:spacing w:val="11"/>
                <w:position w:val="0"/>
                <w:sz w:val="24"/>
                <w:szCs w:val="24"/>
                <w:u w:val="none" w:color="auto"/>
              </w:rPr>
              <w:t>因此，项目的建设符合《全国生态环境保护纲要》对矿产资源开发利用的生态环境保护要求。</w:t>
            </w:r>
          </w:p>
          <w:p>
            <w:pPr>
              <w:pStyle w:val="27"/>
              <w:keepNext w:val="0"/>
              <w:keepLines w:val="0"/>
              <w:pageBreakBefore w:val="0"/>
              <w:widowControl w:val="0"/>
              <w:kinsoku/>
              <w:wordWrap/>
              <w:overflowPunct/>
              <w:topLinePunct w:val="0"/>
              <w:bidi w:val="0"/>
              <w:adjustRightInd w:val="0"/>
              <w:snapToGrid w:val="0"/>
              <w:spacing w:line="360" w:lineRule="auto"/>
              <w:ind w:firstLine="524" w:firstLineChars="200"/>
              <w:textAlignment w:val="auto"/>
              <w:rPr>
                <w:rFonts w:hint="default" w:ascii="Times New Roman" w:hAnsi="Times New Roman" w:eastAsia="宋体" w:cs="Times New Roman"/>
                <w:b w:val="0"/>
                <w:bCs w:val="0"/>
                <w:color w:val="000000"/>
                <w:spacing w:val="11"/>
                <w:position w:val="0"/>
                <w:sz w:val="24"/>
                <w:szCs w:val="24"/>
                <w:u w:val="none" w:color="auto"/>
              </w:rPr>
            </w:pPr>
          </w:p>
          <w:p>
            <w:pPr>
              <w:pStyle w:val="27"/>
              <w:keepNext w:val="0"/>
              <w:keepLines w:val="0"/>
              <w:pageBreakBefore w:val="0"/>
              <w:widowControl w:val="0"/>
              <w:kinsoku/>
              <w:wordWrap/>
              <w:overflowPunct/>
              <w:topLinePunct w:val="0"/>
              <w:bidi w:val="0"/>
              <w:adjustRightInd w:val="0"/>
              <w:snapToGrid w:val="0"/>
              <w:spacing w:line="360" w:lineRule="auto"/>
              <w:ind w:firstLine="524" w:firstLineChars="200"/>
              <w:textAlignment w:val="auto"/>
              <w:rPr>
                <w:rFonts w:hint="default" w:ascii="Times New Roman" w:hAnsi="Times New Roman" w:eastAsia="宋体" w:cs="Times New Roman"/>
                <w:b w:val="0"/>
                <w:bCs w:val="0"/>
                <w:color w:val="000000"/>
                <w:spacing w:val="11"/>
                <w:position w:val="0"/>
                <w:sz w:val="24"/>
                <w:szCs w:val="24"/>
                <w:u w:val="none" w:color="auto"/>
              </w:rPr>
            </w:pPr>
          </w:p>
          <w:p>
            <w:pPr>
              <w:pStyle w:val="27"/>
              <w:keepNext w:val="0"/>
              <w:keepLines w:val="0"/>
              <w:pageBreakBefore w:val="0"/>
              <w:widowControl w:val="0"/>
              <w:kinsoku/>
              <w:wordWrap/>
              <w:overflowPunct/>
              <w:topLinePunct w:val="0"/>
              <w:bidi w:val="0"/>
              <w:adjustRightInd w:val="0"/>
              <w:snapToGrid w:val="0"/>
              <w:spacing w:line="360" w:lineRule="auto"/>
              <w:ind w:firstLine="524" w:firstLineChars="200"/>
              <w:textAlignment w:val="auto"/>
              <w:rPr>
                <w:rFonts w:hint="default" w:ascii="Times New Roman" w:hAnsi="Times New Roman" w:eastAsia="宋体" w:cs="Times New Roman"/>
                <w:b w:val="0"/>
                <w:bCs w:val="0"/>
                <w:color w:val="000000"/>
                <w:spacing w:val="11"/>
                <w:position w:val="0"/>
                <w:sz w:val="24"/>
                <w:szCs w:val="24"/>
                <w:u w:val="none" w:color="auto"/>
              </w:rPr>
            </w:pPr>
          </w:p>
          <w:p>
            <w:pPr>
              <w:pStyle w:val="27"/>
              <w:keepNext w:val="0"/>
              <w:keepLines w:val="0"/>
              <w:pageBreakBefore w:val="0"/>
              <w:widowControl w:val="0"/>
              <w:kinsoku/>
              <w:wordWrap/>
              <w:overflowPunct/>
              <w:topLinePunct w:val="0"/>
              <w:bidi w:val="0"/>
              <w:adjustRightInd w:val="0"/>
              <w:snapToGrid w:val="0"/>
              <w:spacing w:line="360" w:lineRule="auto"/>
              <w:ind w:firstLine="524" w:firstLineChars="200"/>
              <w:textAlignment w:val="auto"/>
              <w:rPr>
                <w:rFonts w:hint="default" w:ascii="Times New Roman" w:hAnsi="Times New Roman" w:eastAsia="宋体" w:cs="Times New Roman"/>
                <w:b w:val="0"/>
                <w:bCs w:val="0"/>
                <w:color w:val="000000"/>
                <w:spacing w:val="11"/>
                <w:position w:val="0"/>
                <w:sz w:val="24"/>
                <w:szCs w:val="24"/>
                <w:u w:val="none" w:color="auto"/>
              </w:rPr>
            </w:pPr>
          </w:p>
          <w:p>
            <w:pPr>
              <w:pStyle w:val="27"/>
              <w:keepNext w:val="0"/>
              <w:keepLines w:val="0"/>
              <w:pageBreakBefore w:val="0"/>
              <w:widowControl w:val="0"/>
              <w:kinsoku/>
              <w:wordWrap/>
              <w:overflowPunct/>
              <w:topLinePunct w:val="0"/>
              <w:bidi w:val="0"/>
              <w:adjustRightInd w:val="0"/>
              <w:snapToGrid w:val="0"/>
              <w:spacing w:line="360" w:lineRule="auto"/>
              <w:ind w:firstLine="524" w:firstLineChars="200"/>
              <w:textAlignment w:val="auto"/>
              <w:rPr>
                <w:rFonts w:hint="default" w:ascii="Times New Roman" w:hAnsi="Times New Roman" w:eastAsia="宋体" w:cs="Times New Roman"/>
                <w:b w:val="0"/>
                <w:bCs w:val="0"/>
                <w:color w:val="000000"/>
                <w:spacing w:val="11"/>
                <w:position w:val="0"/>
                <w:sz w:val="24"/>
                <w:szCs w:val="24"/>
                <w:u w:val="none" w:color="auto"/>
              </w:rPr>
            </w:pPr>
          </w:p>
          <w:p>
            <w:pPr>
              <w:pStyle w:val="27"/>
              <w:keepNext w:val="0"/>
              <w:keepLines w:val="0"/>
              <w:pageBreakBefore w:val="0"/>
              <w:widowControl w:val="0"/>
              <w:kinsoku/>
              <w:wordWrap/>
              <w:overflowPunct/>
              <w:topLinePunct w:val="0"/>
              <w:bidi w:val="0"/>
              <w:adjustRightInd w:val="0"/>
              <w:snapToGrid w:val="0"/>
              <w:spacing w:line="240" w:lineRule="auto"/>
              <w:textAlignment w:val="auto"/>
              <w:rPr>
                <w:rFonts w:hint="eastAsia" w:ascii="Times New Roman" w:hAnsi="Times New Roman" w:cs="Times New Roman"/>
                <w:b w:val="0"/>
                <w:bCs w:val="0"/>
                <w:color w:val="000000"/>
                <w:spacing w:val="11"/>
                <w:position w:val="0"/>
                <w:sz w:val="24"/>
                <w:szCs w:val="24"/>
                <w:u w:val="none" w:color="auto"/>
                <w:lang w:val="en-US" w:eastAsia="zh-CN"/>
              </w:rPr>
            </w:pPr>
          </w:p>
          <w:p>
            <w:pPr>
              <w:pStyle w:val="27"/>
              <w:keepNext w:val="0"/>
              <w:keepLines w:val="0"/>
              <w:pageBreakBefore w:val="0"/>
              <w:widowControl w:val="0"/>
              <w:kinsoku/>
              <w:wordWrap/>
              <w:overflowPunct/>
              <w:topLinePunct w:val="0"/>
              <w:bidi w:val="0"/>
              <w:adjustRightInd w:val="0"/>
              <w:snapToGrid w:val="0"/>
              <w:spacing w:line="240" w:lineRule="auto"/>
              <w:ind w:firstLine="524" w:firstLineChars="200"/>
              <w:textAlignment w:val="auto"/>
              <w:rPr>
                <w:rFonts w:hint="default" w:ascii="Times New Roman" w:hAnsi="Times New Roman" w:eastAsia="宋体" w:cs="Times New Roman"/>
                <w:color w:val="000000"/>
                <w:spacing w:val="11"/>
                <w:kern w:val="2"/>
                <w:position w:val="0"/>
                <w:sz w:val="24"/>
                <w:szCs w:val="32"/>
                <w:u w:val="none" w:color="auto"/>
                <w:lang w:val="en-US" w:eastAsia="zh-CN" w:bidi="ar-SA"/>
              </w:rPr>
            </w:pPr>
            <w:r>
              <w:rPr>
                <w:rFonts w:hint="eastAsia" w:ascii="Times New Roman" w:hAnsi="Times New Roman" w:cs="Times New Roman"/>
                <w:b w:val="0"/>
                <w:bCs w:val="0"/>
                <w:color w:val="000000"/>
                <w:spacing w:val="11"/>
                <w:position w:val="0"/>
                <w:sz w:val="24"/>
                <w:szCs w:val="24"/>
                <w:u w:val="none" w:color="auto"/>
                <w:lang w:val="en-US" w:eastAsia="zh-CN"/>
              </w:rPr>
              <w:t xml:space="preserve"> </w:t>
            </w:r>
          </w:p>
        </w:tc>
      </w:tr>
    </w:tbl>
    <w:p>
      <w:pPr>
        <w:spacing w:line="360" w:lineRule="auto"/>
        <w:outlineLvl w:val="9"/>
        <w:rPr>
          <w:rFonts w:hint="default" w:ascii="Times New Roman" w:hAnsi="Times New Roman" w:eastAsia="宋体" w:cs="Times New Roman"/>
          <w:color w:val="auto"/>
          <w:spacing w:val="11"/>
          <w:position w:val="0"/>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snapToGrid w:val="0"/>
          <w:color w:val="auto"/>
          <w:spacing w:val="11"/>
          <w:position w:val="0"/>
          <w:sz w:val="30"/>
          <w:szCs w:val="30"/>
        </w:rPr>
      </w:pPr>
      <w:bookmarkStart w:id="1" w:name="_Toc21551"/>
      <w:r>
        <w:rPr>
          <w:rFonts w:hint="default" w:ascii="Times New Roman" w:hAnsi="Times New Roman" w:eastAsia="宋体" w:cs="Times New Roman"/>
          <w:b/>
          <w:bCs/>
          <w:snapToGrid w:val="0"/>
          <w:color w:val="auto"/>
          <w:spacing w:val="11"/>
          <w:position w:val="0"/>
          <w:sz w:val="30"/>
          <w:szCs w:val="30"/>
        </w:rPr>
        <w:t>二、建设内容</w:t>
      </w:r>
      <w:bookmarkEnd w:id="1"/>
    </w:p>
    <w:tbl>
      <w:tblPr>
        <w:tblStyle w:val="33"/>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3"/>
        <w:gridCol w:w="82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850"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kern w:val="0"/>
                <w:position w:val="0"/>
                <w:sz w:val="24"/>
                <w:szCs w:val="24"/>
              </w:rPr>
              <w:t>地理位置</w:t>
            </w:r>
          </w:p>
        </w:tc>
        <w:tc>
          <w:tcPr>
            <w:tcW w:w="83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kern w:val="0"/>
                <w:position w:val="0"/>
                <w:sz w:val="24"/>
                <w:szCs w:val="24"/>
                <w:lang w:val="en-US" w:eastAsia="zh-CN"/>
              </w:rPr>
              <w:t>周家洞矿区位于新田县城西北部300°方位，距新田县城直距约5.0km，行政隶属新田县龙泉街道管辖，地理坐标为：东经112°08′22″～112°08′42″，北纬25°55′29″～25°54′43″。</w:t>
            </w:r>
            <w:r>
              <w:rPr>
                <w:rFonts w:hint="eastAsia" w:ascii="Times New Roman" w:hAnsi="Times New Roman" w:eastAsia="宋体" w:cs="Times New Roman"/>
                <w:color w:val="auto"/>
                <w:spacing w:val="11"/>
                <w:kern w:val="0"/>
                <w:position w:val="0"/>
                <w:sz w:val="24"/>
                <w:szCs w:val="24"/>
                <w:lang w:val="en-US" w:eastAsia="zh-CN"/>
              </w:rPr>
              <w:t>位于舂陵水系新田河区域范围内</w:t>
            </w:r>
            <w:r>
              <w:rPr>
                <w:rFonts w:hint="default" w:ascii="Times New Roman" w:hAnsi="Times New Roman" w:eastAsia="宋体" w:cs="Times New Roman"/>
                <w:color w:val="auto"/>
                <w:spacing w:val="11"/>
                <w:kern w:val="0"/>
                <w:position w:val="0"/>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0"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kern w:val="0"/>
                <w:position w:val="0"/>
                <w:sz w:val="24"/>
                <w:szCs w:val="24"/>
              </w:rPr>
              <w:t>项目组成及规模</w:t>
            </w:r>
          </w:p>
        </w:tc>
        <w:tc>
          <w:tcPr>
            <w:tcW w:w="8304" w:type="dxa"/>
            <w:tcBorders>
              <w:tl2br w:val="nil"/>
              <w:tr2bl w:val="nil"/>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526" w:firstLineChars="200"/>
              <w:jc w:val="both"/>
              <w:textAlignment w:val="auto"/>
              <w:rPr>
                <w:rFonts w:hint="eastAsia" w:ascii="Times New Roman" w:hAnsi="Times New Roman" w:eastAsia="宋体" w:cs="Times New Roman"/>
                <w:b/>
                <w:bCs/>
                <w:color w:val="auto"/>
                <w:spacing w:val="11"/>
                <w:kern w:val="0"/>
                <w:position w:val="0"/>
                <w:sz w:val="24"/>
                <w:szCs w:val="24"/>
                <w:u w:val="none" w:color="auto"/>
                <w:lang w:val="en-US" w:eastAsia="zh-CN"/>
              </w:rPr>
            </w:pPr>
            <w:r>
              <w:rPr>
                <w:rFonts w:hint="eastAsia" w:ascii="Times New Roman" w:hAnsi="Times New Roman" w:eastAsia="宋体" w:cs="Times New Roman"/>
                <w:b/>
                <w:bCs/>
                <w:color w:val="auto"/>
                <w:spacing w:val="11"/>
                <w:kern w:val="0"/>
                <w:position w:val="0"/>
                <w:sz w:val="24"/>
                <w:szCs w:val="24"/>
                <w:u w:color="auto"/>
                <w:lang w:val="en-US" w:eastAsia="zh-CN" w:bidi="ar-SA"/>
              </w:rPr>
              <w:t>1、</w:t>
            </w:r>
            <w:r>
              <w:rPr>
                <w:rFonts w:hint="eastAsia" w:ascii="Times New Roman" w:hAnsi="Times New Roman" w:eastAsia="宋体" w:cs="Times New Roman"/>
                <w:b/>
                <w:bCs/>
                <w:color w:val="auto"/>
                <w:spacing w:val="11"/>
                <w:kern w:val="0"/>
                <w:position w:val="0"/>
                <w:sz w:val="24"/>
                <w:szCs w:val="24"/>
                <w:u w:val="none" w:color="auto"/>
                <w:lang w:val="en-US" w:eastAsia="zh-CN"/>
              </w:rPr>
              <w:t>项目背景及基本情况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24" w:firstLineChars="200"/>
              <w:textAlignment w:val="auto"/>
              <w:rPr>
                <w:rFonts w:hint="default" w:ascii="Times New Roman" w:hAnsi="Times New Roman" w:eastAsia="宋体" w:cs="Times New Roman"/>
                <w:snapToGrid w:val="0"/>
                <w:color w:val="000000"/>
                <w:spacing w:val="11"/>
                <w:kern w:val="0"/>
                <w:position w:val="0"/>
                <w:sz w:val="24"/>
                <w:szCs w:val="24"/>
                <w:u w:val="single" w:color="auto"/>
                <w:lang w:val="en-US" w:eastAsia="zh-CN"/>
              </w:rPr>
            </w:pPr>
            <w:r>
              <w:rPr>
                <w:rFonts w:hint="default" w:ascii="Times New Roman" w:hAnsi="Times New Roman" w:eastAsia="宋体" w:cs="Times New Roman"/>
                <w:snapToGrid w:val="0"/>
                <w:color w:val="000000"/>
                <w:spacing w:val="11"/>
                <w:kern w:val="0"/>
                <w:position w:val="0"/>
                <w:sz w:val="24"/>
                <w:szCs w:val="24"/>
                <w:u w:val="single" w:color="auto"/>
                <w:lang w:val="en-US" w:eastAsia="zh-CN"/>
              </w:rPr>
              <w:t>2017年12月</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w:t>
            </w:r>
            <w:r>
              <w:rPr>
                <w:rFonts w:hint="default" w:ascii="Times New Roman" w:hAnsi="Times New Roman" w:eastAsia="宋体" w:cs="Times New Roman"/>
                <w:snapToGrid w:val="0"/>
                <w:color w:val="000000"/>
                <w:spacing w:val="11"/>
                <w:kern w:val="0"/>
                <w:position w:val="0"/>
                <w:sz w:val="24"/>
                <w:szCs w:val="24"/>
                <w:u w:val="single" w:color="auto"/>
                <w:lang w:val="en-US" w:eastAsia="zh-CN"/>
              </w:rPr>
              <w:t>湖南省新田县周家洞矿区建筑石料用灰岩矿</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原新田县龙泉矿区振新建筑石料用灰岩矿）采矿权人新田县振新建材有限公司取得原永州市环境保护局《关于新田县振新建材有限公司建筑石料用灰岩矿建设项目环境影响报告表的批复》（永环评[2017]185号），年产30万吨建筑石料用灰岩，项目矿区面积0.0948km</w:t>
            </w:r>
            <w:r>
              <w:rPr>
                <w:rFonts w:hint="eastAsia" w:ascii="Times New Roman" w:hAnsi="Times New Roman" w:eastAsia="宋体" w:cs="Times New Roman"/>
                <w:snapToGrid w:val="0"/>
                <w:color w:val="000000"/>
                <w:spacing w:val="11"/>
                <w:kern w:val="0"/>
                <w:position w:val="0"/>
                <w:sz w:val="24"/>
                <w:szCs w:val="24"/>
                <w:u w:val="single" w:color="auto"/>
                <w:vertAlign w:val="superscript"/>
                <w:lang w:val="en-US" w:eastAsia="zh-CN"/>
              </w:rPr>
              <w:t>2</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准采标高+340m~+300m，于2017年12月投产试运营；2020年8月，委托湖南中额环保科技有限公司对本项目进行竣工环境保护验收并编制了《新田县振新建材有限公司建筑石料用灰岩矿建设项目竣工环境保护验收报告》。2022年6月因采矿证到期等因素停止生产，</w:t>
            </w:r>
            <w:r>
              <w:rPr>
                <w:rFonts w:hint="eastAsia" w:cs="Times New Roman"/>
                <w:snapToGrid w:val="0"/>
                <w:color w:val="000000"/>
                <w:spacing w:val="11"/>
                <w:kern w:val="0"/>
                <w:position w:val="0"/>
                <w:sz w:val="24"/>
                <w:szCs w:val="24"/>
                <w:u w:val="single" w:color="auto"/>
                <w:lang w:val="en-US" w:eastAsia="zh-CN"/>
              </w:rPr>
              <w:t>截至目前</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，一直处于停产状态。</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snapToGrid w:val="0"/>
                <w:color w:val="000000"/>
                <w:spacing w:val="11"/>
                <w:kern w:val="0"/>
                <w:position w:val="0"/>
                <w:sz w:val="24"/>
                <w:szCs w:val="24"/>
                <w:u w:val="single" w:color="auto"/>
                <w:lang w:eastAsia="zh-CN"/>
              </w:rPr>
            </w:pPr>
            <w:r>
              <w:rPr>
                <w:rFonts w:hint="default" w:ascii="Times New Roman" w:hAnsi="Times New Roman" w:eastAsia="宋体" w:cs="Times New Roman"/>
                <w:snapToGrid w:val="0"/>
                <w:color w:val="000000"/>
                <w:spacing w:val="11"/>
                <w:kern w:val="0"/>
                <w:position w:val="0"/>
                <w:sz w:val="24"/>
                <w:szCs w:val="24"/>
                <w:u w:val="single" w:color="auto"/>
                <w:lang w:eastAsia="zh-CN"/>
              </w:rPr>
              <w:t>砂石土矿不仅是重要的民生矿产，而且对推动矿山所在地的经济发展有着重要的意义。根据《新田县普通建筑材料用砂石土矿专项规划</w:t>
            </w:r>
            <w:r>
              <w:rPr>
                <w:rFonts w:hint="eastAsia" w:ascii="Times New Roman" w:hAnsi="Times New Roman" w:eastAsia="宋体" w:cs="Times New Roman"/>
                <w:snapToGrid w:val="0"/>
                <w:color w:val="000000"/>
                <w:spacing w:val="11"/>
                <w:kern w:val="0"/>
                <w:position w:val="0"/>
                <w:sz w:val="24"/>
                <w:szCs w:val="24"/>
                <w:u w:val="single" w:color="auto"/>
                <w:lang w:eastAsia="zh-CN"/>
              </w:rPr>
              <w:t>（</w:t>
            </w:r>
            <w:r>
              <w:rPr>
                <w:rFonts w:hint="default" w:ascii="Times New Roman" w:hAnsi="Times New Roman" w:eastAsia="宋体" w:cs="Times New Roman"/>
                <w:snapToGrid w:val="0"/>
                <w:color w:val="000000"/>
                <w:spacing w:val="11"/>
                <w:kern w:val="0"/>
                <w:position w:val="0"/>
                <w:sz w:val="24"/>
                <w:szCs w:val="24"/>
                <w:u w:val="single" w:color="auto"/>
                <w:lang w:eastAsia="zh-CN"/>
              </w:rPr>
              <w:t>2019~2025年</w:t>
            </w:r>
            <w:r>
              <w:rPr>
                <w:rFonts w:hint="eastAsia" w:ascii="Times New Roman" w:hAnsi="Times New Roman" w:eastAsia="宋体" w:cs="Times New Roman"/>
                <w:snapToGrid w:val="0"/>
                <w:color w:val="000000"/>
                <w:spacing w:val="11"/>
                <w:kern w:val="0"/>
                <w:position w:val="0"/>
                <w:sz w:val="24"/>
                <w:szCs w:val="24"/>
                <w:u w:val="single" w:color="auto"/>
                <w:lang w:eastAsia="zh-CN"/>
              </w:rPr>
              <w:t>）</w:t>
            </w:r>
            <w:r>
              <w:rPr>
                <w:rFonts w:hint="default" w:ascii="Times New Roman" w:hAnsi="Times New Roman" w:eastAsia="宋体" w:cs="Times New Roman"/>
                <w:snapToGrid w:val="0"/>
                <w:color w:val="000000"/>
                <w:spacing w:val="11"/>
                <w:kern w:val="0"/>
                <w:position w:val="0"/>
                <w:sz w:val="24"/>
                <w:szCs w:val="24"/>
                <w:u w:val="single" w:color="auto"/>
                <w:lang w:eastAsia="zh-CN"/>
              </w:rPr>
              <w:t>》，新田县共规划了11个砂石土矿区块，</w:t>
            </w:r>
            <w:r>
              <w:rPr>
                <w:rFonts w:hint="default" w:ascii="Times New Roman" w:hAnsi="Times New Roman" w:eastAsia="宋体" w:cs="Times New Roman"/>
                <w:snapToGrid w:val="0"/>
                <w:color w:val="000000"/>
                <w:spacing w:val="11"/>
                <w:kern w:val="0"/>
                <w:position w:val="0"/>
                <w:sz w:val="24"/>
                <w:szCs w:val="24"/>
                <w:u w:val="single" w:color="auto"/>
                <w:lang w:val="en-US" w:eastAsia="zh-CN"/>
              </w:rPr>
              <w:t>新田县周家洞建筑石料用灰岩矿</w:t>
            </w:r>
            <w:r>
              <w:rPr>
                <w:rFonts w:hint="default" w:ascii="Times New Roman" w:hAnsi="Times New Roman" w:eastAsia="宋体" w:cs="Times New Roman"/>
                <w:snapToGrid w:val="0"/>
                <w:color w:val="000000"/>
                <w:spacing w:val="11"/>
                <w:kern w:val="0"/>
                <w:position w:val="0"/>
                <w:sz w:val="24"/>
                <w:szCs w:val="24"/>
                <w:u w:val="single" w:color="auto"/>
                <w:lang w:eastAsia="zh-CN"/>
              </w:rPr>
              <w:t>属11个规划区块之一。</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snapToGrid w:val="0"/>
                <w:color w:val="000000"/>
                <w:spacing w:val="11"/>
                <w:kern w:val="0"/>
                <w:position w:val="0"/>
                <w:sz w:val="24"/>
                <w:szCs w:val="24"/>
                <w:u w:val="single" w:color="auto"/>
                <w:lang w:eastAsia="zh-CN"/>
              </w:rPr>
            </w:pPr>
            <w:r>
              <w:rPr>
                <w:rFonts w:hint="default" w:ascii="Times New Roman" w:hAnsi="Times New Roman" w:eastAsia="宋体" w:cs="Times New Roman"/>
                <w:snapToGrid w:val="0"/>
                <w:color w:val="000000"/>
                <w:spacing w:val="11"/>
                <w:kern w:val="0"/>
                <w:position w:val="0"/>
                <w:sz w:val="24"/>
                <w:szCs w:val="24"/>
                <w:u w:val="single" w:color="auto"/>
                <w:lang w:val="en-US" w:eastAsia="zh-CN"/>
              </w:rPr>
              <w:t>为加快推进县域砂石产业规模化、集约化发展，推进绿色矿山建设，保障地区经济社会发展对砂石资源的总体需求，新田县自然资源局通过公开招投标确定委托湖南省地球物理地球化学调查所（以下简称物化所）开展了周家洞矿区建筑石料用灰岩矿勘查工作，于2022年7月取得野外验收意见书并编制了勘查报告初步成果，初步评价矿区可作为小型砂石矿山建设基地。</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snapToGrid w:val="0"/>
                <w:color w:val="000000"/>
                <w:spacing w:val="11"/>
                <w:kern w:val="0"/>
                <w:position w:val="0"/>
                <w:sz w:val="24"/>
                <w:szCs w:val="24"/>
                <w:u w:val="single" w:color="auto"/>
                <w:lang w:val="en-US" w:eastAsia="zh-CN"/>
              </w:rPr>
            </w:pPr>
            <w:r>
              <w:rPr>
                <w:rFonts w:hint="default" w:ascii="Times New Roman" w:hAnsi="Times New Roman" w:eastAsia="宋体" w:cs="Times New Roman"/>
                <w:snapToGrid w:val="0"/>
                <w:color w:val="000000"/>
                <w:spacing w:val="11"/>
                <w:kern w:val="0"/>
                <w:position w:val="0"/>
                <w:sz w:val="24"/>
                <w:szCs w:val="24"/>
                <w:u w:val="single" w:color="auto"/>
                <w:lang w:val="en-US" w:eastAsia="zh-CN"/>
              </w:rPr>
              <w:t>2022年</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10</w:t>
            </w:r>
            <w:r>
              <w:rPr>
                <w:rFonts w:hint="default" w:ascii="Times New Roman" w:hAnsi="Times New Roman" w:eastAsia="宋体" w:cs="Times New Roman"/>
                <w:snapToGrid w:val="0"/>
                <w:color w:val="000000"/>
                <w:spacing w:val="11"/>
                <w:kern w:val="0"/>
                <w:position w:val="0"/>
                <w:sz w:val="24"/>
                <w:szCs w:val="24"/>
                <w:u w:val="single" w:color="auto"/>
                <w:lang w:val="en-US" w:eastAsia="zh-CN"/>
              </w:rPr>
              <w:t>月永州市自然资源和规划局委托湖南省国土空间调查监测所编制了《湖南省新田县周家洞矿区建筑石料用灰岩矿采矿权申请范围核查报告》，该报告2022年</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10</w:t>
            </w:r>
            <w:r>
              <w:rPr>
                <w:rFonts w:hint="default" w:ascii="Times New Roman" w:hAnsi="Times New Roman" w:eastAsia="宋体" w:cs="Times New Roman"/>
                <w:snapToGrid w:val="0"/>
                <w:color w:val="000000"/>
                <w:spacing w:val="11"/>
                <w:kern w:val="0"/>
                <w:position w:val="0"/>
                <w:sz w:val="24"/>
                <w:szCs w:val="24"/>
                <w:u w:val="single" w:color="auto"/>
                <w:lang w:val="en-US" w:eastAsia="zh-CN"/>
              </w:rPr>
              <w:t>月</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25</w:t>
            </w:r>
            <w:r>
              <w:rPr>
                <w:rFonts w:hint="default" w:ascii="Times New Roman" w:hAnsi="Times New Roman" w:eastAsia="宋体" w:cs="Times New Roman"/>
                <w:snapToGrid w:val="0"/>
                <w:color w:val="000000"/>
                <w:spacing w:val="11"/>
                <w:kern w:val="0"/>
                <w:position w:val="0"/>
                <w:sz w:val="24"/>
                <w:szCs w:val="24"/>
                <w:u w:val="single" w:color="auto"/>
                <w:lang w:val="en-US" w:eastAsia="zh-CN"/>
              </w:rPr>
              <w:t>日经专家评审通过</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w:t>
            </w:r>
            <w:r>
              <w:rPr>
                <w:rFonts w:hint="default" w:ascii="Times New Roman" w:hAnsi="Times New Roman" w:eastAsia="宋体" w:cs="Times New Roman"/>
                <w:snapToGrid w:val="0"/>
                <w:color w:val="000000"/>
                <w:spacing w:val="11"/>
                <w:kern w:val="0"/>
                <w:position w:val="0"/>
                <w:sz w:val="24"/>
                <w:szCs w:val="24"/>
                <w:u w:val="single" w:color="auto"/>
                <w:lang w:val="en-US" w:eastAsia="zh-CN"/>
              </w:rPr>
              <w:t>永采矿权核查评字</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w:t>
            </w:r>
            <w:r>
              <w:rPr>
                <w:rFonts w:hint="default" w:ascii="Times New Roman" w:hAnsi="Times New Roman" w:eastAsia="宋体" w:cs="Times New Roman"/>
                <w:snapToGrid w:val="0"/>
                <w:color w:val="000000"/>
                <w:spacing w:val="11"/>
                <w:kern w:val="0"/>
                <w:position w:val="0"/>
                <w:sz w:val="24"/>
                <w:szCs w:val="24"/>
                <w:u w:val="single" w:color="auto"/>
                <w:lang w:val="en-US" w:eastAsia="zh-CN"/>
              </w:rPr>
              <w:t>2022</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w:t>
            </w:r>
            <w:r>
              <w:rPr>
                <w:rFonts w:hint="default" w:ascii="Times New Roman" w:hAnsi="Times New Roman" w:eastAsia="宋体" w:cs="Times New Roman"/>
                <w:snapToGrid w:val="0"/>
                <w:color w:val="000000"/>
                <w:spacing w:val="11"/>
                <w:kern w:val="0"/>
                <w:position w:val="0"/>
                <w:sz w:val="24"/>
                <w:szCs w:val="24"/>
                <w:u w:val="single" w:color="auto"/>
                <w:lang w:val="en-US" w:eastAsia="zh-CN"/>
              </w:rPr>
              <w:t>010号</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w:t>
            </w:r>
            <w:r>
              <w:rPr>
                <w:rFonts w:hint="default" w:ascii="Times New Roman" w:hAnsi="Times New Roman" w:eastAsia="宋体" w:cs="Times New Roman"/>
                <w:snapToGrid w:val="0"/>
                <w:color w:val="000000"/>
                <w:spacing w:val="11"/>
                <w:kern w:val="0"/>
                <w:position w:val="0"/>
                <w:sz w:val="24"/>
                <w:szCs w:val="24"/>
                <w:u w:val="single" w:color="auto"/>
                <w:lang w:val="en-US" w:eastAsia="zh-CN"/>
              </w:rPr>
              <w:t>，后经永州市自然资源和规划局审查通过。</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snapToGrid w:val="0"/>
                <w:color w:val="000000"/>
                <w:spacing w:val="11"/>
                <w:kern w:val="0"/>
                <w:position w:val="0"/>
                <w:sz w:val="24"/>
                <w:szCs w:val="24"/>
                <w:u w:val="single" w:color="auto"/>
                <w:lang w:val="en-US" w:eastAsia="zh-CN"/>
              </w:rPr>
            </w:pPr>
            <w:r>
              <w:rPr>
                <w:rFonts w:hint="default" w:ascii="Times New Roman" w:hAnsi="Times New Roman" w:eastAsia="宋体" w:cs="Times New Roman"/>
                <w:snapToGrid w:val="0"/>
                <w:color w:val="000000"/>
                <w:spacing w:val="11"/>
                <w:kern w:val="0"/>
                <w:position w:val="0"/>
                <w:sz w:val="24"/>
                <w:szCs w:val="24"/>
                <w:u w:val="single" w:color="auto"/>
                <w:lang w:val="en-US" w:eastAsia="zh-CN"/>
              </w:rPr>
              <w:t>2022年</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11</w:t>
            </w:r>
            <w:r>
              <w:rPr>
                <w:rFonts w:hint="default" w:ascii="Times New Roman" w:hAnsi="Times New Roman" w:eastAsia="宋体" w:cs="Times New Roman"/>
                <w:snapToGrid w:val="0"/>
                <w:color w:val="000000"/>
                <w:spacing w:val="11"/>
                <w:kern w:val="0"/>
                <w:position w:val="0"/>
                <w:sz w:val="24"/>
                <w:szCs w:val="24"/>
                <w:u w:val="single" w:color="auto"/>
                <w:lang w:val="en-US" w:eastAsia="zh-CN"/>
              </w:rPr>
              <w:t>月2</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9</w:t>
            </w:r>
            <w:r>
              <w:rPr>
                <w:rFonts w:hint="default" w:ascii="Times New Roman" w:hAnsi="Times New Roman" w:eastAsia="宋体" w:cs="Times New Roman"/>
                <w:snapToGrid w:val="0"/>
                <w:color w:val="000000"/>
                <w:spacing w:val="11"/>
                <w:kern w:val="0"/>
                <w:position w:val="0"/>
                <w:sz w:val="24"/>
                <w:szCs w:val="24"/>
                <w:u w:val="single" w:color="auto"/>
                <w:lang w:val="en-US" w:eastAsia="zh-CN"/>
              </w:rPr>
              <w:t>日经永州市自然资源和规划局评审通过了《湖南省新田县周家洞矿区建筑石料用灰岩矿勘查报告》，矿产资源储量评审备案证明</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w:t>
            </w:r>
            <w:r>
              <w:rPr>
                <w:rFonts w:hint="default" w:ascii="Times New Roman" w:hAnsi="Times New Roman" w:eastAsia="宋体" w:cs="Times New Roman"/>
                <w:snapToGrid w:val="0"/>
                <w:color w:val="000000"/>
                <w:spacing w:val="11"/>
                <w:kern w:val="0"/>
                <w:position w:val="0"/>
                <w:sz w:val="24"/>
                <w:szCs w:val="24"/>
                <w:u w:val="single" w:color="auto"/>
                <w:lang w:val="en-US" w:eastAsia="zh-CN"/>
              </w:rPr>
              <w:t>永自然资储备字[202</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3</w:t>
            </w:r>
            <w:r>
              <w:rPr>
                <w:rFonts w:hint="default" w:ascii="Times New Roman" w:hAnsi="Times New Roman" w:eastAsia="宋体" w:cs="Times New Roman"/>
                <w:snapToGrid w:val="0"/>
                <w:color w:val="000000"/>
                <w:spacing w:val="11"/>
                <w:kern w:val="0"/>
                <w:position w:val="0"/>
                <w:sz w:val="24"/>
                <w:szCs w:val="24"/>
                <w:u w:val="single" w:color="auto"/>
                <w:lang w:val="en-US" w:eastAsia="zh-CN"/>
              </w:rPr>
              <w:t>]00</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3</w:t>
            </w:r>
            <w:r>
              <w:rPr>
                <w:rFonts w:hint="default" w:ascii="Times New Roman" w:hAnsi="Times New Roman" w:eastAsia="宋体" w:cs="Times New Roman"/>
                <w:snapToGrid w:val="0"/>
                <w:color w:val="000000"/>
                <w:spacing w:val="11"/>
                <w:kern w:val="0"/>
                <w:position w:val="0"/>
                <w:sz w:val="24"/>
                <w:szCs w:val="24"/>
                <w:u w:val="single" w:color="auto"/>
                <w:lang w:val="en-US" w:eastAsia="zh-CN"/>
              </w:rPr>
              <w:t>号</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w:t>
            </w:r>
            <w:r>
              <w:rPr>
                <w:rFonts w:hint="default" w:ascii="Times New Roman" w:hAnsi="Times New Roman" w:eastAsia="宋体" w:cs="Times New Roman"/>
                <w:snapToGrid w:val="0"/>
                <w:color w:val="000000"/>
                <w:spacing w:val="11"/>
                <w:kern w:val="0"/>
                <w:position w:val="0"/>
                <w:sz w:val="24"/>
                <w:szCs w:val="24"/>
                <w:u w:val="single" w:color="auto"/>
                <w:lang w:val="en-US" w:eastAsia="zh-CN"/>
              </w:rPr>
              <w:t>，矿山范围内建筑石料用灰岩矿控制资源量</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370.4</w:t>
            </w:r>
            <w:r>
              <w:rPr>
                <w:rFonts w:hint="default" w:ascii="Times New Roman" w:hAnsi="Times New Roman" w:eastAsia="宋体" w:cs="Times New Roman"/>
                <w:snapToGrid w:val="0"/>
                <w:color w:val="000000"/>
                <w:spacing w:val="11"/>
                <w:kern w:val="0"/>
                <w:position w:val="0"/>
                <w:sz w:val="24"/>
                <w:szCs w:val="24"/>
                <w:u w:val="single" w:color="auto"/>
                <w:lang w:val="en-US" w:eastAsia="zh-CN"/>
              </w:rPr>
              <w:t>万t</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w:t>
            </w:r>
            <w:r>
              <w:rPr>
                <w:rFonts w:hint="default" w:ascii="Times New Roman" w:hAnsi="Times New Roman" w:eastAsia="宋体" w:cs="Times New Roman"/>
                <w:snapToGrid w:val="0"/>
                <w:color w:val="000000"/>
                <w:spacing w:val="11"/>
                <w:kern w:val="0"/>
                <w:position w:val="0"/>
                <w:sz w:val="24"/>
                <w:szCs w:val="24"/>
                <w:u w:val="single" w:color="auto"/>
                <w:lang w:val="en-US" w:eastAsia="zh-CN"/>
              </w:rPr>
              <w:t>1</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36.7</w:t>
            </w:r>
            <w:r>
              <w:rPr>
                <w:rFonts w:hint="default" w:ascii="Times New Roman" w:hAnsi="Times New Roman" w:eastAsia="宋体" w:cs="Times New Roman"/>
                <w:snapToGrid w:val="0"/>
                <w:color w:val="000000"/>
                <w:spacing w:val="11"/>
                <w:kern w:val="0"/>
                <w:position w:val="0"/>
                <w:sz w:val="24"/>
                <w:szCs w:val="24"/>
                <w:u w:val="single" w:color="auto"/>
                <w:lang w:val="en-US" w:eastAsia="zh-CN"/>
              </w:rPr>
              <w:t>万m</w:t>
            </w:r>
            <w:r>
              <w:rPr>
                <w:rFonts w:hint="default" w:ascii="Times New Roman" w:hAnsi="Times New Roman" w:eastAsia="宋体" w:cs="Times New Roman"/>
                <w:snapToGrid w:val="0"/>
                <w:color w:val="000000"/>
                <w:spacing w:val="11"/>
                <w:kern w:val="0"/>
                <w:position w:val="0"/>
                <w:sz w:val="24"/>
                <w:szCs w:val="24"/>
                <w:u w:val="single" w:color="auto"/>
                <w:vertAlign w:val="superscript"/>
                <w:lang w:val="en-US" w:eastAsia="zh-CN"/>
              </w:rPr>
              <w:t>3</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w:t>
            </w:r>
            <w:r>
              <w:rPr>
                <w:rFonts w:hint="default" w:ascii="Times New Roman" w:hAnsi="Times New Roman" w:eastAsia="宋体" w:cs="Times New Roman"/>
                <w:snapToGrid w:val="0"/>
                <w:color w:val="000000"/>
                <w:spacing w:val="11"/>
                <w:kern w:val="0"/>
                <w:position w:val="0"/>
                <w:sz w:val="24"/>
                <w:szCs w:val="24"/>
                <w:u w:val="single" w:color="auto"/>
                <w:lang w:val="en-US" w:eastAsia="zh-CN"/>
              </w:rPr>
              <w:t>，矿区剥离量</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13.2</w:t>
            </w:r>
            <w:r>
              <w:rPr>
                <w:rFonts w:hint="default" w:ascii="Times New Roman" w:hAnsi="Times New Roman" w:eastAsia="宋体" w:cs="Times New Roman"/>
                <w:snapToGrid w:val="0"/>
                <w:color w:val="000000"/>
                <w:spacing w:val="11"/>
                <w:kern w:val="0"/>
                <w:position w:val="0"/>
                <w:sz w:val="24"/>
                <w:szCs w:val="24"/>
                <w:u w:val="single" w:color="auto"/>
                <w:lang w:val="en-US" w:eastAsia="zh-CN"/>
              </w:rPr>
              <w:t>万m</w:t>
            </w:r>
            <w:r>
              <w:rPr>
                <w:rFonts w:hint="default" w:ascii="Times New Roman" w:hAnsi="Times New Roman" w:eastAsia="宋体" w:cs="Times New Roman"/>
                <w:snapToGrid w:val="0"/>
                <w:color w:val="000000"/>
                <w:spacing w:val="11"/>
                <w:kern w:val="0"/>
                <w:position w:val="0"/>
                <w:sz w:val="24"/>
                <w:szCs w:val="24"/>
                <w:u w:val="single" w:color="auto"/>
                <w:vertAlign w:val="superscript"/>
                <w:lang w:val="en-US" w:eastAsia="zh-CN"/>
              </w:rPr>
              <w:t>3</w:t>
            </w:r>
            <w:r>
              <w:rPr>
                <w:rFonts w:hint="default" w:ascii="Times New Roman" w:hAnsi="Times New Roman" w:eastAsia="宋体" w:cs="Times New Roman"/>
                <w:snapToGrid w:val="0"/>
                <w:color w:val="000000"/>
                <w:spacing w:val="11"/>
                <w:kern w:val="0"/>
                <w:position w:val="0"/>
                <w:sz w:val="24"/>
                <w:szCs w:val="24"/>
                <w:u w:val="single" w:color="auto"/>
                <w:lang w:val="en-US" w:eastAsia="zh-CN"/>
              </w:rPr>
              <w:t>，剥采比为</w:t>
            </w:r>
            <w:r>
              <w:rPr>
                <w:rFonts w:hint="default" w:ascii="Times New Roman" w:hAnsi="Times New Roman" w:eastAsia="宋体" w:cs="Times New Roman"/>
                <w:bCs/>
                <w:color w:val="000000"/>
                <w:spacing w:val="11"/>
                <w:position w:val="0"/>
                <w:sz w:val="24"/>
                <w:szCs w:val="24"/>
                <w:highlight w:val="none"/>
                <w:u w:val="single" w:color="auto"/>
                <w:lang w:val="en-US" w:eastAsia="zh-CN"/>
              </w:rPr>
              <w:t>0.10:1（m</w:t>
            </w:r>
            <w:r>
              <w:rPr>
                <w:rFonts w:hint="default" w:ascii="Times New Roman" w:hAnsi="Times New Roman" w:eastAsia="宋体" w:cs="Times New Roman"/>
                <w:bCs/>
                <w:color w:val="000000"/>
                <w:spacing w:val="11"/>
                <w:position w:val="0"/>
                <w:sz w:val="24"/>
                <w:szCs w:val="24"/>
                <w:highlight w:val="none"/>
                <w:u w:val="single" w:color="auto"/>
                <w:vertAlign w:val="superscript"/>
                <w:lang w:val="en-US" w:eastAsia="zh-CN"/>
              </w:rPr>
              <w:t>3</w:t>
            </w:r>
            <w:r>
              <w:rPr>
                <w:rFonts w:hint="default" w:ascii="Times New Roman" w:hAnsi="Times New Roman" w:eastAsia="宋体" w:cs="Times New Roman"/>
                <w:bCs/>
                <w:color w:val="000000"/>
                <w:spacing w:val="11"/>
                <w:position w:val="0"/>
                <w:sz w:val="24"/>
                <w:szCs w:val="24"/>
                <w:highlight w:val="none"/>
                <w:u w:val="single" w:color="auto"/>
                <w:lang w:val="en-US" w:eastAsia="zh-CN"/>
              </w:rPr>
              <w:t>/m</w:t>
            </w:r>
            <w:r>
              <w:rPr>
                <w:rFonts w:hint="default" w:ascii="Times New Roman" w:hAnsi="Times New Roman" w:eastAsia="宋体" w:cs="Times New Roman"/>
                <w:bCs/>
                <w:color w:val="000000"/>
                <w:spacing w:val="11"/>
                <w:position w:val="0"/>
                <w:sz w:val="24"/>
                <w:szCs w:val="24"/>
                <w:highlight w:val="none"/>
                <w:u w:val="single" w:color="auto"/>
                <w:vertAlign w:val="superscript"/>
                <w:lang w:val="en-US" w:eastAsia="zh-CN"/>
              </w:rPr>
              <w:t>3</w:t>
            </w:r>
            <w:r>
              <w:rPr>
                <w:rFonts w:hint="default" w:ascii="Times New Roman" w:hAnsi="Times New Roman" w:eastAsia="宋体" w:cs="Times New Roman"/>
                <w:bCs/>
                <w:color w:val="000000"/>
                <w:spacing w:val="11"/>
                <w:position w:val="0"/>
                <w:sz w:val="24"/>
                <w:szCs w:val="24"/>
                <w:highlight w:val="none"/>
                <w:u w:val="single" w:color="auto"/>
                <w:lang w:val="en-US" w:eastAsia="zh-CN"/>
              </w:rPr>
              <w:t>）</w:t>
            </w:r>
            <w:r>
              <w:rPr>
                <w:rFonts w:hint="default" w:ascii="Times New Roman" w:hAnsi="Times New Roman" w:eastAsia="宋体" w:cs="Times New Roman"/>
                <w:snapToGrid w:val="0"/>
                <w:color w:val="000000"/>
                <w:spacing w:val="11"/>
                <w:kern w:val="0"/>
                <w:position w:val="0"/>
                <w:sz w:val="24"/>
                <w:szCs w:val="24"/>
                <w:u w:val="single" w:color="auto"/>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snapToGrid w:val="0"/>
                <w:color w:val="000000"/>
                <w:spacing w:val="11"/>
                <w:kern w:val="0"/>
                <w:position w:val="0"/>
                <w:sz w:val="24"/>
                <w:szCs w:val="24"/>
                <w:u w:val="single" w:color="auto"/>
                <w:lang w:val="en-US" w:eastAsia="zh-CN"/>
              </w:rPr>
            </w:pPr>
            <w:r>
              <w:rPr>
                <w:rFonts w:hint="default" w:ascii="Times New Roman" w:hAnsi="Times New Roman" w:eastAsia="宋体" w:cs="Times New Roman"/>
                <w:snapToGrid w:val="0"/>
                <w:color w:val="000000"/>
                <w:spacing w:val="11"/>
                <w:kern w:val="0"/>
                <w:position w:val="0"/>
                <w:sz w:val="24"/>
                <w:szCs w:val="24"/>
                <w:u w:val="single" w:color="auto"/>
                <w:lang w:val="en-US" w:eastAsia="zh-CN"/>
              </w:rPr>
              <w:t>为推进新田县砂石土矿专项整治工作，确保满足当地基础设施建设对砂石料的需求，依法规范出让砂石矿采矿权，根据湖南省砂石土矿专项整治相关文件，本次拟设矿区须按新设采矿权组织招拍挂出让，为了顺利完成新设采矿权出让工作，永州市自然资源和规划局委托湖南省国土空间调查监测所编制《湖南省新田县周家洞矿区建筑石料用灰岩矿资源开发利用方案》。</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snapToGrid w:val="0"/>
                <w:color w:val="000000"/>
                <w:spacing w:val="11"/>
                <w:kern w:val="0"/>
                <w:position w:val="0"/>
                <w:sz w:val="24"/>
                <w:szCs w:val="24"/>
                <w:u w:val="single" w:color="auto"/>
                <w:lang w:val="en-US" w:eastAsia="zh-CN"/>
              </w:rPr>
            </w:pPr>
            <w:r>
              <w:rPr>
                <w:rFonts w:hint="default" w:ascii="Times New Roman" w:hAnsi="Times New Roman" w:eastAsia="宋体" w:cs="Times New Roman"/>
                <w:snapToGrid w:val="0"/>
                <w:color w:val="000000"/>
                <w:spacing w:val="11"/>
                <w:kern w:val="0"/>
                <w:position w:val="0"/>
                <w:sz w:val="24"/>
                <w:szCs w:val="24"/>
                <w:u w:val="single" w:color="auto"/>
                <w:lang w:val="en-US" w:eastAsia="zh-CN"/>
              </w:rPr>
              <w:t>2024年</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9</w:t>
            </w:r>
            <w:r>
              <w:rPr>
                <w:rFonts w:hint="default" w:ascii="Times New Roman" w:hAnsi="Times New Roman" w:eastAsia="宋体" w:cs="Times New Roman"/>
                <w:snapToGrid w:val="0"/>
                <w:color w:val="000000"/>
                <w:spacing w:val="11"/>
                <w:kern w:val="0"/>
                <w:position w:val="0"/>
                <w:sz w:val="24"/>
                <w:szCs w:val="24"/>
                <w:u w:val="single" w:color="auto"/>
                <w:lang w:val="en-US" w:eastAsia="zh-CN"/>
              </w:rPr>
              <w:t>月</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11</w:t>
            </w:r>
            <w:r>
              <w:rPr>
                <w:rFonts w:hint="default" w:ascii="Times New Roman" w:hAnsi="Times New Roman" w:eastAsia="宋体" w:cs="Times New Roman"/>
                <w:snapToGrid w:val="0"/>
                <w:color w:val="000000"/>
                <w:spacing w:val="11"/>
                <w:kern w:val="0"/>
                <w:position w:val="0"/>
                <w:sz w:val="24"/>
                <w:szCs w:val="24"/>
                <w:u w:val="single" w:color="auto"/>
                <w:lang w:val="en-US" w:eastAsia="zh-CN"/>
              </w:rPr>
              <w:t>日新田县振新建材有限公司（本项目建设单位）通过湖南省</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w:t>
            </w:r>
            <w:r>
              <w:rPr>
                <w:rFonts w:hint="default" w:ascii="Times New Roman" w:hAnsi="Times New Roman" w:eastAsia="宋体" w:cs="Times New Roman"/>
                <w:snapToGrid w:val="0"/>
                <w:color w:val="000000"/>
                <w:spacing w:val="11"/>
                <w:kern w:val="0"/>
                <w:position w:val="0"/>
                <w:sz w:val="24"/>
                <w:szCs w:val="24"/>
                <w:u w:val="single" w:color="auto"/>
                <w:lang w:val="en-US" w:eastAsia="zh-CN"/>
              </w:rPr>
              <w:t>永州市</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w:t>
            </w:r>
            <w:r>
              <w:rPr>
                <w:rFonts w:hint="default" w:ascii="Times New Roman" w:hAnsi="Times New Roman" w:eastAsia="宋体" w:cs="Times New Roman"/>
                <w:snapToGrid w:val="0"/>
                <w:color w:val="000000"/>
                <w:spacing w:val="11"/>
                <w:kern w:val="0"/>
                <w:position w:val="0"/>
                <w:sz w:val="24"/>
                <w:szCs w:val="24"/>
                <w:u w:val="single" w:color="auto"/>
                <w:lang w:val="en-US" w:eastAsia="zh-CN"/>
              </w:rPr>
              <w:t>国有资产资源交易平台的矿业权交易系统取得了的湖南省新田县周家洞矿区建筑石料用灰岩矿的使用权。</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snapToGrid w:val="0"/>
                <w:color w:val="000000"/>
                <w:spacing w:val="11"/>
                <w:kern w:val="0"/>
                <w:position w:val="0"/>
                <w:sz w:val="24"/>
                <w:szCs w:val="24"/>
                <w:u w:val="single" w:color="auto"/>
                <w:lang w:val="en-US" w:eastAsia="zh-CN"/>
              </w:rPr>
            </w:pPr>
            <w:r>
              <w:rPr>
                <w:rFonts w:hint="default" w:ascii="Times New Roman" w:hAnsi="Times New Roman" w:eastAsia="宋体" w:cs="Times New Roman"/>
                <w:snapToGrid w:val="0"/>
                <w:color w:val="000000"/>
                <w:spacing w:val="11"/>
                <w:kern w:val="0"/>
                <w:position w:val="0"/>
                <w:sz w:val="24"/>
                <w:szCs w:val="24"/>
                <w:u w:val="single" w:color="auto"/>
                <w:lang w:val="en-US" w:eastAsia="zh-CN"/>
              </w:rPr>
              <w:t>近年来，湖南省新田县大力开展砂石土矿整治整顿，区域范围内砂石土矿多数停产，砂石资源市场供不应求。现为满足市场需求，新田县振新建材有限公司</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拟投资6000万元建设新田县振新建材有限公司石灰石开采、建筑材料开采项目，主要建设内容为：①调整开采范围，矿山矿界范围由0.0948km</w:t>
            </w:r>
            <w:r>
              <w:rPr>
                <w:rFonts w:hint="eastAsia" w:ascii="Times New Roman" w:hAnsi="Times New Roman" w:eastAsia="宋体" w:cs="Times New Roman"/>
                <w:snapToGrid w:val="0"/>
                <w:color w:val="000000"/>
                <w:spacing w:val="11"/>
                <w:kern w:val="0"/>
                <w:position w:val="0"/>
                <w:sz w:val="24"/>
                <w:szCs w:val="24"/>
                <w:u w:val="single" w:color="auto"/>
                <w:vertAlign w:val="superscript"/>
                <w:lang w:val="en-US" w:eastAsia="zh-CN"/>
              </w:rPr>
              <w:t>2</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调整为0.1018km</w:t>
            </w:r>
            <w:r>
              <w:rPr>
                <w:rFonts w:hint="eastAsia" w:ascii="Times New Roman" w:hAnsi="Times New Roman" w:eastAsia="宋体" w:cs="Times New Roman"/>
                <w:snapToGrid w:val="0"/>
                <w:color w:val="000000"/>
                <w:spacing w:val="11"/>
                <w:kern w:val="0"/>
                <w:position w:val="0"/>
                <w:sz w:val="24"/>
                <w:szCs w:val="24"/>
                <w:u w:val="single" w:color="auto"/>
                <w:vertAlign w:val="superscript"/>
                <w:lang w:val="en-US" w:eastAsia="zh-CN"/>
              </w:rPr>
              <w:t>2</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准采标高+340m~+300m调整为+343m～+260m，扩建后产量可达年产60万吨建筑石料用灰岩，仅增加年产量，不新增生产设备；②新建水稳拌合区。2025年1月13日，新田县振新建材有限公司办理了新的采矿许可证，采矿许可证为C4311282017057130144435，有效期为2022年6月3日至2032年2月13日。</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snapToGrid w:val="0"/>
                <w:color w:val="000000"/>
                <w:spacing w:val="11"/>
                <w:kern w:val="0"/>
                <w:position w:val="0"/>
                <w:sz w:val="24"/>
                <w:szCs w:val="24"/>
                <w:u w:val="none" w:color="auto"/>
                <w:lang w:val="en-US" w:eastAsia="zh-CN"/>
              </w:rPr>
            </w:pPr>
            <w:r>
              <w:rPr>
                <w:rFonts w:hint="eastAsia" w:ascii="Times New Roman" w:hAnsi="Times New Roman" w:eastAsia="宋体" w:cs="Times New Roman"/>
                <w:snapToGrid w:val="0"/>
                <w:color w:val="000000"/>
                <w:spacing w:val="11"/>
                <w:kern w:val="0"/>
                <w:position w:val="0"/>
                <w:sz w:val="24"/>
                <w:szCs w:val="24"/>
                <w:u w:val="none" w:color="auto"/>
                <w:lang w:val="en-US" w:eastAsia="zh-CN"/>
              </w:rPr>
              <w:t>依据</w:t>
            </w:r>
            <w:r>
              <w:rPr>
                <w:rFonts w:hint="default" w:ascii="Times New Roman" w:hAnsi="Times New Roman" w:eastAsia="宋体" w:cs="Times New Roman"/>
                <w:snapToGrid w:val="0"/>
                <w:color w:val="000000"/>
                <w:spacing w:val="11"/>
                <w:kern w:val="0"/>
                <w:position w:val="0"/>
                <w:sz w:val="24"/>
                <w:szCs w:val="24"/>
                <w:u w:val="none" w:color="auto"/>
                <w:lang w:val="en-US" w:eastAsia="zh-CN"/>
              </w:rPr>
              <w:t>《建设项目环境影响评价分类管理名录》（2021版），本项目类别为</w:t>
            </w:r>
            <w:r>
              <w:rPr>
                <w:rFonts w:hint="eastAsia" w:ascii="Times New Roman" w:hAnsi="Times New Roman" w:eastAsia="宋体" w:cs="Times New Roman"/>
                <w:snapToGrid w:val="0"/>
                <w:color w:val="000000"/>
                <w:spacing w:val="11"/>
                <w:kern w:val="0"/>
                <w:position w:val="0"/>
                <w:sz w:val="24"/>
                <w:szCs w:val="24"/>
                <w:u w:val="none" w:color="auto"/>
                <w:lang w:val="en-US" w:eastAsia="zh-CN"/>
              </w:rPr>
              <w:t>“八、非金属矿采选业 10--11.土砂石开采 101（不含河道采砂项目）中的其他”，应编制环境影响报告表</w:t>
            </w:r>
            <w:r>
              <w:rPr>
                <w:rFonts w:hint="default" w:ascii="Times New Roman" w:hAnsi="Times New Roman" w:eastAsia="宋体" w:cs="Times New Roman"/>
                <w:snapToGrid w:val="0"/>
                <w:color w:val="000000"/>
                <w:spacing w:val="11"/>
                <w:kern w:val="0"/>
                <w:position w:val="0"/>
                <w:sz w:val="24"/>
                <w:szCs w:val="24"/>
                <w:u w:val="none" w:color="auto"/>
                <w:lang w:val="en-US" w:eastAsia="zh-CN"/>
              </w:rPr>
              <w:t>。</w:t>
            </w:r>
            <w:r>
              <w:rPr>
                <w:rFonts w:hint="eastAsia" w:ascii="Times New Roman" w:hAnsi="Times New Roman" w:eastAsia="宋体" w:cs="Times New Roman"/>
                <w:snapToGrid w:val="0"/>
                <w:color w:val="000000"/>
                <w:spacing w:val="11"/>
                <w:kern w:val="0"/>
                <w:position w:val="0"/>
                <w:sz w:val="24"/>
                <w:szCs w:val="24"/>
                <w:u w:val="none" w:color="auto"/>
                <w:lang w:val="en-US" w:eastAsia="zh-CN"/>
              </w:rPr>
              <w:t>受新田县振新建材有限公司委托，我公司承担了该项目的环境影响评价工作。</w:t>
            </w:r>
            <w:r>
              <w:rPr>
                <w:rFonts w:hint="default" w:ascii="Times New Roman" w:hAnsi="Times New Roman" w:eastAsia="宋体" w:cs="Times New Roman"/>
                <w:snapToGrid w:val="0"/>
                <w:color w:val="000000"/>
                <w:spacing w:val="11"/>
                <w:kern w:val="0"/>
                <w:position w:val="0"/>
                <w:sz w:val="24"/>
                <w:szCs w:val="24"/>
                <w:u w:val="none" w:color="auto"/>
                <w:lang w:val="en-US" w:eastAsia="zh-CN"/>
              </w:rPr>
              <w:t>接受委托后，通过现场踏勘、资料收集，在工程分析的基础上，对本项目可能造成的环境影响进行分析评价后，按照环境影响评价技术导则的要求，编制了《新田县振新建材有限公司石灰石开采、建筑材料开采项目环境影响报告表》，供建设单位上报审批。</w:t>
            </w:r>
          </w:p>
          <w:p>
            <w:pPr>
              <w:keepNext w:val="0"/>
              <w:keepLines w:val="0"/>
              <w:pageBreakBefore w:val="0"/>
              <w:widowControl w:val="0"/>
              <w:kinsoku/>
              <w:wordWrap/>
              <w:overflowPunct/>
              <w:topLinePunct w:val="0"/>
              <w:autoSpaceDE/>
              <w:autoSpaceDN/>
              <w:bidi w:val="0"/>
              <w:adjustRightInd w:val="0"/>
              <w:snapToGrid w:val="0"/>
              <w:spacing w:line="360" w:lineRule="auto"/>
              <w:ind w:firstLine="526" w:firstLineChars="200"/>
              <w:textAlignment w:val="auto"/>
              <w:rPr>
                <w:rFonts w:hint="default" w:ascii="Times New Roman" w:hAnsi="Times New Roman" w:eastAsia="宋体" w:cs="Times New Roman"/>
                <w:b/>
                <w:bCs/>
                <w:color w:val="auto"/>
                <w:spacing w:val="11"/>
                <w:position w:val="0"/>
                <w:sz w:val="24"/>
                <w:szCs w:val="24"/>
                <w:highlight w:val="none"/>
                <w:u w:val="none" w:color="auto"/>
                <w:lang w:val="en-US" w:eastAsia="zh-CN"/>
              </w:rPr>
            </w:pPr>
            <w:r>
              <w:rPr>
                <w:rFonts w:hint="eastAsia" w:ascii="Times New Roman" w:hAnsi="Times New Roman" w:eastAsia="宋体" w:cs="Times New Roman"/>
                <w:b/>
                <w:bCs/>
                <w:color w:val="auto"/>
                <w:spacing w:val="11"/>
                <w:kern w:val="0"/>
                <w:position w:val="0"/>
                <w:sz w:val="24"/>
                <w:szCs w:val="24"/>
                <w:u w:val="none" w:color="auto"/>
                <w:lang w:val="en-US" w:eastAsia="zh-CN"/>
              </w:rPr>
              <w:t>2、</w:t>
            </w:r>
            <w:r>
              <w:rPr>
                <w:rFonts w:hint="default" w:ascii="Times New Roman" w:hAnsi="Times New Roman" w:eastAsia="宋体" w:cs="Times New Roman"/>
                <w:b/>
                <w:bCs/>
                <w:color w:val="auto"/>
                <w:spacing w:val="11"/>
                <w:position w:val="0"/>
                <w:sz w:val="24"/>
                <w:szCs w:val="24"/>
                <w:highlight w:val="none"/>
                <w:u w:val="none" w:color="auto"/>
                <w:lang w:val="en-US" w:eastAsia="zh-CN"/>
              </w:rPr>
              <w:t>项目工程概况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6" w:firstLineChars="200"/>
              <w:jc w:val="both"/>
              <w:textAlignment w:val="auto"/>
              <w:rPr>
                <w:rFonts w:hint="default" w:ascii="Times New Roman" w:hAnsi="Times New Roman" w:eastAsia="宋体" w:cs="Times New Roman"/>
                <w:color w:val="auto"/>
                <w:spacing w:val="11"/>
                <w:kern w:val="0"/>
                <w:position w:val="0"/>
                <w:sz w:val="24"/>
                <w:szCs w:val="24"/>
                <w:u w:val="none" w:color="auto"/>
                <w:lang w:val="en-US" w:eastAsia="zh-CN"/>
              </w:rPr>
            </w:pPr>
            <w:r>
              <w:rPr>
                <w:rFonts w:hint="default" w:ascii="Times New Roman" w:hAnsi="Times New Roman" w:eastAsia="宋体" w:cs="Times New Roman"/>
                <w:b/>
                <w:bCs/>
                <w:color w:val="auto"/>
                <w:spacing w:val="11"/>
                <w:position w:val="0"/>
                <w:sz w:val="24"/>
                <w:szCs w:val="24"/>
                <w:highlight w:val="none"/>
                <w:u w:val="none" w:color="auto"/>
                <w:lang w:val="en-US" w:eastAsia="zh-CN"/>
              </w:rPr>
              <w:t>2.1</w:t>
            </w:r>
            <w:r>
              <w:rPr>
                <w:rFonts w:hint="default" w:ascii="Times New Roman" w:hAnsi="Times New Roman" w:eastAsia="宋体" w:cs="Times New Roman"/>
                <w:b/>
                <w:bCs/>
                <w:color w:val="auto"/>
                <w:spacing w:val="11"/>
                <w:position w:val="0"/>
                <w:sz w:val="24"/>
                <w:szCs w:val="24"/>
                <w:highlight w:val="none"/>
                <w:u w:val="none" w:color="auto"/>
              </w:rPr>
              <w:t>工程概况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3" w:firstLineChars="196"/>
              <w:textAlignment w:val="auto"/>
              <w:rPr>
                <w:rFonts w:hint="default" w:ascii="Times New Roman" w:hAnsi="Times New Roman" w:eastAsia="宋体" w:cs="Times New Roman"/>
                <w:color w:val="auto"/>
                <w:spacing w:val="11"/>
                <w:position w:val="0"/>
                <w:sz w:val="24"/>
                <w:szCs w:val="24"/>
                <w:highlight w:val="none"/>
                <w:u w:val="none" w:color="auto"/>
              </w:rPr>
            </w:pPr>
            <w:r>
              <w:rPr>
                <w:rFonts w:hint="default" w:ascii="Times New Roman" w:hAnsi="Times New Roman" w:eastAsia="宋体" w:cs="Times New Roman"/>
                <w:color w:val="auto"/>
                <w:spacing w:val="11"/>
                <w:position w:val="0"/>
                <w:sz w:val="24"/>
                <w:szCs w:val="24"/>
                <w:highlight w:val="none"/>
                <w:u w:val="none" w:color="auto"/>
              </w:rPr>
              <w:t>项目名称：</w:t>
            </w:r>
            <w:r>
              <w:rPr>
                <w:rFonts w:hint="eastAsia" w:ascii="Times New Roman" w:hAnsi="Times New Roman" w:eastAsia="宋体" w:cs="Times New Roman"/>
                <w:color w:val="auto"/>
                <w:spacing w:val="11"/>
                <w:position w:val="0"/>
                <w:sz w:val="24"/>
                <w:szCs w:val="24"/>
                <w:highlight w:val="none"/>
                <w:u w:val="none" w:color="auto"/>
                <w:lang w:val="en-US" w:eastAsia="zh-CN"/>
              </w:rPr>
              <w:t>新田县振新建材有限公司石灰石开采、建筑材料开采项目</w:t>
            </w:r>
            <w:r>
              <w:rPr>
                <w:rFonts w:hint="default" w:ascii="Times New Roman" w:hAnsi="Times New Roman" w:eastAsia="宋体" w:cs="Times New Roman"/>
                <w:color w:val="auto"/>
                <w:spacing w:val="11"/>
                <w:position w:val="0"/>
                <w:sz w:val="24"/>
                <w:szCs w:val="24"/>
                <w:highlight w:val="none"/>
                <w:u w:val="none" w:color="auto"/>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13" w:firstLineChars="196"/>
              <w:textAlignment w:val="auto"/>
              <w:rPr>
                <w:rFonts w:hint="default" w:ascii="Times New Roman" w:hAnsi="Times New Roman" w:eastAsia="宋体" w:cs="Times New Roman"/>
                <w:color w:val="auto"/>
                <w:spacing w:val="11"/>
                <w:position w:val="0"/>
                <w:sz w:val="24"/>
                <w:szCs w:val="24"/>
                <w:highlight w:val="none"/>
                <w:u w:val="none" w:color="auto"/>
              </w:rPr>
            </w:pPr>
            <w:r>
              <w:rPr>
                <w:rFonts w:hint="default" w:ascii="Times New Roman" w:hAnsi="Times New Roman" w:eastAsia="宋体" w:cs="Times New Roman"/>
                <w:color w:val="auto"/>
                <w:spacing w:val="11"/>
                <w:position w:val="0"/>
                <w:sz w:val="24"/>
                <w:szCs w:val="24"/>
                <w:highlight w:val="none"/>
                <w:u w:val="none" w:color="auto"/>
              </w:rPr>
              <w:t>建设性质：</w:t>
            </w:r>
            <w:r>
              <w:rPr>
                <w:rFonts w:hint="eastAsia" w:ascii="Times New Roman" w:hAnsi="Times New Roman" w:eastAsia="宋体" w:cs="Times New Roman"/>
                <w:color w:val="auto"/>
                <w:spacing w:val="11"/>
                <w:kern w:val="0"/>
                <w:position w:val="0"/>
                <w:sz w:val="24"/>
                <w:szCs w:val="24"/>
                <w:highlight w:val="none"/>
                <w:u w:val="none" w:color="auto"/>
                <w:lang w:val="en-US" w:eastAsia="zh-CN"/>
              </w:rPr>
              <w:t>扩建</w:t>
            </w:r>
            <w:r>
              <w:rPr>
                <w:rFonts w:hint="default" w:ascii="Times New Roman" w:hAnsi="Times New Roman" w:eastAsia="宋体" w:cs="Times New Roman"/>
                <w:color w:val="auto"/>
                <w:spacing w:val="11"/>
                <w:position w:val="0"/>
                <w:sz w:val="24"/>
                <w:szCs w:val="24"/>
                <w:highlight w:val="none"/>
                <w:u w:val="none" w:color="auto"/>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0"/>
              <w:textAlignment w:val="auto"/>
              <w:rPr>
                <w:rFonts w:hint="default" w:ascii="Times New Roman" w:hAnsi="Times New Roman" w:eastAsia="宋体" w:cs="Times New Roman"/>
                <w:color w:val="auto"/>
                <w:spacing w:val="11"/>
                <w:position w:val="0"/>
                <w:sz w:val="24"/>
                <w:szCs w:val="24"/>
                <w:highlight w:val="none"/>
                <w:u w:val="none" w:color="auto"/>
              </w:rPr>
            </w:pPr>
            <w:r>
              <w:rPr>
                <w:rFonts w:hint="default" w:ascii="Times New Roman" w:hAnsi="Times New Roman" w:eastAsia="宋体" w:cs="Times New Roman"/>
                <w:color w:val="auto"/>
                <w:spacing w:val="11"/>
                <w:position w:val="0"/>
                <w:sz w:val="24"/>
                <w:szCs w:val="24"/>
                <w:highlight w:val="none"/>
                <w:u w:val="none" w:color="auto"/>
              </w:rPr>
              <w:t>建设单位：</w:t>
            </w:r>
            <w:r>
              <w:rPr>
                <w:rFonts w:hint="default" w:ascii="Times New Roman" w:hAnsi="Times New Roman" w:eastAsia="宋体" w:cs="Times New Roman"/>
                <w:color w:val="auto"/>
                <w:spacing w:val="11"/>
                <w:position w:val="0"/>
                <w:sz w:val="24"/>
                <w:szCs w:val="24"/>
                <w:highlight w:val="none"/>
                <w:u w:val="none" w:color="auto"/>
                <w:lang w:val="en-US" w:eastAsia="zh-CN"/>
              </w:rPr>
              <w:t>新田县振新建材有限公司</w:t>
            </w:r>
            <w:r>
              <w:rPr>
                <w:rFonts w:hint="default" w:ascii="Times New Roman" w:hAnsi="Times New Roman" w:eastAsia="宋体" w:cs="Times New Roman"/>
                <w:color w:val="auto"/>
                <w:spacing w:val="11"/>
                <w:position w:val="0"/>
                <w:sz w:val="24"/>
                <w:szCs w:val="24"/>
                <w:highlight w:val="none"/>
                <w:u w:val="none" w:color="auto"/>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0"/>
              <w:textAlignment w:val="auto"/>
              <w:rPr>
                <w:rFonts w:hint="default" w:ascii="Times New Roman" w:hAnsi="Times New Roman" w:eastAsia="宋体" w:cs="Times New Roman"/>
                <w:color w:val="auto"/>
                <w:spacing w:val="11"/>
                <w:position w:val="0"/>
                <w:sz w:val="24"/>
                <w:szCs w:val="24"/>
                <w:highlight w:val="none"/>
                <w:u w:val="none" w:color="auto"/>
              </w:rPr>
            </w:pPr>
            <w:r>
              <w:rPr>
                <w:rFonts w:hint="default" w:ascii="Times New Roman" w:hAnsi="Times New Roman" w:eastAsia="宋体" w:cs="Times New Roman"/>
                <w:color w:val="auto"/>
                <w:spacing w:val="11"/>
                <w:position w:val="0"/>
                <w:sz w:val="24"/>
                <w:szCs w:val="24"/>
                <w:highlight w:val="none"/>
                <w:u w:val="none" w:color="auto"/>
              </w:rPr>
              <w:t>建设地点：</w:t>
            </w:r>
            <w:r>
              <w:rPr>
                <w:rFonts w:hint="default" w:ascii="Times New Roman" w:hAnsi="Times New Roman" w:eastAsia="宋体" w:cs="Times New Roman"/>
                <w:color w:val="auto"/>
                <w:spacing w:val="11"/>
                <w:position w:val="0"/>
                <w:sz w:val="24"/>
                <w:szCs w:val="21"/>
                <w:highlight w:val="none"/>
                <w:u w:val="none" w:color="auto"/>
                <w:lang w:val="en-US" w:eastAsia="zh-CN"/>
              </w:rPr>
              <w:t>湖南省永州市</w:t>
            </w:r>
            <w:r>
              <w:rPr>
                <w:rFonts w:hint="eastAsia" w:cs="Times New Roman"/>
                <w:color w:val="auto"/>
                <w:spacing w:val="11"/>
                <w:position w:val="0"/>
                <w:sz w:val="24"/>
                <w:szCs w:val="21"/>
                <w:highlight w:val="none"/>
                <w:u w:val="none" w:color="auto"/>
                <w:lang w:val="en-US" w:eastAsia="zh-CN"/>
              </w:rPr>
              <w:t>新田</w:t>
            </w:r>
            <w:r>
              <w:rPr>
                <w:rFonts w:hint="default" w:ascii="Times New Roman" w:hAnsi="Times New Roman" w:eastAsia="宋体" w:cs="Times New Roman"/>
                <w:color w:val="auto"/>
                <w:spacing w:val="11"/>
                <w:position w:val="0"/>
                <w:sz w:val="24"/>
                <w:szCs w:val="21"/>
                <w:highlight w:val="none"/>
                <w:u w:val="none" w:color="auto"/>
                <w:lang w:val="en-US" w:eastAsia="zh-CN"/>
              </w:rPr>
              <w:t>县龙泉街道周家洞村</w:t>
            </w:r>
            <w:r>
              <w:rPr>
                <w:rFonts w:hint="default" w:ascii="Times New Roman" w:hAnsi="Times New Roman" w:eastAsia="宋体" w:cs="Times New Roman"/>
                <w:color w:val="auto"/>
                <w:spacing w:val="11"/>
                <w:position w:val="0"/>
                <w:sz w:val="24"/>
                <w:szCs w:val="24"/>
                <w:highlight w:val="none"/>
                <w:u w:val="none" w:color="auto"/>
              </w:rPr>
              <w:t>，项目地理位置详见附图1；</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highlight w:val="none"/>
                <w:u w:val="none" w:color="auto"/>
                <w:lang w:val="en-US" w:eastAsia="zh-CN"/>
              </w:rPr>
            </w:pPr>
            <w:r>
              <w:rPr>
                <w:rFonts w:hint="default" w:ascii="Times New Roman" w:hAnsi="Times New Roman" w:eastAsia="宋体" w:cs="Times New Roman"/>
                <w:color w:val="auto"/>
                <w:spacing w:val="11"/>
                <w:position w:val="0"/>
                <w:sz w:val="24"/>
                <w:szCs w:val="24"/>
                <w:highlight w:val="none"/>
                <w:u w:val="none" w:color="auto"/>
              </w:rPr>
              <w:t>投资总额：总投资</w:t>
            </w:r>
            <w:r>
              <w:rPr>
                <w:rFonts w:hint="eastAsia" w:cs="Times New Roman"/>
                <w:color w:val="auto"/>
                <w:spacing w:val="11"/>
                <w:position w:val="0"/>
                <w:sz w:val="24"/>
                <w:szCs w:val="24"/>
                <w:highlight w:val="none"/>
                <w:u w:val="none" w:color="auto"/>
                <w:lang w:val="en-US" w:eastAsia="zh-CN"/>
              </w:rPr>
              <w:t>6</w:t>
            </w:r>
            <w:r>
              <w:rPr>
                <w:rFonts w:hint="eastAsia" w:ascii="Times New Roman" w:hAnsi="Times New Roman" w:eastAsia="宋体" w:cs="Times New Roman"/>
                <w:color w:val="auto"/>
                <w:spacing w:val="11"/>
                <w:position w:val="0"/>
                <w:sz w:val="24"/>
                <w:szCs w:val="24"/>
                <w:highlight w:val="none"/>
                <w:u w:val="none" w:color="auto"/>
                <w:lang w:val="en-US" w:eastAsia="zh-CN"/>
              </w:rPr>
              <w:t>000</w:t>
            </w:r>
            <w:r>
              <w:rPr>
                <w:rFonts w:hint="default" w:ascii="Times New Roman" w:hAnsi="Times New Roman" w:eastAsia="宋体" w:cs="Times New Roman"/>
                <w:color w:val="auto"/>
                <w:spacing w:val="11"/>
                <w:position w:val="0"/>
                <w:sz w:val="24"/>
                <w:szCs w:val="24"/>
                <w:highlight w:val="none"/>
                <w:u w:val="none" w:color="auto"/>
              </w:rPr>
              <w:t>万元，其中环保投资</w:t>
            </w:r>
            <w:r>
              <w:rPr>
                <w:rFonts w:hint="eastAsia" w:cs="Times New Roman"/>
                <w:color w:val="auto"/>
                <w:spacing w:val="11"/>
                <w:position w:val="0"/>
                <w:sz w:val="24"/>
                <w:szCs w:val="24"/>
                <w:highlight w:val="none"/>
                <w:u w:val="none" w:color="auto"/>
                <w:lang w:val="en-US" w:eastAsia="zh-CN"/>
              </w:rPr>
              <w:t>370</w:t>
            </w:r>
            <w:r>
              <w:rPr>
                <w:rFonts w:hint="default" w:ascii="Times New Roman" w:hAnsi="Times New Roman" w:eastAsia="宋体" w:cs="Times New Roman"/>
                <w:color w:val="auto"/>
                <w:spacing w:val="11"/>
                <w:position w:val="0"/>
                <w:sz w:val="24"/>
                <w:szCs w:val="24"/>
                <w:highlight w:val="none"/>
                <w:u w:val="none" w:color="auto"/>
              </w:rPr>
              <w:t>万元，占总投资的</w:t>
            </w:r>
            <w:r>
              <w:rPr>
                <w:rFonts w:hint="eastAsia" w:cs="Times New Roman"/>
                <w:color w:val="auto"/>
                <w:spacing w:val="11"/>
                <w:position w:val="0"/>
                <w:sz w:val="24"/>
                <w:szCs w:val="24"/>
                <w:highlight w:val="none"/>
                <w:u w:val="none" w:color="auto"/>
                <w:lang w:val="en-US" w:eastAsia="zh-CN"/>
              </w:rPr>
              <w:t>6.17</w:t>
            </w:r>
            <w:r>
              <w:rPr>
                <w:rFonts w:hint="default" w:ascii="Times New Roman" w:hAnsi="Times New Roman" w:eastAsia="宋体" w:cs="Times New Roman"/>
                <w:color w:val="auto"/>
                <w:spacing w:val="11"/>
                <w:position w:val="0"/>
                <w:sz w:val="24"/>
                <w:szCs w:val="24"/>
                <w:highlight w:val="none"/>
                <w:u w:val="none" w:color="auto"/>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6" w:firstLineChars="200"/>
              <w:jc w:val="both"/>
              <w:textAlignment w:val="auto"/>
              <w:rPr>
                <w:rFonts w:hint="default" w:ascii="Times New Roman" w:hAnsi="Times New Roman" w:eastAsia="宋体" w:cs="Times New Roman"/>
                <w:color w:val="auto"/>
                <w:spacing w:val="11"/>
                <w:kern w:val="0"/>
                <w:position w:val="0"/>
                <w:sz w:val="24"/>
                <w:szCs w:val="24"/>
                <w:highlight w:val="none"/>
                <w:u w:val="none" w:color="auto"/>
                <w:lang w:val="en-US" w:eastAsia="zh-CN"/>
              </w:rPr>
            </w:pPr>
            <w:r>
              <w:rPr>
                <w:rFonts w:hint="default" w:ascii="Times New Roman" w:hAnsi="Times New Roman" w:eastAsia="宋体" w:cs="Times New Roman"/>
                <w:b/>
                <w:color w:val="auto"/>
                <w:spacing w:val="11"/>
                <w:position w:val="0"/>
                <w:sz w:val="24"/>
                <w:szCs w:val="24"/>
                <w:highlight w:val="none"/>
                <w:u w:val="none" w:color="auto"/>
                <w:lang w:val="en-US" w:eastAsia="zh-CN"/>
              </w:rPr>
              <w:t>2.</w:t>
            </w:r>
            <w:r>
              <w:rPr>
                <w:rFonts w:hint="eastAsia" w:ascii="Times New Roman" w:hAnsi="Times New Roman" w:eastAsia="宋体" w:cs="Times New Roman"/>
                <w:b/>
                <w:color w:val="auto"/>
                <w:spacing w:val="11"/>
                <w:position w:val="0"/>
                <w:sz w:val="24"/>
                <w:szCs w:val="24"/>
                <w:highlight w:val="none"/>
                <w:u w:val="none" w:color="auto"/>
                <w:lang w:val="en-US" w:eastAsia="zh-CN"/>
              </w:rPr>
              <w:t>2</w:t>
            </w:r>
            <w:r>
              <w:rPr>
                <w:rFonts w:hint="default" w:ascii="Times New Roman" w:hAnsi="Times New Roman" w:eastAsia="宋体" w:cs="Times New Roman"/>
                <w:b/>
                <w:color w:val="auto"/>
                <w:spacing w:val="11"/>
                <w:position w:val="0"/>
                <w:sz w:val="24"/>
                <w:szCs w:val="24"/>
                <w:highlight w:val="none"/>
                <w:u w:val="none" w:color="auto"/>
              </w:rPr>
              <w:t>工程</w:t>
            </w:r>
            <w:r>
              <w:rPr>
                <w:rFonts w:hint="eastAsia" w:cs="Times New Roman"/>
                <w:b/>
                <w:color w:val="auto"/>
                <w:spacing w:val="11"/>
                <w:position w:val="0"/>
                <w:sz w:val="24"/>
                <w:szCs w:val="24"/>
                <w:highlight w:val="none"/>
                <w:u w:val="none" w:color="auto"/>
                <w:lang w:val="en-US" w:eastAsia="zh-CN"/>
              </w:rPr>
              <w:t>建设</w:t>
            </w:r>
            <w:r>
              <w:rPr>
                <w:rFonts w:hint="default" w:ascii="Times New Roman" w:hAnsi="Times New Roman" w:eastAsia="宋体" w:cs="Times New Roman"/>
                <w:b/>
                <w:color w:val="auto"/>
                <w:spacing w:val="11"/>
                <w:position w:val="0"/>
                <w:sz w:val="24"/>
                <w:szCs w:val="24"/>
                <w:highlight w:val="none"/>
                <w:u w:val="none" w:color="auto"/>
              </w:rPr>
              <w:t>内容及规模</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b w:val="0"/>
                <w:bCs/>
                <w:color w:val="000000"/>
                <w:spacing w:val="11"/>
                <w:position w:val="0"/>
                <w:sz w:val="24"/>
                <w:szCs w:val="24"/>
                <w:u w:val="none" w:color="auto"/>
                <w:lang w:eastAsia="zh-CN" w:bidi="ar"/>
              </w:rPr>
            </w:pPr>
            <w:r>
              <w:rPr>
                <w:rFonts w:hint="default" w:ascii="Times New Roman" w:hAnsi="Times New Roman" w:eastAsia="宋体" w:cs="Times New Roman"/>
                <w:color w:val="auto"/>
                <w:spacing w:val="11"/>
                <w:kern w:val="0"/>
                <w:position w:val="0"/>
                <w:sz w:val="24"/>
                <w:szCs w:val="24"/>
                <w:highlight w:val="none"/>
                <w:u w:val="none" w:color="auto"/>
                <w:lang w:val="en-US" w:eastAsia="zh-CN"/>
              </w:rPr>
              <w:t>本次扩建将露天开采区开采范</w:t>
            </w:r>
            <w:r>
              <w:rPr>
                <w:rFonts w:hint="default" w:ascii="Times New Roman" w:hAnsi="Times New Roman" w:eastAsia="宋体" w:cs="Times New Roman"/>
                <w:color w:val="auto"/>
                <w:spacing w:val="11"/>
                <w:kern w:val="0"/>
                <w:position w:val="0"/>
                <w:sz w:val="24"/>
                <w:szCs w:val="24"/>
                <w:u w:val="none" w:color="auto"/>
                <w:lang w:val="en-US" w:eastAsia="zh-CN"/>
              </w:rPr>
              <w:t>围调整为101800m</w:t>
            </w:r>
            <w:r>
              <w:rPr>
                <w:rFonts w:hint="default" w:ascii="Times New Roman" w:hAnsi="Times New Roman" w:eastAsia="宋体" w:cs="Times New Roman"/>
                <w:color w:val="auto"/>
                <w:spacing w:val="11"/>
                <w:kern w:val="0"/>
                <w:position w:val="0"/>
                <w:sz w:val="24"/>
                <w:szCs w:val="24"/>
                <w:u w:val="none" w:color="auto"/>
                <w:vertAlign w:val="superscript"/>
                <w:lang w:val="en-US" w:eastAsia="zh-CN"/>
              </w:rPr>
              <w:t>2</w:t>
            </w:r>
            <w:r>
              <w:rPr>
                <w:rFonts w:hint="default" w:ascii="Times New Roman" w:hAnsi="Times New Roman" w:eastAsia="宋体" w:cs="Times New Roman"/>
                <w:color w:val="auto"/>
                <w:spacing w:val="11"/>
                <w:kern w:val="0"/>
                <w:position w:val="0"/>
                <w:sz w:val="24"/>
                <w:szCs w:val="24"/>
                <w:u w:val="none" w:color="auto"/>
                <w:lang w:val="en-US" w:eastAsia="zh-CN"/>
              </w:rPr>
              <w:t>，新建水稳拌合区，办公用房建构筑物不发生变化</w:t>
            </w:r>
            <w:r>
              <w:rPr>
                <w:rFonts w:hint="eastAsia" w:cs="Times New Roman"/>
                <w:color w:val="auto"/>
                <w:spacing w:val="11"/>
                <w:kern w:val="0"/>
                <w:position w:val="0"/>
                <w:sz w:val="24"/>
                <w:szCs w:val="24"/>
                <w:u w:val="none" w:color="auto"/>
                <w:lang w:val="en-US" w:eastAsia="zh-CN"/>
              </w:rPr>
              <w:t>，本项目原拟定作为排土场的位置因征地等因素暂未获得土地使用权</w:t>
            </w:r>
            <w:r>
              <w:rPr>
                <w:rFonts w:hint="eastAsia" w:cs="Times New Roman"/>
                <w:color w:val="auto"/>
                <w:spacing w:val="11"/>
                <w:kern w:val="0"/>
                <w:position w:val="0"/>
                <w:sz w:val="24"/>
                <w:szCs w:val="24"/>
                <w:highlight w:val="none"/>
                <w:u w:val="none" w:color="auto"/>
                <w:lang w:val="en-US" w:eastAsia="zh-CN"/>
              </w:rPr>
              <w:t>，因此在生产过程中产生的剥离物场内及时进行回填，回填后剩余的余方拖运至新田县龙兴环保建材有限公司用于生产及建筑利用使用</w:t>
            </w:r>
            <w:r>
              <w:rPr>
                <w:rFonts w:hint="default" w:ascii="Times New Roman" w:hAnsi="Times New Roman" w:eastAsia="宋体" w:cs="Times New Roman"/>
                <w:color w:val="auto"/>
                <w:spacing w:val="11"/>
                <w:kern w:val="0"/>
                <w:position w:val="0"/>
                <w:sz w:val="24"/>
                <w:szCs w:val="24"/>
                <w:highlight w:val="none"/>
                <w:u w:val="none" w:color="auto"/>
                <w:lang w:val="en-US" w:eastAsia="zh-CN"/>
              </w:rPr>
              <w:t>。项目</w:t>
            </w:r>
            <w:r>
              <w:rPr>
                <w:rFonts w:hint="default" w:ascii="Times New Roman" w:hAnsi="Times New Roman" w:eastAsia="宋体" w:cs="Times New Roman"/>
                <w:color w:val="auto"/>
                <w:spacing w:val="11"/>
                <w:kern w:val="0"/>
                <w:position w:val="0"/>
                <w:sz w:val="24"/>
                <w:szCs w:val="24"/>
                <w:u w:val="none" w:color="auto"/>
                <w:lang w:val="en-US" w:eastAsia="zh-CN"/>
              </w:rPr>
              <w:t>主要经济技术指标</w:t>
            </w:r>
            <w:r>
              <w:rPr>
                <w:rFonts w:hint="eastAsia" w:cs="Times New Roman"/>
                <w:color w:val="auto"/>
                <w:spacing w:val="11"/>
                <w:kern w:val="0"/>
                <w:position w:val="0"/>
                <w:sz w:val="24"/>
                <w:szCs w:val="24"/>
                <w:u w:val="none" w:color="auto"/>
                <w:lang w:val="en-US" w:eastAsia="zh-CN"/>
              </w:rPr>
              <w:t>及</w:t>
            </w:r>
            <w:r>
              <w:rPr>
                <w:rFonts w:hint="default" w:ascii="Times New Roman" w:hAnsi="Times New Roman" w:eastAsia="宋体" w:cs="Times New Roman"/>
                <w:color w:val="auto"/>
                <w:spacing w:val="11"/>
                <w:kern w:val="0"/>
                <w:position w:val="0"/>
                <w:sz w:val="24"/>
                <w:szCs w:val="24"/>
                <w:u w:val="none" w:color="auto"/>
                <w:lang w:val="en-US" w:eastAsia="zh-CN"/>
              </w:rPr>
              <w:t>建设内容见下表：</w:t>
            </w:r>
          </w:p>
          <w:p>
            <w:pPr>
              <w:ind w:firstLine="482"/>
              <w:jc w:val="center"/>
              <w:rPr>
                <w:rFonts w:hint="default" w:ascii="Times New Roman" w:hAnsi="Times New Roman" w:eastAsia="宋体" w:cs="Times New Roman"/>
                <w:b/>
                <w:color w:val="000000"/>
                <w:spacing w:val="11"/>
                <w:position w:val="0"/>
                <w:sz w:val="21"/>
                <w:szCs w:val="21"/>
                <w:u w:val="none" w:color="auto"/>
              </w:rPr>
            </w:pPr>
            <w:r>
              <w:rPr>
                <w:rFonts w:hint="default" w:ascii="Times New Roman" w:hAnsi="Times New Roman" w:eastAsia="宋体" w:cs="Times New Roman"/>
                <w:b/>
                <w:color w:val="000000"/>
                <w:spacing w:val="11"/>
                <w:position w:val="0"/>
                <w:sz w:val="21"/>
                <w:szCs w:val="21"/>
                <w:u w:val="none" w:color="auto"/>
              </w:rPr>
              <w:t>表</w:t>
            </w:r>
            <w:r>
              <w:rPr>
                <w:rFonts w:hint="default" w:ascii="Times New Roman" w:hAnsi="Times New Roman" w:eastAsia="宋体" w:cs="Times New Roman"/>
                <w:b/>
                <w:color w:val="000000"/>
                <w:spacing w:val="11"/>
                <w:position w:val="0"/>
                <w:sz w:val="21"/>
                <w:szCs w:val="21"/>
                <w:u w:val="none" w:color="auto"/>
                <w:lang w:val="en-US" w:eastAsia="zh-CN"/>
              </w:rPr>
              <w:t xml:space="preserve">2-1  </w:t>
            </w:r>
            <w:r>
              <w:rPr>
                <w:rFonts w:hint="default" w:ascii="Times New Roman" w:hAnsi="Times New Roman" w:eastAsia="宋体" w:cs="Times New Roman"/>
                <w:b/>
                <w:color w:val="000000"/>
                <w:spacing w:val="11"/>
                <w:position w:val="0"/>
                <w:sz w:val="21"/>
                <w:szCs w:val="21"/>
                <w:u w:val="none" w:color="auto"/>
              </w:rPr>
              <w:t>项目主要技术经济指标</w:t>
            </w:r>
          </w:p>
          <w:tbl>
            <w:tblPr>
              <w:tblStyle w:val="61"/>
              <w:tblW w:w="4998" w:type="pct"/>
              <w:tblInd w:w="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50"/>
              <w:gridCol w:w="829"/>
              <w:gridCol w:w="2100"/>
              <w:gridCol w:w="758"/>
              <w:gridCol w:w="375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9" w:hRule="atLeast"/>
              </w:trPr>
              <w:tc>
                <w:tcPr>
                  <w:tcW w:w="3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序号</w:t>
                  </w:r>
                </w:p>
              </w:tc>
              <w:tc>
                <w:tcPr>
                  <w:tcW w:w="1831"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名称</w:t>
                  </w:r>
                </w:p>
              </w:tc>
              <w:tc>
                <w:tcPr>
                  <w:tcW w:w="4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单位</w:t>
                  </w:r>
                </w:p>
              </w:tc>
              <w:tc>
                <w:tcPr>
                  <w:tcW w:w="23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指标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4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1</w:t>
                  </w:r>
                </w:p>
              </w:tc>
              <w:tc>
                <w:tcPr>
                  <w:tcW w:w="51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矿山</w:t>
                  </w:r>
                </w:p>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范围</w:t>
                  </w:r>
                </w:p>
              </w:tc>
              <w:tc>
                <w:tcPr>
                  <w:tcW w:w="13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矿山拐点坐标</w:t>
                  </w:r>
                </w:p>
              </w:tc>
              <w:tc>
                <w:tcPr>
                  <w:tcW w:w="4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个</w:t>
                  </w:r>
                </w:p>
              </w:tc>
              <w:tc>
                <w:tcPr>
                  <w:tcW w:w="23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Times New Roman" w:hAnsi="Times New Roman" w:eastAsia="宋体" w:cs="Times New Roman"/>
                      <w:spacing w:val="11"/>
                      <w:position w:val="0"/>
                      <w:sz w:val="21"/>
                      <w:szCs w:val="21"/>
                      <w:lang w:eastAsia="zh-CN"/>
                    </w:rPr>
                  </w:pPr>
                  <w:r>
                    <w:rPr>
                      <w:rFonts w:hint="eastAsia" w:ascii="Times New Roman" w:hAnsi="Times New Roman" w:eastAsia="宋体" w:cs="Times New Roman"/>
                      <w:spacing w:val="11"/>
                      <w:position w:val="0"/>
                      <w:sz w:val="21"/>
                      <w:szCs w:val="21"/>
                      <w:lang w:val="en-US" w:eastAsia="zh-CN"/>
                    </w:rPr>
                    <w:t>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5" w:hRule="atLeast"/>
              </w:trPr>
              <w:tc>
                <w:tcPr>
                  <w:tcW w:w="3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开采标高</w:t>
                  </w:r>
                </w:p>
              </w:tc>
              <w:tc>
                <w:tcPr>
                  <w:tcW w:w="4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m</w:t>
                  </w:r>
                </w:p>
              </w:tc>
              <w:tc>
                <w:tcPr>
                  <w:tcW w:w="23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lang w:val="en-US" w:eastAsia="zh-CN"/>
                    </w:rPr>
                    <w:t>+343m～+260m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5" w:hRule="atLeast"/>
              </w:trPr>
              <w:tc>
                <w:tcPr>
                  <w:tcW w:w="3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矿山面积</w:t>
                  </w:r>
                </w:p>
              </w:tc>
              <w:tc>
                <w:tcPr>
                  <w:tcW w:w="4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lang w:val="en-US" w:eastAsia="zh-CN"/>
                    </w:rPr>
                  </w:pPr>
                  <w:r>
                    <w:rPr>
                      <w:rFonts w:hint="eastAsia" w:ascii="Times New Roman" w:hAnsi="Times New Roman" w:eastAsia="宋体" w:cs="Times New Roman"/>
                      <w:spacing w:val="11"/>
                      <w:position w:val="0"/>
                      <w:sz w:val="21"/>
                      <w:szCs w:val="21"/>
                      <w:lang w:val="en-US" w:eastAsia="zh-CN"/>
                    </w:rPr>
                    <w:t>k</w:t>
                  </w:r>
                  <w:r>
                    <w:rPr>
                      <w:rFonts w:hint="default" w:ascii="Times New Roman" w:hAnsi="Times New Roman" w:eastAsia="宋体" w:cs="Times New Roman"/>
                      <w:spacing w:val="11"/>
                      <w:position w:val="0"/>
                      <w:sz w:val="21"/>
                      <w:szCs w:val="21"/>
                      <w:lang w:val="en-US" w:eastAsia="zh-CN"/>
                    </w:rPr>
                    <w:t>m</w:t>
                  </w:r>
                  <w:r>
                    <w:rPr>
                      <w:rFonts w:hint="default" w:ascii="Times New Roman" w:hAnsi="Times New Roman" w:eastAsia="宋体" w:cs="Times New Roman"/>
                      <w:spacing w:val="11"/>
                      <w:position w:val="0"/>
                      <w:sz w:val="21"/>
                      <w:szCs w:val="21"/>
                      <w:vertAlign w:val="superscript"/>
                      <w:lang w:val="en-US" w:eastAsia="zh-CN"/>
                    </w:rPr>
                    <w:t>2</w:t>
                  </w:r>
                </w:p>
              </w:tc>
              <w:tc>
                <w:tcPr>
                  <w:tcW w:w="23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lang w:val="en-US" w:eastAsia="zh-CN"/>
                    </w:rPr>
                    <w:t>0.1018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5" w:hRule="atLeast"/>
              </w:trPr>
              <w:tc>
                <w:tcPr>
                  <w:tcW w:w="34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2</w:t>
                  </w:r>
                </w:p>
              </w:tc>
              <w:tc>
                <w:tcPr>
                  <w:tcW w:w="51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矿体</w:t>
                  </w:r>
                </w:p>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特征</w:t>
                  </w:r>
                </w:p>
              </w:tc>
              <w:tc>
                <w:tcPr>
                  <w:tcW w:w="13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矿种</w:t>
                  </w:r>
                </w:p>
              </w:tc>
              <w:tc>
                <w:tcPr>
                  <w:tcW w:w="4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lang w:val="en-US" w:eastAsia="zh-CN"/>
                    </w:rPr>
                  </w:pPr>
                  <w:r>
                    <w:rPr>
                      <w:rFonts w:hint="default" w:ascii="Times New Roman" w:hAnsi="Times New Roman" w:eastAsia="宋体" w:cs="Times New Roman"/>
                      <w:spacing w:val="11"/>
                      <w:position w:val="0"/>
                      <w:sz w:val="21"/>
                      <w:szCs w:val="21"/>
                      <w:lang w:val="en-US" w:eastAsia="zh-CN"/>
                    </w:rPr>
                    <w:t>/</w:t>
                  </w:r>
                </w:p>
              </w:tc>
              <w:tc>
                <w:tcPr>
                  <w:tcW w:w="23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建筑石料用灰岩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可采矿体</w:t>
                  </w:r>
                </w:p>
              </w:tc>
              <w:tc>
                <w:tcPr>
                  <w:tcW w:w="4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个</w:t>
                  </w:r>
                </w:p>
              </w:tc>
              <w:tc>
                <w:tcPr>
                  <w:tcW w:w="23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矿体走向长</w:t>
                  </w:r>
                </w:p>
              </w:tc>
              <w:tc>
                <w:tcPr>
                  <w:tcW w:w="4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m</w:t>
                  </w:r>
                </w:p>
              </w:tc>
              <w:tc>
                <w:tcPr>
                  <w:tcW w:w="23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lang w:val="en-US" w:eastAsia="zh-CN"/>
                    </w:rPr>
                  </w:pPr>
                  <w:r>
                    <w:rPr>
                      <w:rFonts w:hint="eastAsia" w:ascii="Times New Roman" w:hAnsi="Times New Roman" w:eastAsia="宋体" w:cs="Times New Roman"/>
                      <w:spacing w:val="11"/>
                      <w:position w:val="0"/>
                      <w:sz w:val="21"/>
                      <w:szCs w:val="21"/>
                      <w:lang w:val="en-US" w:eastAsia="zh-CN"/>
                    </w:rPr>
                    <w:t>465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5" w:hRule="atLeast"/>
              </w:trPr>
              <w:tc>
                <w:tcPr>
                  <w:tcW w:w="3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矿体倾斜宽</w:t>
                  </w:r>
                </w:p>
              </w:tc>
              <w:tc>
                <w:tcPr>
                  <w:tcW w:w="4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m</w:t>
                  </w:r>
                </w:p>
              </w:tc>
              <w:tc>
                <w:tcPr>
                  <w:tcW w:w="23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lang w:val="en-US" w:eastAsia="zh-CN"/>
                    </w:rPr>
                  </w:pPr>
                  <w:r>
                    <w:rPr>
                      <w:rFonts w:hint="eastAsia" w:ascii="Times New Roman" w:hAnsi="Times New Roman" w:eastAsia="宋体" w:cs="Times New Roman"/>
                      <w:spacing w:val="11"/>
                      <w:position w:val="0"/>
                      <w:sz w:val="21"/>
                      <w:szCs w:val="21"/>
                      <w:lang w:val="en-US" w:eastAsia="zh-CN"/>
                    </w:rPr>
                    <w:t>93~305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5" w:hRule="atLeast"/>
              </w:trPr>
              <w:tc>
                <w:tcPr>
                  <w:tcW w:w="3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矿体平均厚度</w:t>
                  </w:r>
                </w:p>
              </w:tc>
              <w:tc>
                <w:tcPr>
                  <w:tcW w:w="4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m</w:t>
                  </w:r>
                </w:p>
              </w:tc>
              <w:tc>
                <w:tcPr>
                  <w:tcW w:w="23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lang w:val="en-US" w:eastAsia="zh-CN"/>
                    </w:rPr>
                  </w:pPr>
                  <w:r>
                    <w:rPr>
                      <w:rFonts w:hint="eastAsia" w:ascii="Times New Roman" w:hAnsi="Times New Roman" w:eastAsia="宋体" w:cs="Times New Roman"/>
                      <w:spacing w:val="11"/>
                      <w:position w:val="0"/>
                      <w:sz w:val="21"/>
                      <w:szCs w:val="21"/>
                      <w:lang w:val="en-US" w:eastAsia="zh-CN"/>
                    </w:rPr>
                    <w:t>41.5（+260m标高以上）</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lang w:val="en-US" w:eastAsia="zh-CN"/>
                    </w:rPr>
                  </w:pPr>
                  <w:r>
                    <w:rPr>
                      <w:rFonts w:hint="eastAsia" w:ascii="Times New Roman" w:hAnsi="Times New Roman" w:eastAsia="宋体" w:cs="Times New Roman"/>
                      <w:spacing w:val="11"/>
                      <w:position w:val="0"/>
                      <w:sz w:val="21"/>
                      <w:szCs w:val="21"/>
                      <w:lang w:val="en-US" w:eastAsia="zh-CN"/>
                    </w:rPr>
                    <w:t>矿石质量</w:t>
                  </w:r>
                </w:p>
              </w:tc>
              <w:tc>
                <w:tcPr>
                  <w:tcW w:w="4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lang w:val="en-US" w:eastAsia="zh-CN"/>
                    </w:rPr>
                  </w:pPr>
                  <w:r>
                    <w:rPr>
                      <w:rFonts w:hint="default" w:ascii="Times New Roman" w:hAnsi="Times New Roman" w:eastAsia="宋体" w:cs="Times New Roman"/>
                      <w:spacing w:val="11"/>
                      <w:position w:val="0"/>
                      <w:sz w:val="21"/>
                      <w:szCs w:val="21"/>
                      <w:lang w:val="en-US" w:eastAsia="zh-CN"/>
                    </w:rPr>
                    <w:t>/</w:t>
                  </w:r>
                </w:p>
              </w:tc>
              <w:tc>
                <w:tcPr>
                  <w:tcW w:w="23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整体符合Ⅲ类建筑石料指标要求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5" w:hRule="atLeast"/>
              </w:trPr>
              <w:tc>
                <w:tcPr>
                  <w:tcW w:w="34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3</w:t>
                  </w:r>
                </w:p>
              </w:tc>
              <w:tc>
                <w:tcPr>
                  <w:tcW w:w="51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资源</w:t>
                  </w:r>
                </w:p>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储量</w:t>
                  </w:r>
                </w:p>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及开</w:t>
                  </w:r>
                </w:p>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采技</w:t>
                  </w:r>
                </w:p>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术条</w:t>
                  </w:r>
                </w:p>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件</w:t>
                  </w:r>
                </w:p>
              </w:tc>
              <w:tc>
                <w:tcPr>
                  <w:tcW w:w="13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备案资源量</w:t>
                  </w:r>
                </w:p>
              </w:tc>
              <w:tc>
                <w:tcPr>
                  <w:tcW w:w="4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万t</w:t>
                  </w:r>
                </w:p>
              </w:tc>
              <w:tc>
                <w:tcPr>
                  <w:tcW w:w="23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lang w:val="en-US" w:eastAsia="zh-CN"/>
                    </w:rPr>
                  </w:pPr>
                  <w:r>
                    <w:rPr>
                      <w:rFonts w:hint="eastAsia" w:ascii="Times New Roman" w:hAnsi="Times New Roman" w:eastAsia="宋体" w:cs="Times New Roman"/>
                      <w:spacing w:val="11"/>
                      <w:position w:val="0"/>
                      <w:sz w:val="21"/>
                      <w:szCs w:val="21"/>
                      <w:lang w:val="en-US" w:eastAsia="zh-CN"/>
                    </w:rPr>
                    <w:t>370.4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5" w:hRule="atLeast"/>
              </w:trPr>
              <w:tc>
                <w:tcPr>
                  <w:tcW w:w="3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设计利用储量</w:t>
                  </w:r>
                </w:p>
              </w:tc>
              <w:tc>
                <w:tcPr>
                  <w:tcW w:w="4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万t</w:t>
                  </w:r>
                </w:p>
              </w:tc>
              <w:tc>
                <w:tcPr>
                  <w:tcW w:w="23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lang w:val="en-US" w:eastAsia="zh-CN"/>
                    </w:rPr>
                    <w:t>370.4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可采储量</w:t>
                  </w:r>
                </w:p>
              </w:tc>
              <w:tc>
                <w:tcPr>
                  <w:tcW w:w="4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万t</w:t>
                  </w:r>
                </w:p>
              </w:tc>
              <w:tc>
                <w:tcPr>
                  <w:tcW w:w="23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lang w:val="en-US" w:eastAsia="zh-CN"/>
                    </w:rPr>
                  </w:pPr>
                  <w:r>
                    <w:rPr>
                      <w:rFonts w:hint="eastAsia" w:ascii="Times New Roman" w:hAnsi="Times New Roman" w:eastAsia="宋体" w:cs="Times New Roman"/>
                      <w:spacing w:val="11"/>
                      <w:position w:val="0"/>
                      <w:sz w:val="21"/>
                      <w:szCs w:val="21"/>
                      <w:lang w:val="en-US" w:eastAsia="zh-CN"/>
                    </w:rPr>
                    <w:t>363.0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水文地质条件</w:t>
                  </w:r>
                </w:p>
              </w:tc>
              <w:tc>
                <w:tcPr>
                  <w:tcW w:w="4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23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简单</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3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工程地质条件</w:t>
                  </w:r>
                </w:p>
              </w:tc>
              <w:tc>
                <w:tcPr>
                  <w:tcW w:w="4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23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中等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5" w:hRule="atLeast"/>
              </w:trPr>
              <w:tc>
                <w:tcPr>
                  <w:tcW w:w="3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环境地质条件</w:t>
                  </w:r>
                </w:p>
              </w:tc>
              <w:tc>
                <w:tcPr>
                  <w:tcW w:w="4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23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中等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5" w:hRule="atLeast"/>
              </w:trPr>
              <w:tc>
                <w:tcPr>
                  <w:tcW w:w="3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其它开采技术条件</w:t>
                  </w:r>
                </w:p>
              </w:tc>
              <w:tc>
                <w:tcPr>
                  <w:tcW w:w="4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23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eastAsia" w:ascii="Times New Roman" w:hAnsi="Times New Roman" w:eastAsia="宋体" w:cs="Times New Roman"/>
                      <w:spacing w:val="11"/>
                      <w:position w:val="0"/>
                      <w:sz w:val="21"/>
                      <w:szCs w:val="21"/>
                      <w:lang w:val="en-US" w:eastAsia="zh-CN"/>
                    </w:rPr>
                    <w:t>较</w:t>
                  </w:r>
                  <w:r>
                    <w:rPr>
                      <w:rFonts w:hint="default" w:ascii="Times New Roman" w:hAnsi="Times New Roman" w:eastAsia="宋体" w:cs="Times New Roman"/>
                      <w:spacing w:val="11"/>
                      <w:position w:val="0"/>
                      <w:sz w:val="21"/>
                      <w:szCs w:val="21"/>
                    </w:rPr>
                    <w:t>适宜</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4" w:hRule="atLeast"/>
              </w:trPr>
              <w:tc>
                <w:tcPr>
                  <w:tcW w:w="34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4</w:t>
                  </w:r>
                </w:p>
              </w:tc>
              <w:tc>
                <w:tcPr>
                  <w:tcW w:w="51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生产</w:t>
                  </w:r>
                </w:p>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规模</w:t>
                  </w:r>
                </w:p>
              </w:tc>
              <w:tc>
                <w:tcPr>
                  <w:tcW w:w="13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设计年生产能力</w:t>
                  </w:r>
                </w:p>
              </w:tc>
              <w:tc>
                <w:tcPr>
                  <w:tcW w:w="4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万t</w:t>
                  </w:r>
                </w:p>
              </w:tc>
              <w:tc>
                <w:tcPr>
                  <w:tcW w:w="23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5" w:hRule="atLeast"/>
              </w:trPr>
              <w:tc>
                <w:tcPr>
                  <w:tcW w:w="3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年产量</w:t>
                  </w:r>
                </w:p>
              </w:tc>
              <w:tc>
                <w:tcPr>
                  <w:tcW w:w="4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万t</w:t>
                  </w:r>
                </w:p>
              </w:tc>
              <w:tc>
                <w:tcPr>
                  <w:tcW w:w="23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5" w:hRule="atLeast"/>
              </w:trPr>
              <w:tc>
                <w:tcPr>
                  <w:tcW w:w="3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日产量</w:t>
                  </w:r>
                </w:p>
              </w:tc>
              <w:tc>
                <w:tcPr>
                  <w:tcW w:w="4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t</w:t>
                  </w:r>
                </w:p>
              </w:tc>
              <w:tc>
                <w:tcPr>
                  <w:tcW w:w="23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2000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5" w:hRule="atLeast"/>
              </w:trPr>
              <w:tc>
                <w:tcPr>
                  <w:tcW w:w="3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矿山服务年限</w:t>
                  </w:r>
                </w:p>
              </w:tc>
              <w:tc>
                <w:tcPr>
                  <w:tcW w:w="4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a</w:t>
                  </w:r>
                </w:p>
              </w:tc>
              <w:tc>
                <w:tcPr>
                  <w:tcW w:w="23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lang w:val="en-US" w:eastAsia="zh-CN"/>
                    </w:rPr>
                  </w:pPr>
                  <w:r>
                    <w:rPr>
                      <w:rFonts w:hint="eastAsia" w:ascii="Times New Roman" w:hAnsi="Times New Roman" w:eastAsia="宋体" w:cs="Times New Roman"/>
                      <w:spacing w:val="11"/>
                      <w:position w:val="0"/>
                      <w:sz w:val="21"/>
                      <w:szCs w:val="21"/>
                      <w:lang w:val="en-US" w:eastAsia="zh-CN"/>
                    </w:rPr>
                    <w:t>6.1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4" w:hRule="atLeast"/>
              </w:trPr>
              <w:tc>
                <w:tcPr>
                  <w:tcW w:w="34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5</w:t>
                  </w:r>
                </w:p>
              </w:tc>
              <w:tc>
                <w:tcPr>
                  <w:tcW w:w="51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开采</w:t>
                  </w:r>
                </w:p>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方式</w:t>
                  </w:r>
                </w:p>
              </w:tc>
              <w:tc>
                <w:tcPr>
                  <w:tcW w:w="13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开拓方式</w:t>
                  </w:r>
                </w:p>
              </w:tc>
              <w:tc>
                <w:tcPr>
                  <w:tcW w:w="4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Times New Roman" w:hAnsi="Times New Roman" w:eastAsia="宋体" w:cs="Times New Roman"/>
                      <w:spacing w:val="11"/>
                      <w:position w:val="0"/>
                      <w:sz w:val="21"/>
                      <w:szCs w:val="21"/>
                      <w:lang w:val="en-US" w:eastAsia="zh-CN"/>
                    </w:rPr>
                  </w:pPr>
                  <w:r>
                    <w:rPr>
                      <w:rFonts w:hint="eastAsia" w:ascii="Times New Roman" w:hAnsi="Times New Roman" w:eastAsia="宋体" w:cs="Times New Roman"/>
                      <w:spacing w:val="11"/>
                      <w:position w:val="0"/>
                      <w:sz w:val="21"/>
                      <w:szCs w:val="21"/>
                      <w:lang w:val="en-US" w:eastAsia="zh-CN"/>
                    </w:rPr>
                    <w:t>/</w:t>
                  </w:r>
                </w:p>
              </w:tc>
              <w:tc>
                <w:tcPr>
                  <w:tcW w:w="23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公路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5" w:hRule="atLeast"/>
              </w:trPr>
              <w:tc>
                <w:tcPr>
                  <w:tcW w:w="3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开采方式</w:t>
                  </w:r>
                </w:p>
              </w:tc>
              <w:tc>
                <w:tcPr>
                  <w:tcW w:w="4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Times New Roman" w:hAnsi="Times New Roman" w:eastAsia="宋体" w:cs="Times New Roman"/>
                      <w:spacing w:val="11"/>
                      <w:position w:val="0"/>
                      <w:sz w:val="21"/>
                      <w:szCs w:val="21"/>
                      <w:lang w:val="en-US" w:eastAsia="zh-CN"/>
                    </w:rPr>
                  </w:pPr>
                  <w:r>
                    <w:rPr>
                      <w:rFonts w:hint="eastAsia" w:ascii="Times New Roman" w:hAnsi="Times New Roman" w:eastAsia="宋体" w:cs="Times New Roman"/>
                      <w:spacing w:val="11"/>
                      <w:position w:val="0"/>
                      <w:sz w:val="21"/>
                      <w:szCs w:val="21"/>
                      <w:lang w:val="en-US" w:eastAsia="zh-CN"/>
                    </w:rPr>
                    <w:t>/</w:t>
                  </w:r>
                </w:p>
              </w:tc>
              <w:tc>
                <w:tcPr>
                  <w:tcW w:w="23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eastAsia" w:ascii="Times New Roman" w:hAnsi="Times New Roman" w:eastAsia="宋体" w:cs="Times New Roman"/>
                      <w:spacing w:val="11"/>
                      <w:position w:val="0"/>
                      <w:sz w:val="21"/>
                      <w:szCs w:val="21"/>
                      <w:lang w:val="en-US" w:eastAsia="zh-CN"/>
                    </w:rPr>
                    <w:t>山坡</w:t>
                  </w:r>
                  <w:r>
                    <w:rPr>
                      <w:rFonts w:hint="default" w:ascii="Times New Roman" w:hAnsi="Times New Roman" w:eastAsia="宋体" w:cs="Times New Roman"/>
                      <w:spacing w:val="11"/>
                      <w:position w:val="0"/>
                      <w:sz w:val="21"/>
                      <w:szCs w:val="21"/>
                    </w:rPr>
                    <w:t>露天开采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5" w:hRule="atLeast"/>
              </w:trPr>
              <w:tc>
                <w:tcPr>
                  <w:tcW w:w="3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采矿方法</w:t>
                  </w:r>
                </w:p>
              </w:tc>
              <w:tc>
                <w:tcPr>
                  <w:tcW w:w="4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Times New Roman" w:hAnsi="Times New Roman" w:eastAsia="宋体" w:cs="Times New Roman"/>
                      <w:spacing w:val="11"/>
                      <w:position w:val="0"/>
                      <w:sz w:val="21"/>
                      <w:szCs w:val="21"/>
                      <w:lang w:val="en-US" w:eastAsia="zh-CN"/>
                    </w:rPr>
                  </w:pPr>
                  <w:r>
                    <w:rPr>
                      <w:rFonts w:hint="eastAsia" w:ascii="Times New Roman" w:hAnsi="Times New Roman" w:eastAsia="宋体" w:cs="Times New Roman"/>
                      <w:spacing w:val="11"/>
                      <w:position w:val="0"/>
                      <w:sz w:val="21"/>
                      <w:szCs w:val="21"/>
                      <w:lang w:val="en-US" w:eastAsia="zh-CN"/>
                    </w:rPr>
                    <w:t>/</w:t>
                  </w:r>
                </w:p>
              </w:tc>
              <w:tc>
                <w:tcPr>
                  <w:tcW w:w="23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lang w:val="en-US" w:eastAsia="zh-CN"/>
                    </w:rPr>
                    <w:t>由上而下分台阶式顺序开采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5" w:hRule="atLeast"/>
              </w:trPr>
              <w:tc>
                <w:tcPr>
                  <w:tcW w:w="3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地面运输</w:t>
                  </w:r>
                </w:p>
              </w:tc>
              <w:tc>
                <w:tcPr>
                  <w:tcW w:w="4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Times New Roman" w:hAnsi="Times New Roman" w:eastAsia="宋体" w:cs="Times New Roman"/>
                      <w:spacing w:val="11"/>
                      <w:position w:val="0"/>
                      <w:sz w:val="21"/>
                      <w:szCs w:val="21"/>
                      <w:lang w:val="en-US" w:eastAsia="zh-CN"/>
                    </w:rPr>
                  </w:pPr>
                  <w:r>
                    <w:rPr>
                      <w:rFonts w:hint="eastAsia" w:ascii="Times New Roman" w:hAnsi="Times New Roman" w:eastAsia="宋体" w:cs="Times New Roman"/>
                      <w:spacing w:val="11"/>
                      <w:position w:val="0"/>
                      <w:sz w:val="21"/>
                      <w:szCs w:val="21"/>
                      <w:lang w:val="en-US" w:eastAsia="zh-CN"/>
                    </w:rPr>
                    <w:t>/</w:t>
                  </w:r>
                </w:p>
              </w:tc>
              <w:tc>
                <w:tcPr>
                  <w:tcW w:w="23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汽车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5" w:hRule="atLeast"/>
              </w:trPr>
              <w:tc>
                <w:tcPr>
                  <w:tcW w:w="3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设计损失率</w:t>
                  </w:r>
                </w:p>
              </w:tc>
              <w:tc>
                <w:tcPr>
                  <w:tcW w:w="4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Times New Roman" w:hAnsi="Times New Roman" w:eastAsia="宋体" w:cs="Times New Roman"/>
                      <w:spacing w:val="11"/>
                      <w:position w:val="0"/>
                      <w:sz w:val="21"/>
                      <w:szCs w:val="21"/>
                      <w:lang w:val="en-US" w:eastAsia="zh-CN"/>
                    </w:rPr>
                  </w:pPr>
                  <w:r>
                    <w:rPr>
                      <w:rFonts w:hint="eastAsia" w:ascii="Times New Roman" w:hAnsi="Times New Roman" w:eastAsia="宋体" w:cs="Times New Roman"/>
                      <w:spacing w:val="11"/>
                      <w:position w:val="0"/>
                      <w:sz w:val="21"/>
                      <w:szCs w:val="21"/>
                      <w:lang w:val="en-US" w:eastAsia="zh-CN"/>
                    </w:rPr>
                    <w:t>%</w:t>
                  </w:r>
                </w:p>
              </w:tc>
              <w:tc>
                <w:tcPr>
                  <w:tcW w:w="23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Times New Roman" w:hAnsi="Times New Roman" w:eastAsia="宋体" w:cs="Times New Roman"/>
                      <w:spacing w:val="11"/>
                      <w:position w:val="0"/>
                      <w:sz w:val="21"/>
                      <w:szCs w:val="21"/>
                      <w:lang w:eastAsia="zh-CN"/>
                    </w:rPr>
                  </w:pPr>
                  <w:r>
                    <w:rPr>
                      <w:rFonts w:hint="eastAsia" w:ascii="Times New Roman" w:hAnsi="Times New Roman" w:eastAsia="宋体" w:cs="Times New Roman"/>
                      <w:spacing w:val="11"/>
                      <w:position w:val="0"/>
                      <w:sz w:val="21"/>
                      <w:szCs w:val="21"/>
                      <w:lang w:val="en-US" w:eastAsia="zh-CN"/>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5" w:hRule="atLeast"/>
              </w:trPr>
              <w:tc>
                <w:tcPr>
                  <w:tcW w:w="3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采矿损失率</w:t>
                  </w:r>
                </w:p>
              </w:tc>
              <w:tc>
                <w:tcPr>
                  <w:tcW w:w="4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eastAsia" w:ascii="Times New Roman" w:hAnsi="Times New Roman" w:eastAsia="宋体" w:cs="Times New Roman"/>
                      <w:spacing w:val="11"/>
                      <w:position w:val="0"/>
                      <w:sz w:val="21"/>
                      <w:szCs w:val="21"/>
                      <w:lang w:val="en-US" w:eastAsia="zh-CN"/>
                    </w:rPr>
                    <w:t>%</w:t>
                  </w:r>
                </w:p>
              </w:tc>
              <w:tc>
                <w:tcPr>
                  <w:tcW w:w="23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5" w:hRule="atLeast"/>
              </w:trPr>
              <w:tc>
                <w:tcPr>
                  <w:tcW w:w="3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矿山回采率</w:t>
                  </w:r>
                </w:p>
              </w:tc>
              <w:tc>
                <w:tcPr>
                  <w:tcW w:w="4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eastAsia" w:ascii="Times New Roman" w:hAnsi="Times New Roman" w:eastAsia="宋体" w:cs="Times New Roman"/>
                      <w:spacing w:val="11"/>
                      <w:position w:val="0"/>
                      <w:sz w:val="21"/>
                      <w:szCs w:val="21"/>
                      <w:lang w:val="en-US" w:eastAsia="zh-CN"/>
                    </w:rPr>
                    <w:t>%</w:t>
                  </w:r>
                </w:p>
              </w:tc>
              <w:tc>
                <w:tcPr>
                  <w:tcW w:w="23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98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5" w:hRule="atLeast"/>
              </w:trPr>
              <w:tc>
                <w:tcPr>
                  <w:tcW w:w="3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采场回采率</w:t>
                  </w:r>
                </w:p>
              </w:tc>
              <w:tc>
                <w:tcPr>
                  <w:tcW w:w="4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eastAsia" w:ascii="Times New Roman" w:hAnsi="Times New Roman" w:eastAsia="宋体" w:cs="Times New Roman"/>
                      <w:spacing w:val="11"/>
                      <w:position w:val="0"/>
                      <w:sz w:val="21"/>
                      <w:szCs w:val="21"/>
                      <w:lang w:val="en-US" w:eastAsia="zh-CN"/>
                    </w:rPr>
                    <w:t>%</w:t>
                  </w:r>
                </w:p>
              </w:tc>
              <w:tc>
                <w:tcPr>
                  <w:tcW w:w="23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98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5" w:hRule="atLeast"/>
              </w:trPr>
              <w:tc>
                <w:tcPr>
                  <w:tcW w:w="34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6</w:t>
                  </w:r>
                </w:p>
              </w:tc>
              <w:tc>
                <w:tcPr>
                  <w:tcW w:w="51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经济</w:t>
                  </w:r>
                </w:p>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rPr>
                    <w:t>指标</w:t>
                  </w:r>
                </w:p>
              </w:tc>
              <w:tc>
                <w:tcPr>
                  <w:tcW w:w="13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Times New Roman" w:hAnsi="Times New Roman" w:eastAsia="宋体" w:cs="Times New Roman"/>
                      <w:spacing w:val="11"/>
                      <w:position w:val="0"/>
                      <w:sz w:val="21"/>
                      <w:szCs w:val="21"/>
                      <w:lang w:val="en-US" w:eastAsia="zh-CN"/>
                    </w:rPr>
                  </w:pPr>
                  <w:r>
                    <w:rPr>
                      <w:rFonts w:hint="eastAsia" w:ascii="Times New Roman" w:hAnsi="Times New Roman" w:eastAsia="宋体" w:cs="Times New Roman"/>
                      <w:spacing w:val="11"/>
                      <w:position w:val="0"/>
                      <w:sz w:val="21"/>
                      <w:szCs w:val="21"/>
                      <w:lang w:val="en-US" w:eastAsia="zh-CN"/>
                    </w:rPr>
                    <w:t>产品规格</w:t>
                  </w:r>
                </w:p>
              </w:tc>
              <w:tc>
                <w:tcPr>
                  <w:tcW w:w="4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lang w:val="en-US" w:eastAsia="zh-CN"/>
                    </w:rPr>
                  </w:pPr>
                  <w:r>
                    <w:rPr>
                      <w:rFonts w:hint="eastAsia" w:ascii="Times New Roman" w:hAnsi="Times New Roman" w:eastAsia="宋体" w:cs="Times New Roman"/>
                      <w:spacing w:val="11"/>
                      <w:position w:val="0"/>
                      <w:sz w:val="21"/>
                      <w:szCs w:val="21"/>
                      <w:lang w:val="en-US" w:eastAsia="zh-CN"/>
                    </w:rPr>
                    <w:t>/</w:t>
                  </w:r>
                </w:p>
              </w:tc>
              <w:tc>
                <w:tcPr>
                  <w:tcW w:w="23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r>
                    <w:rPr>
                      <w:rFonts w:hint="default" w:ascii="Times New Roman" w:hAnsi="Times New Roman" w:eastAsia="宋体" w:cs="Times New Roman"/>
                      <w:spacing w:val="11"/>
                      <w:position w:val="0"/>
                      <w:sz w:val="21"/>
                      <w:szCs w:val="21"/>
                      <w:lang w:val="en-US" w:eastAsia="zh-CN"/>
                    </w:rPr>
                    <w:t>不同粒径的建筑石料用碎石、机制砂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4" w:hRule="atLeast"/>
              </w:trPr>
              <w:tc>
                <w:tcPr>
                  <w:tcW w:w="3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spacing w:val="11"/>
                      <w:kern w:val="2"/>
                      <w:position w:val="0"/>
                      <w:sz w:val="21"/>
                      <w:szCs w:val="21"/>
                      <w:lang w:val="en-US" w:eastAsia="zh-CN" w:bidi="ar-SA"/>
                    </w:rPr>
                  </w:pPr>
                  <w:r>
                    <w:rPr>
                      <w:rFonts w:hint="default" w:ascii="Times New Roman" w:hAnsi="Times New Roman" w:eastAsia="宋体" w:cs="Times New Roman"/>
                      <w:spacing w:val="11"/>
                      <w:position w:val="0"/>
                      <w:sz w:val="21"/>
                      <w:szCs w:val="21"/>
                    </w:rPr>
                    <w:t>产品年总成本</w:t>
                  </w:r>
                </w:p>
              </w:tc>
              <w:tc>
                <w:tcPr>
                  <w:tcW w:w="4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spacing w:val="11"/>
                      <w:kern w:val="2"/>
                      <w:position w:val="0"/>
                      <w:sz w:val="21"/>
                      <w:szCs w:val="21"/>
                      <w:lang w:val="en-US" w:eastAsia="zh-CN" w:bidi="ar-SA"/>
                    </w:rPr>
                  </w:pPr>
                  <w:r>
                    <w:rPr>
                      <w:rFonts w:hint="default" w:ascii="Times New Roman" w:hAnsi="Times New Roman" w:eastAsia="宋体" w:cs="Times New Roman"/>
                      <w:spacing w:val="11"/>
                      <w:position w:val="0"/>
                      <w:sz w:val="21"/>
                      <w:szCs w:val="21"/>
                    </w:rPr>
                    <w:t>万元</w:t>
                  </w:r>
                </w:p>
              </w:tc>
              <w:tc>
                <w:tcPr>
                  <w:tcW w:w="23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spacing w:val="11"/>
                      <w:kern w:val="2"/>
                      <w:position w:val="0"/>
                      <w:sz w:val="21"/>
                      <w:szCs w:val="21"/>
                      <w:lang w:val="en-US" w:eastAsia="zh-CN" w:bidi="ar-SA"/>
                    </w:rPr>
                  </w:pPr>
                  <w:r>
                    <w:rPr>
                      <w:rFonts w:hint="eastAsia" w:ascii="Times New Roman" w:hAnsi="Times New Roman" w:eastAsia="宋体" w:cs="Times New Roman"/>
                      <w:spacing w:val="11"/>
                      <w:position w:val="0"/>
                      <w:sz w:val="21"/>
                      <w:szCs w:val="21"/>
                      <w:lang w:val="en-US" w:eastAsia="zh-CN"/>
                    </w:rPr>
                    <w:t>1080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35" w:hRule="atLeast"/>
              </w:trPr>
              <w:tc>
                <w:tcPr>
                  <w:tcW w:w="3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51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spacing w:val="11"/>
                      <w:position w:val="0"/>
                      <w:sz w:val="21"/>
                      <w:szCs w:val="21"/>
                    </w:rPr>
                  </w:pPr>
                </w:p>
              </w:tc>
              <w:tc>
                <w:tcPr>
                  <w:tcW w:w="13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spacing w:val="11"/>
                      <w:kern w:val="2"/>
                      <w:position w:val="0"/>
                      <w:sz w:val="21"/>
                      <w:szCs w:val="21"/>
                      <w:lang w:val="en-US" w:eastAsia="zh-CN" w:bidi="ar-SA"/>
                    </w:rPr>
                  </w:pPr>
                  <w:r>
                    <w:rPr>
                      <w:rFonts w:hint="default" w:ascii="Times New Roman" w:hAnsi="Times New Roman" w:eastAsia="宋体" w:cs="Times New Roman"/>
                      <w:spacing w:val="11"/>
                      <w:position w:val="0"/>
                      <w:sz w:val="21"/>
                      <w:szCs w:val="21"/>
                    </w:rPr>
                    <w:t>年收入</w:t>
                  </w:r>
                </w:p>
              </w:tc>
              <w:tc>
                <w:tcPr>
                  <w:tcW w:w="4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spacing w:val="11"/>
                      <w:kern w:val="2"/>
                      <w:position w:val="0"/>
                      <w:sz w:val="21"/>
                      <w:szCs w:val="21"/>
                      <w:lang w:val="en-US" w:eastAsia="zh-CN" w:bidi="ar-SA"/>
                    </w:rPr>
                  </w:pPr>
                  <w:r>
                    <w:rPr>
                      <w:rFonts w:hint="default" w:ascii="Times New Roman" w:hAnsi="Times New Roman" w:eastAsia="宋体" w:cs="Times New Roman"/>
                      <w:spacing w:val="11"/>
                      <w:position w:val="0"/>
                      <w:sz w:val="21"/>
                      <w:szCs w:val="21"/>
                    </w:rPr>
                    <w:t>万元</w:t>
                  </w:r>
                </w:p>
              </w:tc>
              <w:tc>
                <w:tcPr>
                  <w:tcW w:w="23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spacing w:val="11"/>
                      <w:kern w:val="2"/>
                      <w:position w:val="0"/>
                      <w:sz w:val="21"/>
                      <w:szCs w:val="21"/>
                      <w:lang w:val="en-US" w:eastAsia="zh-CN" w:bidi="ar-SA"/>
                    </w:rPr>
                  </w:pPr>
                  <w:r>
                    <w:rPr>
                      <w:rFonts w:hint="eastAsia" w:ascii="Times New Roman" w:hAnsi="Times New Roman" w:eastAsia="宋体" w:cs="Times New Roman"/>
                      <w:spacing w:val="11"/>
                      <w:position w:val="0"/>
                      <w:sz w:val="21"/>
                      <w:szCs w:val="21"/>
                      <w:lang w:val="en-US" w:eastAsia="zh-CN"/>
                    </w:rPr>
                    <w:t>2370</w:t>
                  </w:r>
                </w:p>
              </w:tc>
            </w:tr>
          </w:tbl>
          <w:p>
            <w:pPr>
              <w:spacing w:line="240" w:lineRule="auto"/>
              <w:ind w:left="0" w:leftChars="0" w:firstLine="0" w:firstLineChars="0"/>
              <w:jc w:val="center"/>
              <w:rPr>
                <w:rFonts w:hint="default" w:ascii="Times New Roman" w:hAnsi="Times New Roman" w:eastAsia="宋体" w:cs="Times New Roman"/>
                <w:b/>
                <w:bCs/>
                <w:color w:val="auto"/>
                <w:spacing w:val="11"/>
                <w:position w:val="0"/>
                <w:sz w:val="21"/>
                <w:szCs w:val="21"/>
                <w:u w:val="none" w:color="auto"/>
              </w:rPr>
            </w:pPr>
          </w:p>
          <w:p>
            <w:pPr>
              <w:spacing w:line="240" w:lineRule="auto"/>
              <w:ind w:left="0" w:leftChars="0" w:firstLine="0" w:firstLineChars="0"/>
              <w:jc w:val="center"/>
              <w:rPr>
                <w:rFonts w:hint="default" w:ascii="Times New Roman" w:hAnsi="Times New Roman" w:eastAsia="宋体" w:cs="Times New Roman"/>
                <w:color w:val="auto"/>
                <w:spacing w:val="11"/>
                <w:kern w:val="0"/>
                <w:position w:val="0"/>
                <w:sz w:val="24"/>
                <w:szCs w:val="24"/>
                <w:u w:val="single" w:color="auto"/>
                <w:lang w:val="en-US" w:eastAsia="zh-CN"/>
              </w:rPr>
            </w:pPr>
            <w:r>
              <w:rPr>
                <w:rFonts w:hint="default" w:ascii="Times New Roman" w:hAnsi="Times New Roman" w:eastAsia="宋体" w:cs="Times New Roman"/>
                <w:b/>
                <w:bCs/>
                <w:color w:val="auto"/>
                <w:spacing w:val="11"/>
                <w:position w:val="0"/>
                <w:sz w:val="21"/>
                <w:szCs w:val="21"/>
                <w:u w:val="single" w:color="auto"/>
              </w:rPr>
              <w:t>表</w:t>
            </w:r>
            <w:r>
              <w:rPr>
                <w:rFonts w:hint="eastAsia" w:ascii="Times New Roman" w:hAnsi="Times New Roman" w:eastAsia="宋体" w:cs="Times New Roman"/>
                <w:b/>
                <w:bCs/>
                <w:color w:val="auto"/>
                <w:spacing w:val="11"/>
                <w:position w:val="0"/>
                <w:sz w:val="21"/>
                <w:szCs w:val="21"/>
                <w:u w:val="single" w:color="auto"/>
                <w:lang w:val="en-US" w:eastAsia="zh-CN"/>
              </w:rPr>
              <w:t>2</w:t>
            </w:r>
            <w:r>
              <w:rPr>
                <w:rFonts w:hint="default" w:ascii="Times New Roman" w:hAnsi="Times New Roman" w:eastAsia="宋体" w:cs="Times New Roman"/>
                <w:b/>
                <w:bCs/>
                <w:color w:val="auto"/>
                <w:spacing w:val="11"/>
                <w:position w:val="0"/>
                <w:sz w:val="21"/>
                <w:szCs w:val="21"/>
                <w:u w:val="single" w:color="auto"/>
                <w:lang w:val="en-US" w:eastAsia="zh-CN"/>
              </w:rPr>
              <w:t>-</w:t>
            </w:r>
            <w:r>
              <w:rPr>
                <w:rFonts w:hint="eastAsia" w:ascii="Times New Roman" w:hAnsi="Times New Roman" w:eastAsia="宋体" w:cs="Times New Roman"/>
                <w:b/>
                <w:bCs/>
                <w:color w:val="auto"/>
                <w:spacing w:val="11"/>
                <w:position w:val="0"/>
                <w:sz w:val="21"/>
                <w:szCs w:val="21"/>
                <w:u w:val="single" w:color="auto"/>
                <w:lang w:val="en-US" w:eastAsia="zh-CN"/>
              </w:rPr>
              <w:t>2</w:t>
            </w:r>
            <w:r>
              <w:rPr>
                <w:rFonts w:hint="default" w:ascii="Times New Roman" w:hAnsi="Times New Roman" w:eastAsia="宋体" w:cs="Times New Roman"/>
                <w:b/>
                <w:bCs/>
                <w:color w:val="auto"/>
                <w:spacing w:val="11"/>
                <w:position w:val="0"/>
                <w:sz w:val="21"/>
                <w:szCs w:val="21"/>
                <w:u w:val="single" w:color="auto"/>
              </w:rPr>
              <w:t xml:space="preserve"> </w:t>
            </w:r>
            <w:r>
              <w:rPr>
                <w:rFonts w:hint="eastAsia" w:ascii="Times New Roman" w:hAnsi="Times New Roman" w:eastAsia="宋体" w:cs="Times New Roman"/>
                <w:b/>
                <w:bCs/>
                <w:color w:val="auto"/>
                <w:spacing w:val="11"/>
                <w:position w:val="0"/>
                <w:sz w:val="21"/>
                <w:szCs w:val="21"/>
                <w:u w:val="single" w:color="auto"/>
                <w:lang w:val="en-US" w:eastAsia="zh-CN"/>
              </w:rPr>
              <w:t xml:space="preserve"> </w:t>
            </w:r>
            <w:r>
              <w:rPr>
                <w:rFonts w:hint="default" w:ascii="Times New Roman" w:hAnsi="Times New Roman" w:eastAsia="宋体" w:cs="Times New Roman"/>
                <w:b/>
                <w:bCs/>
                <w:color w:val="auto"/>
                <w:spacing w:val="11"/>
                <w:position w:val="0"/>
                <w:sz w:val="21"/>
                <w:szCs w:val="21"/>
                <w:u w:val="single" w:color="auto"/>
              </w:rPr>
              <w:t>项目主要建设内容一览表</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21"/>
              <w:gridCol w:w="541"/>
              <w:gridCol w:w="2924"/>
              <w:gridCol w:w="2922"/>
              <w:gridCol w:w="10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66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bookmarkStart w:id="2" w:name="_Hlk105580544"/>
                  <w:r>
                    <w:rPr>
                      <w:rFonts w:hint="default" w:ascii="Times New Roman" w:hAnsi="Times New Roman" w:eastAsia="宋体" w:cs="Times New Roman"/>
                      <w:spacing w:val="11"/>
                      <w:position w:val="0"/>
                      <w:szCs w:val="21"/>
                      <w:u w:val="single" w:color="auto"/>
                    </w:rPr>
                    <w:t>分类</w:t>
                  </w:r>
                </w:p>
              </w:tc>
              <w:tc>
                <w:tcPr>
                  <w:tcW w:w="1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lang w:val="en-US" w:eastAsia="zh-CN"/>
                    </w:rPr>
                  </w:pPr>
                  <w:r>
                    <w:rPr>
                      <w:rFonts w:hint="default" w:ascii="Times New Roman" w:hAnsi="Times New Roman" w:eastAsia="宋体" w:cs="Times New Roman"/>
                      <w:spacing w:val="11"/>
                      <w:position w:val="0"/>
                      <w:szCs w:val="21"/>
                      <w:u w:val="single" w:color="auto"/>
                      <w:lang w:val="en-US" w:eastAsia="zh-CN"/>
                    </w:rPr>
                    <w:t>现有工程建设内容</w:t>
                  </w:r>
                </w:p>
              </w:tc>
              <w:tc>
                <w:tcPr>
                  <w:tcW w:w="18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改扩建后建设内容</w:t>
                  </w:r>
                </w:p>
              </w:tc>
              <w:tc>
                <w:tcPr>
                  <w:tcW w:w="6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2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rPr>
                    <w:t>主体工程</w:t>
                  </w:r>
                </w:p>
              </w:tc>
              <w:tc>
                <w:tcPr>
                  <w:tcW w:w="3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rPr>
                    <w:t>开采区</w:t>
                  </w:r>
                </w:p>
              </w:tc>
              <w:tc>
                <w:tcPr>
                  <w:tcW w:w="182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Times New Roman" w:hAnsi="Times New Roman" w:eastAsia="宋体" w:cs="Times New Roman"/>
                      <w:spacing w:val="11"/>
                      <w:kern w:val="2"/>
                      <w:position w:val="0"/>
                      <w:sz w:val="21"/>
                      <w:szCs w:val="21"/>
                      <w:u w:val="single" w:color="auto"/>
                      <w:lang w:val="en-US" w:eastAsia="zh-CN" w:bidi="ar-SA"/>
                    </w:rPr>
                  </w:pPr>
                  <w:r>
                    <w:rPr>
                      <w:rFonts w:hint="default" w:ascii="Times New Roman" w:hAnsi="Times New Roman" w:eastAsia="宋体" w:cs="Times New Roman"/>
                      <w:spacing w:val="11"/>
                      <w:position w:val="0"/>
                      <w:szCs w:val="21"/>
                      <w:u w:val="single" w:color="auto"/>
                    </w:rPr>
                    <w:t>矿区范围由</w:t>
                  </w:r>
                  <w:r>
                    <w:rPr>
                      <w:rFonts w:hint="eastAsia" w:ascii="Times New Roman" w:hAnsi="Times New Roman" w:eastAsia="宋体" w:cs="Times New Roman"/>
                      <w:spacing w:val="11"/>
                      <w:position w:val="0"/>
                      <w:szCs w:val="21"/>
                      <w:u w:val="single" w:color="auto"/>
                      <w:lang w:val="en-US" w:eastAsia="zh-CN"/>
                    </w:rPr>
                    <w:t>5</w:t>
                  </w:r>
                  <w:r>
                    <w:rPr>
                      <w:rFonts w:hint="default" w:ascii="Times New Roman" w:hAnsi="Times New Roman" w:eastAsia="宋体" w:cs="Times New Roman"/>
                      <w:spacing w:val="11"/>
                      <w:position w:val="0"/>
                      <w:szCs w:val="21"/>
                      <w:u w:val="single" w:color="auto"/>
                    </w:rPr>
                    <w:t>个拐点</w:t>
                  </w:r>
                  <w:r>
                    <w:rPr>
                      <w:rFonts w:hint="default" w:ascii="Times New Roman" w:hAnsi="Times New Roman" w:eastAsia="宋体" w:cs="Times New Roman"/>
                      <w:spacing w:val="11"/>
                      <w:position w:val="0"/>
                      <w:szCs w:val="21"/>
                      <w:u w:val="single" w:color="auto"/>
                      <w:lang w:val="en-US" w:eastAsia="zh-CN"/>
                    </w:rPr>
                    <w:t>坐标</w:t>
                  </w:r>
                  <w:r>
                    <w:rPr>
                      <w:rFonts w:hint="default" w:ascii="Times New Roman" w:hAnsi="Times New Roman" w:eastAsia="宋体" w:cs="Times New Roman"/>
                      <w:spacing w:val="11"/>
                      <w:position w:val="0"/>
                      <w:szCs w:val="21"/>
                      <w:u w:val="single" w:color="auto"/>
                    </w:rPr>
                    <w:t>圈定，矿区面积</w:t>
                  </w:r>
                  <w:r>
                    <w:rPr>
                      <w:rFonts w:hint="default" w:ascii="Times New Roman" w:hAnsi="Times New Roman" w:eastAsia="宋体" w:cs="Times New Roman"/>
                      <w:spacing w:val="11"/>
                      <w:position w:val="0"/>
                      <w:szCs w:val="21"/>
                      <w:u w:val="single" w:color="auto"/>
                      <w:lang w:val="en-US" w:eastAsia="zh-CN"/>
                    </w:rPr>
                    <w:t>0.</w:t>
                  </w:r>
                  <w:r>
                    <w:rPr>
                      <w:rFonts w:hint="eastAsia" w:ascii="Times New Roman" w:hAnsi="Times New Roman" w:eastAsia="宋体" w:cs="Times New Roman"/>
                      <w:spacing w:val="11"/>
                      <w:position w:val="0"/>
                      <w:szCs w:val="21"/>
                      <w:u w:val="single" w:color="auto"/>
                      <w:lang w:val="en-US" w:eastAsia="zh-CN"/>
                    </w:rPr>
                    <w:t>0948</w:t>
                  </w:r>
                  <w:r>
                    <w:rPr>
                      <w:rFonts w:hint="default" w:ascii="Times New Roman" w:hAnsi="Times New Roman" w:eastAsia="宋体" w:cs="Times New Roman"/>
                      <w:spacing w:val="11"/>
                      <w:position w:val="0"/>
                      <w:szCs w:val="21"/>
                      <w:u w:val="single" w:color="auto"/>
                    </w:rPr>
                    <w:t>km</w:t>
                  </w:r>
                  <w:r>
                    <w:rPr>
                      <w:rFonts w:hint="default" w:ascii="Times New Roman" w:hAnsi="Times New Roman" w:eastAsia="宋体" w:cs="Times New Roman"/>
                      <w:spacing w:val="11"/>
                      <w:position w:val="0"/>
                      <w:szCs w:val="21"/>
                      <w:u w:val="single" w:color="auto"/>
                      <w:vertAlign w:val="superscript"/>
                    </w:rPr>
                    <w:t>2</w:t>
                  </w:r>
                  <w:r>
                    <w:rPr>
                      <w:rFonts w:hint="default" w:ascii="Times New Roman" w:hAnsi="Times New Roman" w:eastAsia="宋体" w:cs="Times New Roman"/>
                      <w:spacing w:val="11"/>
                      <w:position w:val="0"/>
                      <w:szCs w:val="21"/>
                      <w:u w:val="single" w:color="auto"/>
                    </w:rPr>
                    <w:t>，准采标高</w:t>
                  </w:r>
                  <w:r>
                    <w:rPr>
                      <w:rFonts w:hint="default" w:ascii="Times New Roman" w:hAnsi="Times New Roman" w:eastAsia="宋体" w:cs="Times New Roman"/>
                      <w:spacing w:val="11"/>
                      <w:position w:val="0"/>
                      <w:szCs w:val="21"/>
                      <w:u w:val="single" w:color="auto"/>
                      <w:lang w:val="en-US" w:eastAsia="zh-CN"/>
                    </w:rPr>
                    <w:t>+34</w:t>
                  </w:r>
                  <w:r>
                    <w:rPr>
                      <w:rFonts w:hint="eastAsia" w:ascii="Times New Roman" w:hAnsi="Times New Roman" w:eastAsia="宋体" w:cs="Times New Roman"/>
                      <w:spacing w:val="11"/>
                      <w:position w:val="0"/>
                      <w:szCs w:val="21"/>
                      <w:u w:val="single" w:color="auto"/>
                      <w:lang w:val="en-US" w:eastAsia="zh-CN"/>
                    </w:rPr>
                    <w:t>0</w:t>
                  </w:r>
                  <w:r>
                    <w:rPr>
                      <w:rFonts w:hint="default" w:ascii="Times New Roman" w:hAnsi="Times New Roman" w:eastAsia="宋体" w:cs="Times New Roman"/>
                      <w:spacing w:val="11"/>
                      <w:position w:val="0"/>
                      <w:szCs w:val="21"/>
                      <w:u w:val="single" w:color="auto"/>
                      <w:lang w:val="en-US" w:eastAsia="zh-CN"/>
                    </w:rPr>
                    <w:t>m～+</w:t>
                  </w:r>
                  <w:r>
                    <w:rPr>
                      <w:rFonts w:hint="eastAsia" w:ascii="Times New Roman" w:hAnsi="Times New Roman" w:eastAsia="宋体" w:cs="Times New Roman"/>
                      <w:spacing w:val="11"/>
                      <w:position w:val="0"/>
                      <w:szCs w:val="21"/>
                      <w:u w:val="single" w:color="auto"/>
                      <w:lang w:val="en-US" w:eastAsia="zh-CN"/>
                    </w:rPr>
                    <w:t>30</w:t>
                  </w:r>
                  <w:r>
                    <w:rPr>
                      <w:rFonts w:hint="default" w:ascii="Times New Roman" w:hAnsi="Times New Roman" w:eastAsia="宋体" w:cs="Times New Roman"/>
                      <w:spacing w:val="11"/>
                      <w:position w:val="0"/>
                      <w:szCs w:val="21"/>
                      <w:u w:val="single" w:color="auto"/>
                      <w:lang w:val="en-US" w:eastAsia="zh-CN"/>
                    </w:rPr>
                    <w:t>0m</w:t>
                  </w:r>
                  <w:r>
                    <w:rPr>
                      <w:rFonts w:hint="default" w:ascii="Times New Roman" w:hAnsi="Times New Roman" w:eastAsia="宋体" w:cs="Times New Roman"/>
                      <w:spacing w:val="11"/>
                      <w:position w:val="0"/>
                      <w:szCs w:val="21"/>
                      <w:u w:val="single" w:color="auto"/>
                    </w:rPr>
                    <w:t>，</w:t>
                  </w:r>
                  <w:r>
                    <w:rPr>
                      <w:rFonts w:hint="eastAsia" w:ascii="Times New Roman" w:hAnsi="Times New Roman" w:eastAsia="宋体" w:cs="Times New Roman"/>
                      <w:spacing w:val="11"/>
                      <w:position w:val="0"/>
                      <w:szCs w:val="21"/>
                      <w:u w:val="single" w:color="auto"/>
                      <w:lang w:val="en-US" w:eastAsia="zh-CN"/>
                    </w:rPr>
                    <w:t>年开采建筑用石料用灰岩3</w:t>
                  </w:r>
                  <w:r>
                    <w:rPr>
                      <w:rFonts w:hint="default" w:ascii="Times New Roman" w:hAnsi="Times New Roman" w:eastAsia="宋体" w:cs="Times New Roman"/>
                      <w:spacing w:val="11"/>
                      <w:position w:val="0"/>
                      <w:szCs w:val="21"/>
                      <w:u w:val="single" w:color="auto"/>
                      <w:lang w:val="en-US" w:eastAsia="zh-CN"/>
                    </w:rPr>
                    <w:t>0</w:t>
                  </w:r>
                  <w:r>
                    <w:rPr>
                      <w:rFonts w:hint="default" w:ascii="Times New Roman" w:hAnsi="Times New Roman" w:eastAsia="宋体" w:cs="Times New Roman"/>
                      <w:spacing w:val="11"/>
                      <w:position w:val="0"/>
                      <w:szCs w:val="21"/>
                      <w:u w:val="single" w:color="auto"/>
                    </w:rPr>
                    <w:t>万吨/年，矿山为露天开采。</w:t>
                  </w:r>
                </w:p>
              </w:tc>
              <w:tc>
                <w:tcPr>
                  <w:tcW w:w="18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Times New Roman" w:hAnsi="Times New Roman" w:eastAsia="宋体" w:cs="Times New Roman"/>
                      <w:spacing w:val="11"/>
                      <w:position w:val="0"/>
                      <w:szCs w:val="21"/>
                      <w:u w:val="single" w:color="auto"/>
                      <w:lang w:val="en-US" w:eastAsia="zh-CN"/>
                    </w:rPr>
                  </w:pPr>
                  <w:r>
                    <w:rPr>
                      <w:rFonts w:hint="default" w:ascii="Times New Roman" w:hAnsi="Times New Roman" w:eastAsia="宋体" w:cs="Times New Roman"/>
                      <w:spacing w:val="11"/>
                      <w:position w:val="0"/>
                      <w:szCs w:val="21"/>
                      <w:u w:val="single" w:color="auto"/>
                    </w:rPr>
                    <w:t>矿区范围由</w:t>
                  </w:r>
                  <w:r>
                    <w:rPr>
                      <w:rFonts w:hint="eastAsia" w:ascii="Times New Roman" w:hAnsi="Times New Roman" w:eastAsia="宋体" w:cs="Times New Roman"/>
                      <w:spacing w:val="11"/>
                      <w:position w:val="0"/>
                      <w:szCs w:val="21"/>
                      <w:u w:val="single" w:color="auto"/>
                      <w:lang w:val="en-US" w:eastAsia="zh-CN"/>
                    </w:rPr>
                    <w:t>7</w:t>
                  </w:r>
                  <w:r>
                    <w:rPr>
                      <w:rFonts w:hint="default" w:ascii="Times New Roman" w:hAnsi="Times New Roman" w:eastAsia="宋体" w:cs="Times New Roman"/>
                      <w:spacing w:val="11"/>
                      <w:position w:val="0"/>
                      <w:szCs w:val="21"/>
                      <w:u w:val="single" w:color="auto"/>
                    </w:rPr>
                    <w:t>个拐点</w:t>
                  </w:r>
                  <w:r>
                    <w:rPr>
                      <w:rFonts w:hint="default" w:ascii="Times New Roman" w:hAnsi="Times New Roman" w:eastAsia="宋体" w:cs="Times New Roman"/>
                      <w:spacing w:val="11"/>
                      <w:position w:val="0"/>
                      <w:szCs w:val="21"/>
                      <w:u w:val="single" w:color="auto"/>
                      <w:lang w:val="en-US" w:eastAsia="zh-CN"/>
                    </w:rPr>
                    <w:t>坐标</w:t>
                  </w:r>
                  <w:r>
                    <w:rPr>
                      <w:rFonts w:hint="default" w:ascii="Times New Roman" w:hAnsi="Times New Roman" w:eastAsia="宋体" w:cs="Times New Roman"/>
                      <w:spacing w:val="11"/>
                      <w:position w:val="0"/>
                      <w:szCs w:val="21"/>
                      <w:u w:val="single" w:color="auto"/>
                    </w:rPr>
                    <w:t>圈定，矿区面积</w:t>
                  </w:r>
                  <w:r>
                    <w:rPr>
                      <w:rFonts w:hint="default" w:ascii="Times New Roman" w:hAnsi="Times New Roman" w:eastAsia="宋体" w:cs="Times New Roman"/>
                      <w:spacing w:val="11"/>
                      <w:position w:val="0"/>
                      <w:szCs w:val="21"/>
                      <w:u w:val="single" w:color="auto"/>
                      <w:lang w:val="en-US" w:eastAsia="zh-CN"/>
                    </w:rPr>
                    <w:t>0.1018</w:t>
                  </w:r>
                  <w:r>
                    <w:rPr>
                      <w:rFonts w:hint="default" w:ascii="Times New Roman" w:hAnsi="Times New Roman" w:eastAsia="宋体" w:cs="Times New Roman"/>
                      <w:spacing w:val="11"/>
                      <w:position w:val="0"/>
                      <w:szCs w:val="21"/>
                      <w:u w:val="single" w:color="auto"/>
                    </w:rPr>
                    <w:t>km</w:t>
                  </w:r>
                  <w:r>
                    <w:rPr>
                      <w:rFonts w:hint="default" w:ascii="Times New Roman" w:hAnsi="Times New Roman" w:eastAsia="宋体" w:cs="Times New Roman"/>
                      <w:spacing w:val="11"/>
                      <w:position w:val="0"/>
                      <w:szCs w:val="21"/>
                      <w:u w:val="single" w:color="auto"/>
                      <w:vertAlign w:val="superscript"/>
                    </w:rPr>
                    <w:t>2</w:t>
                  </w:r>
                  <w:r>
                    <w:rPr>
                      <w:rFonts w:hint="default" w:ascii="Times New Roman" w:hAnsi="Times New Roman" w:eastAsia="宋体" w:cs="Times New Roman"/>
                      <w:spacing w:val="11"/>
                      <w:position w:val="0"/>
                      <w:szCs w:val="21"/>
                      <w:u w:val="single" w:color="auto"/>
                    </w:rPr>
                    <w:t>，准采标高</w:t>
                  </w:r>
                  <w:r>
                    <w:rPr>
                      <w:rFonts w:hint="default" w:ascii="Times New Roman" w:hAnsi="Times New Roman" w:eastAsia="宋体" w:cs="Times New Roman"/>
                      <w:spacing w:val="11"/>
                      <w:position w:val="0"/>
                      <w:szCs w:val="21"/>
                      <w:u w:val="single" w:color="auto"/>
                      <w:lang w:val="en-US" w:eastAsia="zh-CN"/>
                    </w:rPr>
                    <w:t>+343m～+260m</w:t>
                  </w:r>
                  <w:r>
                    <w:rPr>
                      <w:rFonts w:hint="default" w:ascii="Times New Roman" w:hAnsi="Times New Roman" w:eastAsia="宋体" w:cs="Times New Roman"/>
                      <w:spacing w:val="11"/>
                      <w:position w:val="0"/>
                      <w:szCs w:val="21"/>
                      <w:u w:val="single" w:color="auto"/>
                    </w:rPr>
                    <w:t>，</w:t>
                  </w:r>
                  <w:r>
                    <w:rPr>
                      <w:rFonts w:hint="default" w:ascii="Times New Roman" w:hAnsi="Times New Roman" w:eastAsia="宋体" w:cs="Times New Roman"/>
                      <w:spacing w:val="11"/>
                      <w:position w:val="0"/>
                      <w:szCs w:val="21"/>
                      <w:u w:val="single" w:color="auto"/>
                      <w:lang w:val="en-US" w:eastAsia="zh-CN"/>
                    </w:rPr>
                    <w:t>年开采建筑用石料用灰岩60</w:t>
                  </w:r>
                  <w:r>
                    <w:rPr>
                      <w:rFonts w:hint="default" w:ascii="Times New Roman" w:hAnsi="Times New Roman" w:eastAsia="宋体" w:cs="Times New Roman"/>
                      <w:spacing w:val="11"/>
                      <w:position w:val="0"/>
                      <w:szCs w:val="21"/>
                      <w:u w:val="single" w:color="auto"/>
                    </w:rPr>
                    <w:t>万吨/年，矿山为露天开采。</w:t>
                  </w:r>
                </w:p>
              </w:tc>
              <w:tc>
                <w:tcPr>
                  <w:tcW w:w="6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矿区面积调整为0.1018km</w:t>
                  </w:r>
                  <w:r>
                    <w:rPr>
                      <w:rFonts w:hint="eastAsia" w:ascii="Times New Roman" w:hAnsi="Times New Roman" w:eastAsia="宋体" w:cs="Times New Roman"/>
                      <w:spacing w:val="11"/>
                      <w:position w:val="0"/>
                      <w:szCs w:val="21"/>
                      <w:u w:val="single" w:color="auto"/>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32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p>
              </w:tc>
              <w:tc>
                <w:tcPr>
                  <w:tcW w:w="3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碎石生产线</w:t>
                  </w:r>
                </w:p>
              </w:tc>
              <w:tc>
                <w:tcPr>
                  <w:tcW w:w="1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Times New Roman" w:hAnsi="Times New Roman" w:eastAsia="宋体" w:cs="Times New Roman"/>
                      <w:spacing w:val="11"/>
                      <w:position w:val="0"/>
                      <w:szCs w:val="21"/>
                      <w:u w:val="single" w:color="auto"/>
                      <w:lang w:val="en-US" w:eastAsia="zh-CN"/>
                    </w:rPr>
                  </w:pPr>
                  <w:r>
                    <w:rPr>
                      <w:rFonts w:hint="default" w:ascii="Times New Roman" w:hAnsi="Times New Roman" w:eastAsia="宋体" w:cs="Times New Roman"/>
                      <w:spacing w:val="11"/>
                      <w:position w:val="0"/>
                      <w:szCs w:val="21"/>
                      <w:u w:val="single" w:color="auto"/>
                    </w:rPr>
                    <w:t>矿区北侧工业场地，包括传输皮带、破碎机、</w:t>
                  </w:r>
                  <w:r>
                    <w:rPr>
                      <w:rFonts w:hint="eastAsia" w:ascii="Times New Roman" w:hAnsi="Times New Roman" w:eastAsia="宋体" w:cs="Times New Roman"/>
                      <w:spacing w:val="11"/>
                      <w:position w:val="0"/>
                      <w:szCs w:val="21"/>
                      <w:u w:val="single" w:color="auto"/>
                      <w:lang w:val="en-US" w:eastAsia="zh-CN"/>
                    </w:rPr>
                    <w:t>筛分</w:t>
                  </w:r>
                  <w:r>
                    <w:rPr>
                      <w:rFonts w:hint="default" w:ascii="Times New Roman" w:hAnsi="Times New Roman" w:eastAsia="宋体" w:cs="Times New Roman"/>
                      <w:spacing w:val="11"/>
                      <w:position w:val="0"/>
                      <w:szCs w:val="21"/>
                      <w:u w:val="single" w:color="auto"/>
                    </w:rPr>
                    <w:t>机等，面积23800m</w:t>
                  </w:r>
                  <w:r>
                    <w:rPr>
                      <w:rFonts w:hint="eastAsia" w:ascii="Times New Roman" w:hAnsi="Times New Roman" w:eastAsia="宋体" w:cs="Times New Roman"/>
                      <w:spacing w:val="11"/>
                      <w:position w:val="0"/>
                      <w:szCs w:val="21"/>
                      <w:u w:val="single" w:color="auto"/>
                      <w:vertAlign w:val="superscript"/>
                      <w:lang w:val="en-US" w:eastAsia="zh-CN"/>
                    </w:rPr>
                    <w:t>2</w:t>
                  </w:r>
                  <w:r>
                    <w:rPr>
                      <w:rFonts w:hint="eastAsia" w:ascii="Times New Roman" w:hAnsi="Times New Roman" w:eastAsia="宋体" w:cs="Times New Roman"/>
                      <w:spacing w:val="11"/>
                      <w:position w:val="0"/>
                      <w:szCs w:val="21"/>
                      <w:u w:val="single" w:color="auto"/>
                      <w:vertAlign w:val="baseline"/>
                      <w:lang w:val="en-US" w:eastAsia="zh-CN"/>
                    </w:rPr>
                    <w:t>，</w:t>
                  </w:r>
                  <w:r>
                    <w:rPr>
                      <w:rFonts w:hint="default" w:ascii="Times New Roman" w:hAnsi="Times New Roman" w:eastAsia="宋体" w:cs="Times New Roman"/>
                      <w:spacing w:val="11"/>
                      <w:position w:val="0"/>
                      <w:szCs w:val="21"/>
                      <w:u w:val="single" w:color="auto"/>
                    </w:rPr>
                    <w:t>根据产品需要进行破碎，需破碎的矿石，经破碎</w:t>
                  </w:r>
                  <w:r>
                    <w:rPr>
                      <w:rFonts w:hint="eastAsia" w:ascii="Times New Roman" w:hAnsi="Times New Roman" w:eastAsia="宋体" w:cs="Times New Roman"/>
                      <w:spacing w:val="11"/>
                      <w:position w:val="0"/>
                      <w:szCs w:val="21"/>
                      <w:u w:val="single" w:color="auto"/>
                      <w:lang w:val="en-US" w:eastAsia="zh-CN"/>
                    </w:rPr>
                    <w:t>筛分</w:t>
                  </w:r>
                  <w:r>
                    <w:rPr>
                      <w:rFonts w:hint="default" w:ascii="Times New Roman" w:hAnsi="Times New Roman" w:eastAsia="宋体" w:cs="Times New Roman"/>
                      <w:spacing w:val="11"/>
                      <w:position w:val="0"/>
                      <w:szCs w:val="21"/>
                      <w:u w:val="single" w:color="auto"/>
                    </w:rPr>
                    <w:t>分出不同粒径(0-5mm石粉、10-20mm碎石、20-30mm碎石)，在堆场暂存，后用装</w:t>
                  </w:r>
                  <w:r>
                    <w:rPr>
                      <w:rFonts w:hint="eastAsia" w:ascii="Times New Roman" w:hAnsi="Times New Roman" w:eastAsia="宋体" w:cs="Times New Roman"/>
                      <w:spacing w:val="11"/>
                      <w:position w:val="0"/>
                      <w:szCs w:val="21"/>
                      <w:u w:val="single" w:color="auto"/>
                      <w:lang w:val="en-US" w:eastAsia="zh-CN"/>
                    </w:rPr>
                    <w:t>载</w:t>
                  </w:r>
                  <w:r>
                    <w:rPr>
                      <w:rFonts w:hint="default" w:ascii="Times New Roman" w:hAnsi="Times New Roman" w:eastAsia="宋体" w:cs="Times New Roman"/>
                      <w:spacing w:val="11"/>
                      <w:position w:val="0"/>
                      <w:szCs w:val="21"/>
                      <w:u w:val="single" w:color="auto"/>
                    </w:rPr>
                    <w:t>机装车运往指定地点。</w:t>
                  </w:r>
                </w:p>
              </w:tc>
              <w:tc>
                <w:tcPr>
                  <w:tcW w:w="18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矿区北侧工业场地，包括传输皮带、破碎机、筛分机等，面积23800m</w:t>
                  </w:r>
                  <w:r>
                    <w:rPr>
                      <w:rFonts w:hint="eastAsia" w:ascii="Times New Roman" w:hAnsi="Times New Roman" w:eastAsia="宋体" w:cs="Times New Roman"/>
                      <w:spacing w:val="11"/>
                      <w:position w:val="0"/>
                      <w:szCs w:val="21"/>
                      <w:u w:val="single" w:color="auto"/>
                      <w:vertAlign w:val="superscript"/>
                      <w:lang w:val="en-US" w:eastAsia="zh-CN"/>
                    </w:rPr>
                    <w:t>2</w:t>
                  </w:r>
                  <w:r>
                    <w:rPr>
                      <w:rFonts w:hint="eastAsia" w:ascii="Times New Roman" w:hAnsi="Times New Roman" w:eastAsia="宋体" w:cs="Times New Roman"/>
                      <w:spacing w:val="11"/>
                      <w:position w:val="0"/>
                      <w:szCs w:val="21"/>
                      <w:u w:val="single" w:color="auto"/>
                      <w:lang w:val="en-US" w:eastAsia="zh-CN"/>
                    </w:rPr>
                    <w:t>，根据产品需要进行破碎，需破碎的矿石，经破碎筛分分出不同粒径(0-5mm石粉、10-20mm碎石、20-30mm碎石)，在堆场暂存，后用装载机装车运往指定地点。</w:t>
                  </w:r>
                </w:p>
              </w:tc>
              <w:tc>
                <w:tcPr>
                  <w:tcW w:w="6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生产设备依托现有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32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p>
              </w:tc>
              <w:tc>
                <w:tcPr>
                  <w:tcW w:w="3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水稳拌合区</w:t>
                  </w:r>
                </w:p>
              </w:tc>
              <w:tc>
                <w:tcPr>
                  <w:tcW w:w="1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w:t>
                  </w:r>
                </w:p>
              </w:tc>
              <w:tc>
                <w:tcPr>
                  <w:tcW w:w="18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设置一座水稳拌合站，生产区半封闭车间、钢结构，占地面积为600m</w:t>
                  </w:r>
                  <w:r>
                    <w:rPr>
                      <w:rFonts w:hint="eastAsia" w:ascii="Times New Roman" w:hAnsi="Times New Roman" w:eastAsia="宋体" w:cs="Times New Roman"/>
                      <w:spacing w:val="11"/>
                      <w:position w:val="0"/>
                      <w:szCs w:val="21"/>
                      <w:u w:val="single" w:color="auto"/>
                      <w:vertAlign w:val="superscript"/>
                      <w:lang w:val="en-US" w:eastAsia="zh-CN"/>
                    </w:rPr>
                    <w:t>2</w:t>
                  </w:r>
                  <w:r>
                    <w:rPr>
                      <w:rFonts w:hint="eastAsia" w:ascii="Times New Roman" w:hAnsi="Times New Roman" w:eastAsia="宋体" w:cs="Times New Roman"/>
                      <w:spacing w:val="11"/>
                      <w:position w:val="0"/>
                      <w:szCs w:val="21"/>
                      <w:u w:val="single" w:color="auto"/>
                      <w:lang w:val="en-US" w:eastAsia="zh-CN"/>
                    </w:rPr>
                    <w:t>。</w:t>
                  </w:r>
                </w:p>
              </w:tc>
              <w:tc>
                <w:tcPr>
                  <w:tcW w:w="6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2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rPr>
                    <w:t>辅助</w:t>
                  </w:r>
                </w:p>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rPr>
                    <w:t>工程</w:t>
                  </w:r>
                </w:p>
              </w:tc>
              <w:tc>
                <w:tcPr>
                  <w:tcW w:w="3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rPr>
                    <w:t>办公生活区</w:t>
                  </w:r>
                </w:p>
              </w:tc>
              <w:tc>
                <w:tcPr>
                  <w:tcW w:w="1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21" w:line="300" w:lineRule="exact"/>
                    <w:jc w:val="both"/>
                    <w:textAlignment w:val="auto"/>
                    <w:rPr>
                      <w:rFonts w:hint="default" w:ascii="Times New Roman" w:hAnsi="Times New Roman" w:eastAsia="宋体" w:cs="Times New Roman"/>
                      <w:spacing w:val="11"/>
                      <w:kern w:val="0"/>
                      <w:position w:val="0"/>
                      <w:szCs w:val="21"/>
                      <w:u w:val="single" w:color="auto"/>
                      <w:lang w:val="zh-CN" w:bidi="zh-CN"/>
                    </w:rPr>
                  </w:pPr>
                  <w:r>
                    <w:rPr>
                      <w:rFonts w:hint="eastAsia" w:ascii="Times New Roman" w:hAnsi="Times New Roman" w:eastAsia="宋体" w:cs="Times New Roman"/>
                      <w:spacing w:val="11"/>
                      <w:kern w:val="0"/>
                      <w:position w:val="0"/>
                      <w:szCs w:val="21"/>
                      <w:u w:val="single" w:color="auto"/>
                      <w:lang w:val="en-US" w:bidi="zh-CN"/>
                    </w:rPr>
                    <w:t>位于工业广场南侧，</w:t>
                  </w:r>
                  <w:r>
                    <w:rPr>
                      <w:rFonts w:hint="default" w:ascii="Times New Roman" w:hAnsi="Times New Roman" w:eastAsia="宋体" w:cs="Times New Roman"/>
                      <w:spacing w:val="11"/>
                      <w:kern w:val="0"/>
                      <w:position w:val="0"/>
                      <w:szCs w:val="21"/>
                      <w:u w:val="single" w:color="auto"/>
                      <w:lang w:val="zh-CN" w:bidi="zh-CN"/>
                    </w:rPr>
                    <w:t>办公生活区为活动板房</w:t>
                  </w:r>
                  <w:r>
                    <w:rPr>
                      <w:rFonts w:hint="eastAsia" w:ascii="Times New Roman" w:hAnsi="Times New Roman" w:eastAsia="宋体" w:cs="Times New Roman"/>
                      <w:spacing w:val="11"/>
                      <w:kern w:val="0"/>
                      <w:position w:val="0"/>
                      <w:szCs w:val="21"/>
                      <w:u w:val="single" w:color="auto"/>
                      <w:lang w:val="zh-CN" w:bidi="zh-CN"/>
                    </w:rPr>
                    <w:t>，</w:t>
                  </w:r>
                  <w:r>
                    <w:rPr>
                      <w:rFonts w:hint="eastAsia" w:ascii="Times New Roman" w:hAnsi="Times New Roman" w:eastAsia="宋体" w:cs="Times New Roman"/>
                      <w:spacing w:val="11"/>
                      <w:kern w:val="0"/>
                      <w:position w:val="0"/>
                      <w:szCs w:val="21"/>
                      <w:u w:val="single" w:color="auto"/>
                      <w:lang w:val="en-US" w:bidi="zh-CN"/>
                    </w:rPr>
                    <w:t>2</w:t>
                  </w:r>
                  <w:r>
                    <w:rPr>
                      <w:rFonts w:hint="default" w:ascii="Times New Roman" w:hAnsi="Times New Roman" w:eastAsia="宋体" w:cs="Times New Roman"/>
                      <w:spacing w:val="11"/>
                      <w:kern w:val="0"/>
                      <w:position w:val="0"/>
                      <w:szCs w:val="21"/>
                      <w:u w:val="single" w:color="auto"/>
                      <w:lang w:val="zh-CN" w:bidi="zh-CN"/>
                    </w:rPr>
                    <w:t>F，建筑面积</w:t>
                  </w:r>
                  <w:r>
                    <w:rPr>
                      <w:rFonts w:hint="default" w:ascii="Times New Roman" w:hAnsi="Times New Roman" w:eastAsia="宋体" w:cs="Times New Roman"/>
                      <w:spacing w:val="11"/>
                      <w:kern w:val="0"/>
                      <w:position w:val="0"/>
                      <w:szCs w:val="21"/>
                      <w:u w:val="single" w:color="auto"/>
                      <w:lang w:val="en-US" w:bidi="zh-CN"/>
                    </w:rPr>
                    <w:t>10</w:t>
                  </w:r>
                  <w:r>
                    <w:rPr>
                      <w:rFonts w:hint="default" w:ascii="Times New Roman" w:hAnsi="Times New Roman" w:eastAsia="宋体" w:cs="Times New Roman"/>
                      <w:spacing w:val="11"/>
                      <w:kern w:val="0"/>
                      <w:position w:val="0"/>
                      <w:szCs w:val="21"/>
                      <w:u w:val="single" w:color="auto"/>
                      <w:lang w:val="zh-CN" w:bidi="zh-CN"/>
                    </w:rPr>
                    <w:t>0m</w:t>
                  </w:r>
                  <w:r>
                    <w:rPr>
                      <w:rFonts w:hint="default" w:ascii="Times New Roman" w:hAnsi="Times New Roman" w:eastAsia="宋体" w:cs="Times New Roman"/>
                      <w:spacing w:val="11"/>
                      <w:kern w:val="0"/>
                      <w:position w:val="0"/>
                      <w:szCs w:val="21"/>
                      <w:u w:val="single" w:color="auto"/>
                      <w:vertAlign w:val="superscript"/>
                      <w:lang w:val="zh-CN" w:bidi="zh-CN"/>
                    </w:rPr>
                    <w:t>2</w:t>
                  </w:r>
                  <w:r>
                    <w:rPr>
                      <w:rFonts w:hint="default" w:ascii="Times New Roman" w:hAnsi="Times New Roman" w:eastAsia="宋体" w:cs="Times New Roman"/>
                      <w:spacing w:val="11"/>
                      <w:kern w:val="0"/>
                      <w:position w:val="0"/>
                      <w:szCs w:val="21"/>
                      <w:u w:val="single" w:color="auto"/>
                      <w:lang w:val="zh-CN" w:bidi="zh-CN"/>
                    </w:rPr>
                    <w:t>，</w:t>
                  </w:r>
                  <w:r>
                    <w:rPr>
                      <w:rFonts w:hint="eastAsia" w:ascii="Times New Roman" w:hAnsi="Times New Roman" w:eastAsia="宋体" w:cs="Times New Roman"/>
                      <w:spacing w:val="11"/>
                      <w:kern w:val="0"/>
                      <w:position w:val="0"/>
                      <w:szCs w:val="21"/>
                      <w:u w:val="single" w:color="auto"/>
                      <w:lang w:val="en-US" w:bidi="zh-CN"/>
                    </w:rPr>
                    <w:t>用作日常管理，办公</w:t>
                  </w:r>
                  <w:r>
                    <w:rPr>
                      <w:rFonts w:hint="default" w:ascii="Times New Roman" w:hAnsi="Times New Roman" w:eastAsia="宋体" w:cs="Times New Roman"/>
                      <w:spacing w:val="11"/>
                      <w:kern w:val="0"/>
                      <w:position w:val="0"/>
                      <w:szCs w:val="21"/>
                      <w:u w:val="single" w:color="auto"/>
                      <w:lang w:val="zh-CN" w:bidi="zh-CN"/>
                    </w:rPr>
                    <w:t>。</w:t>
                  </w:r>
                </w:p>
              </w:tc>
              <w:tc>
                <w:tcPr>
                  <w:tcW w:w="18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21" w:line="300" w:lineRule="exact"/>
                    <w:jc w:val="both"/>
                    <w:textAlignment w:val="auto"/>
                    <w:rPr>
                      <w:rFonts w:hint="default" w:ascii="Times New Roman" w:hAnsi="Times New Roman" w:eastAsia="宋体" w:cs="Times New Roman"/>
                      <w:spacing w:val="11"/>
                      <w:kern w:val="0"/>
                      <w:position w:val="0"/>
                      <w:szCs w:val="21"/>
                      <w:u w:val="single" w:color="auto"/>
                      <w:lang w:val="zh-CN" w:bidi="zh-CN"/>
                    </w:rPr>
                  </w:pPr>
                  <w:r>
                    <w:rPr>
                      <w:rFonts w:hint="eastAsia" w:ascii="Times New Roman" w:hAnsi="Times New Roman" w:eastAsia="宋体" w:cs="Times New Roman"/>
                      <w:spacing w:val="11"/>
                      <w:kern w:val="0"/>
                      <w:position w:val="0"/>
                      <w:szCs w:val="21"/>
                      <w:u w:val="single" w:color="auto"/>
                      <w:lang w:val="en-US" w:bidi="zh-CN"/>
                    </w:rPr>
                    <w:t>位于工业广场南侧，</w:t>
                  </w:r>
                  <w:r>
                    <w:rPr>
                      <w:rFonts w:hint="default" w:ascii="Times New Roman" w:hAnsi="Times New Roman" w:eastAsia="宋体" w:cs="Times New Roman"/>
                      <w:spacing w:val="11"/>
                      <w:kern w:val="0"/>
                      <w:position w:val="0"/>
                      <w:szCs w:val="21"/>
                      <w:u w:val="single" w:color="auto"/>
                      <w:lang w:val="zh-CN" w:bidi="zh-CN"/>
                    </w:rPr>
                    <w:t>办公生活区为活动板房</w:t>
                  </w:r>
                  <w:r>
                    <w:rPr>
                      <w:rFonts w:hint="eastAsia" w:ascii="Times New Roman" w:hAnsi="Times New Roman" w:eastAsia="宋体" w:cs="Times New Roman"/>
                      <w:spacing w:val="11"/>
                      <w:kern w:val="0"/>
                      <w:position w:val="0"/>
                      <w:szCs w:val="21"/>
                      <w:u w:val="single" w:color="auto"/>
                      <w:lang w:val="zh-CN" w:bidi="zh-CN"/>
                    </w:rPr>
                    <w:t>，</w:t>
                  </w:r>
                  <w:r>
                    <w:rPr>
                      <w:rFonts w:hint="eastAsia" w:ascii="Times New Roman" w:hAnsi="Times New Roman" w:eastAsia="宋体" w:cs="Times New Roman"/>
                      <w:spacing w:val="11"/>
                      <w:kern w:val="0"/>
                      <w:position w:val="0"/>
                      <w:szCs w:val="21"/>
                      <w:u w:val="single" w:color="auto"/>
                      <w:lang w:val="en-US" w:bidi="zh-CN"/>
                    </w:rPr>
                    <w:t>2</w:t>
                  </w:r>
                  <w:r>
                    <w:rPr>
                      <w:rFonts w:hint="default" w:ascii="Times New Roman" w:hAnsi="Times New Roman" w:eastAsia="宋体" w:cs="Times New Roman"/>
                      <w:spacing w:val="11"/>
                      <w:kern w:val="0"/>
                      <w:position w:val="0"/>
                      <w:szCs w:val="21"/>
                      <w:u w:val="single" w:color="auto"/>
                      <w:lang w:val="zh-CN" w:bidi="zh-CN"/>
                    </w:rPr>
                    <w:t>F，建筑面积</w:t>
                  </w:r>
                  <w:r>
                    <w:rPr>
                      <w:rFonts w:hint="default" w:ascii="Times New Roman" w:hAnsi="Times New Roman" w:eastAsia="宋体" w:cs="Times New Roman"/>
                      <w:spacing w:val="11"/>
                      <w:kern w:val="0"/>
                      <w:position w:val="0"/>
                      <w:szCs w:val="21"/>
                      <w:u w:val="single" w:color="auto"/>
                      <w:lang w:val="en-US" w:bidi="zh-CN"/>
                    </w:rPr>
                    <w:t>10</w:t>
                  </w:r>
                  <w:r>
                    <w:rPr>
                      <w:rFonts w:hint="default" w:ascii="Times New Roman" w:hAnsi="Times New Roman" w:eastAsia="宋体" w:cs="Times New Roman"/>
                      <w:spacing w:val="11"/>
                      <w:kern w:val="0"/>
                      <w:position w:val="0"/>
                      <w:szCs w:val="21"/>
                      <w:u w:val="single" w:color="auto"/>
                      <w:lang w:val="zh-CN" w:bidi="zh-CN"/>
                    </w:rPr>
                    <w:t>0m</w:t>
                  </w:r>
                  <w:r>
                    <w:rPr>
                      <w:rFonts w:hint="default" w:ascii="Times New Roman" w:hAnsi="Times New Roman" w:eastAsia="宋体" w:cs="Times New Roman"/>
                      <w:spacing w:val="11"/>
                      <w:kern w:val="0"/>
                      <w:position w:val="0"/>
                      <w:szCs w:val="21"/>
                      <w:u w:val="single" w:color="auto"/>
                      <w:vertAlign w:val="superscript"/>
                      <w:lang w:val="zh-CN" w:bidi="zh-CN"/>
                    </w:rPr>
                    <w:t>2</w:t>
                  </w:r>
                  <w:r>
                    <w:rPr>
                      <w:rFonts w:hint="default" w:ascii="Times New Roman" w:hAnsi="Times New Roman" w:eastAsia="宋体" w:cs="Times New Roman"/>
                      <w:spacing w:val="11"/>
                      <w:kern w:val="0"/>
                      <w:position w:val="0"/>
                      <w:szCs w:val="21"/>
                      <w:u w:val="single" w:color="auto"/>
                      <w:lang w:val="zh-CN" w:bidi="zh-CN"/>
                    </w:rPr>
                    <w:t>，</w:t>
                  </w:r>
                  <w:r>
                    <w:rPr>
                      <w:rFonts w:hint="eastAsia" w:ascii="Times New Roman" w:hAnsi="Times New Roman" w:eastAsia="宋体" w:cs="Times New Roman"/>
                      <w:spacing w:val="11"/>
                      <w:kern w:val="0"/>
                      <w:position w:val="0"/>
                      <w:szCs w:val="21"/>
                      <w:u w:val="single" w:color="auto"/>
                      <w:lang w:val="en-US" w:bidi="zh-CN"/>
                    </w:rPr>
                    <w:t>用作日常管理，办公</w:t>
                  </w:r>
                  <w:r>
                    <w:rPr>
                      <w:rFonts w:hint="default" w:ascii="Times New Roman" w:hAnsi="Times New Roman" w:eastAsia="宋体" w:cs="Times New Roman"/>
                      <w:spacing w:val="11"/>
                      <w:kern w:val="0"/>
                      <w:position w:val="0"/>
                      <w:szCs w:val="21"/>
                      <w:u w:val="single" w:color="auto"/>
                      <w:lang w:val="zh-CN" w:bidi="zh-CN"/>
                    </w:rPr>
                    <w:t>。</w:t>
                  </w:r>
                </w:p>
              </w:tc>
              <w:tc>
                <w:tcPr>
                  <w:tcW w:w="6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21" w:line="300" w:lineRule="exact"/>
                    <w:jc w:val="center"/>
                    <w:textAlignment w:val="auto"/>
                    <w:rPr>
                      <w:rFonts w:hint="default" w:ascii="Times New Roman" w:hAnsi="Times New Roman" w:eastAsia="宋体" w:cs="Times New Roman"/>
                      <w:spacing w:val="11"/>
                      <w:kern w:val="0"/>
                      <w:position w:val="0"/>
                      <w:szCs w:val="21"/>
                      <w:u w:val="single" w:color="auto"/>
                      <w:lang w:val="zh-CN" w:bidi="zh-CN"/>
                    </w:rPr>
                  </w:pPr>
                  <w:r>
                    <w:rPr>
                      <w:rFonts w:hint="default" w:ascii="Times New Roman" w:hAnsi="Times New Roman" w:eastAsia="宋体" w:cs="Times New Roman"/>
                      <w:spacing w:val="11"/>
                      <w:kern w:val="0"/>
                      <w:position w:val="0"/>
                      <w:szCs w:val="21"/>
                      <w:u w:val="single" w:color="auto"/>
                      <w:lang w:val="zh-CN" w:eastAsia="zh-CN" w:bidi="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32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p>
              </w:tc>
              <w:tc>
                <w:tcPr>
                  <w:tcW w:w="3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rPr>
                    <w:t>配电房</w:t>
                  </w:r>
                </w:p>
              </w:tc>
              <w:tc>
                <w:tcPr>
                  <w:tcW w:w="1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21" w:line="300" w:lineRule="exact"/>
                    <w:jc w:val="both"/>
                    <w:textAlignment w:val="auto"/>
                    <w:rPr>
                      <w:rFonts w:hint="eastAsia" w:ascii="Times New Roman" w:hAnsi="Times New Roman" w:eastAsia="宋体" w:cs="Times New Roman"/>
                      <w:spacing w:val="11"/>
                      <w:kern w:val="0"/>
                      <w:position w:val="0"/>
                      <w:szCs w:val="21"/>
                      <w:u w:val="single" w:color="auto"/>
                      <w:lang w:val="en-US" w:bidi="zh-CN"/>
                    </w:rPr>
                  </w:pPr>
                  <w:r>
                    <w:rPr>
                      <w:rFonts w:hint="eastAsia" w:ascii="Times New Roman" w:hAnsi="Times New Roman" w:eastAsia="宋体" w:cs="Times New Roman"/>
                      <w:spacing w:val="11"/>
                      <w:kern w:val="0"/>
                      <w:position w:val="0"/>
                      <w:szCs w:val="21"/>
                      <w:u w:val="single" w:color="auto"/>
                      <w:lang w:val="en-US" w:bidi="zh-CN"/>
                    </w:rPr>
                    <w:t>1F，砖混结构，主要用电设备为空压机、照明，建筑面积100m</w:t>
                  </w:r>
                  <w:r>
                    <w:rPr>
                      <w:rFonts w:hint="eastAsia" w:ascii="Times New Roman" w:hAnsi="Times New Roman" w:eastAsia="宋体" w:cs="Times New Roman"/>
                      <w:spacing w:val="11"/>
                      <w:kern w:val="0"/>
                      <w:position w:val="0"/>
                      <w:szCs w:val="21"/>
                      <w:u w:val="single" w:color="auto"/>
                      <w:vertAlign w:val="superscript"/>
                      <w:lang w:val="en-US" w:bidi="zh-CN"/>
                    </w:rPr>
                    <w:t>2</w:t>
                  </w:r>
                  <w:r>
                    <w:rPr>
                      <w:rFonts w:hint="eastAsia" w:ascii="Times New Roman" w:hAnsi="Times New Roman" w:eastAsia="宋体" w:cs="Times New Roman"/>
                      <w:spacing w:val="11"/>
                      <w:kern w:val="0"/>
                      <w:position w:val="0"/>
                      <w:szCs w:val="21"/>
                      <w:u w:val="single" w:color="auto"/>
                      <w:lang w:val="en-US" w:bidi="zh-CN"/>
                    </w:rPr>
                    <w:t>。</w:t>
                  </w:r>
                </w:p>
              </w:tc>
              <w:tc>
                <w:tcPr>
                  <w:tcW w:w="18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21" w:line="300" w:lineRule="exact"/>
                    <w:jc w:val="both"/>
                    <w:textAlignment w:val="auto"/>
                    <w:rPr>
                      <w:rFonts w:hint="eastAsia" w:ascii="Times New Roman" w:hAnsi="Times New Roman" w:eastAsia="宋体" w:cs="Times New Roman"/>
                      <w:spacing w:val="11"/>
                      <w:kern w:val="0"/>
                      <w:position w:val="0"/>
                      <w:szCs w:val="21"/>
                      <w:u w:val="single" w:color="auto"/>
                      <w:lang w:val="en-US" w:bidi="zh-CN"/>
                    </w:rPr>
                  </w:pPr>
                  <w:r>
                    <w:rPr>
                      <w:rFonts w:hint="eastAsia" w:ascii="Times New Roman" w:hAnsi="Times New Roman" w:eastAsia="宋体" w:cs="Times New Roman"/>
                      <w:spacing w:val="11"/>
                      <w:kern w:val="0"/>
                      <w:position w:val="0"/>
                      <w:szCs w:val="21"/>
                      <w:u w:val="single" w:color="auto"/>
                      <w:lang w:val="en-US" w:bidi="zh-CN"/>
                    </w:rPr>
                    <w:t>1F，砖混结构，主要用电设备为空压机、照明，建筑面积20m</w:t>
                  </w:r>
                  <w:r>
                    <w:rPr>
                      <w:rFonts w:hint="eastAsia" w:ascii="Times New Roman" w:hAnsi="Times New Roman" w:eastAsia="宋体" w:cs="Times New Roman"/>
                      <w:spacing w:val="11"/>
                      <w:kern w:val="0"/>
                      <w:position w:val="0"/>
                      <w:szCs w:val="21"/>
                      <w:u w:val="single" w:color="auto"/>
                      <w:vertAlign w:val="superscript"/>
                      <w:lang w:val="en-US" w:bidi="zh-CN"/>
                    </w:rPr>
                    <w:t>2</w:t>
                  </w:r>
                  <w:r>
                    <w:rPr>
                      <w:rFonts w:hint="eastAsia" w:ascii="Times New Roman" w:hAnsi="Times New Roman" w:eastAsia="宋体" w:cs="Times New Roman"/>
                      <w:spacing w:val="11"/>
                      <w:kern w:val="0"/>
                      <w:position w:val="0"/>
                      <w:szCs w:val="21"/>
                      <w:u w:val="single" w:color="auto"/>
                      <w:lang w:val="en-US" w:bidi="zh-CN"/>
                    </w:rPr>
                    <w:t>。</w:t>
                  </w:r>
                </w:p>
              </w:tc>
              <w:tc>
                <w:tcPr>
                  <w:tcW w:w="6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21" w:line="300" w:lineRule="exact"/>
                    <w:jc w:val="center"/>
                    <w:textAlignment w:val="auto"/>
                    <w:rPr>
                      <w:rFonts w:hint="default" w:ascii="Times New Roman" w:hAnsi="Times New Roman" w:eastAsia="宋体" w:cs="Times New Roman"/>
                      <w:spacing w:val="11"/>
                      <w:kern w:val="0"/>
                      <w:position w:val="0"/>
                      <w:szCs w:val="21"/>
                      <w:u w:val="single" w:color="auto"/>
                      <w:lang w:val="zh-CN" w:eastAsia="zh-CN" w:bidi="zh-CN"/>
                    </w:rPr>
                  </w:pPr>
                  <w:r>
                    <w:rPr>
                      <w:rFonts w:hint="default" w:ascii="Times New Roman" w:hAnsi="Times New Roman" w:eastAsia="宋体" w:cs="Times New Roman"/>
                      <w:spacing w:val="11"/>
                      <w:kern w:val="0"/>
                      <w:position w:val="0"/>
                      <w:szCs w:val="21"/>
                      <w:u w:val="single" w:color="auto"/>
                      <w:lang w:val="zh-CN" w:eastAsia="zh-CN" w:bidi="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32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p>
              </w:tc>
              <w:tc>
                <w:tcPr>
                  <w:tcW w:w="3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材料库房</w:t>
                  </w:r>
                </w:p>
              </w:tc>
              <w:tc>
                <w:tcPr>
                  <w:tcW w:w="1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21" w:line="300" w:lineRule="exact"/>
                    <w:jc w:val="both"/>
                    <w:textAlignment w:val="auto"/>
                    <w:rPr>
                      <w:rFonts w:hint="default" w:ascii="Times New Roman" w:hAnsi="Times New Roman" w:eastAsia="宋体" w:cs="Times New Roman"/>
                      <w:spacing w:val="11"/>
                      <w:kern w:val="0"/>
                      <w:position w:val="0"/>
                      <w:szCs w:val="21"/>
                      <w:u w:val="single" w:color="auto"/>
                      <w:lang w:val="en-US" w:bidi="zh-CN"/>
                    </w:rPr>
                  </w:pPr>
                  <w:r>
                    <w:rPr>
                      <w:rFonts w:hint="eastAsia" w:ascii="Times New Roman" w:hAnsi="Times New Roman" w:eastAsia="宋体" w:cs="Times New Roman"/>
                      <w:spacing w:val="11"/>
                      <w:kern w:val="0"/>
                      <w:position w:val="0"/>
                      <w:szCs w:val="21"/>
                      <w:u w:val="single" w:color="auto"/>
                      <w:lang w:val="en-US" w:bidi="zh-CN"/>
                    </w:rPr>
                    <w:t>用于机修零件、设备、消防器材存放，建筑面积50m</w:t>
                  </w:r>
                  <w:r>
                    <w:rPr>
                      <w:rFonts w:hint="eastAsia" w:ascii="Times New Roman" w:hAnsi="Times New Roman" w:eastAsia="宋体" w:cs="Times New Roman"/>
                      <w:spacing w:val="11"/>
                      <w:kern w:val="0"/>
                      <w:position w:val="0"/>
                      <w:szCs w:val="21"/>
                      <w:u w:val="single" w:color="auto"/>
                      <w:vertAlign w:val="superscript"/>
                      <w:lang w:val="en-US" w:bidi="zh-CN"/>
                    </w:rPr>
                    <w:t>2</w:t>
                  </w:r>
                  <w:r>
                    <w:rPr>
                      <w:rFonts w:hint="eastAsia" w:ascii="Times New Roman" w:hAnsi="Times New Roman" w:eastAsia="宋体" w:cs="Times New Roman"/>
                      <w:spacing w:val="11"/>
                      <w:kern w:val="0"/>
                      <w:position w:val="0"/>
                      <w:szCs w:val="21"/>
                      <w:u w:val="single" w:color="auto"/>
                      <w:vertAlign w:val="baseline"/>
                      <w:lang w:val="en-US" w:bidi="zh-CN"/>
                    </w:rPr>
                    <w:t>。</w:t>
                  </w:r>
                </w:p>
              </w:tc>
              <w:tc>
                <w:tcPr>
                  <w:tcW w:w="18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21" w:line="300" w:lineRule="exact"/>
                    <w:jc w:val="both"/>
                    <w:textAlignment w:val="auto"/>
                    <w:rPr>
                      <w:rFonts w:hint="eastAsia" w:ascii="Times New Roman" w:hAnsi="Times New Roman" w:eastAsia="宋体" w:cs="Times New Roman"/>
                      <w:spacing w:val="11"/>
                      <w:kern w:val="0"/>
                      <w:position w:val="0"/>
                      <w:szCs w:val="21"/>
                      <w:u w:val="single" w:color="auto"/>
                      <w:lang w:val="en-US" w:bidi="zh-CN"/>
                    </w:rPr>
                  </w:pPr>
                  <w:r>
                    <w:rPr>
                      <w:rFonts w:hint="eastAsia" w:ascii="Times New Roman" w:hAnsi="Times New Roman" w:eastAsia="宋体" w:cs="Times New Roman"/>
                      <w:spacing w:val="11"/>
                      <w:kern w:val="0"/>
                      <w:position w:val="0"/>
                      <w:szCs w:val="21"/>
                      <w:u w:val="single" w:color="auto"/>
                      <w:lang w:val="en-US" w:bidi="zh-CN"/>
                    </w:rPr>
                    <w:t>用于机修零件、设备、消防器材存放，建筑面积50m</w:t>
                  </w:r>
                  <w:r>
                    <w:rPr>
                      <w:rFonts w:hint="eastAsia" w:ascii="Times New Roman" w:hAnsi="Times New Roman" w:eastAsia="宋体" w:cs="Times New Roman"/>
                      <w:spacing w:val="11"/>
                      <w:kern w:val="0"/>
                      <w:position w:val="0"/>
                      <w:szCs w:val="21"/>
                      <w:u w:val="single" w:color="auto"/>
                      <w:vertAlign w:val="superscript"/>
                      <w:lang w:val="en-US" w:bidi="zh-CN"/>
                    </w:rPr>
                    <w:t>2</w:t>
                  </w:r>
                  <w:r>
                    <w:rPr>
                      <w:rFonts w:hint="eastAsia" w:ascii="Times New Roman" w:hAnsi="Times New Roman" w:eastAsia="宋体" w:cs="Times New Roman"/>
                      <w:spacing w:val="11"/>
                      <w:kern w:val="0"/>
                      <w:position w:val="0"/>
                      <w:szCs w:val="21"/>
                      <w:u w:val="single" w:color="auto"/>
                      <w:vertAlign w:val="baseline"/>
                      <w:lang w:val="en-US" w:bidi="zh-CN"/>
                    </w:rPr>
                    <w:t>。</w:t>
                  </w:r>
                </w:p>
              </w:tc>
              <w:tc>
                <w:tcPr>
                  <w:tcW w:w="6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21" w:line="300" w:lineRule="exact"/>
                    <w:jc w:val="center"/>
                    <w:textAlignment w:val="auto"/>
                    <w:rPr>
                      <w:rFonts w:hint="default" w:ascii="Times New Roman" w:hAnsi="Times New Roman" w:eastAsia="宋体" w:cs="Times New Roman"/>
                      <w:spacing w:val="11"/>
                      <w:kern w:val="0"/>
                      <w:position w:val="0"/>
                      <w:szCs w:val="21"/>
                      <w:u w:val="single" w:color="auto"/>
                      <w:lang w:val="zh-CN" w:eastAsia="zh-CN" w:bidi="zh-CN"/>
                    </w:rPr>
                  </w:pPr>
                  <w:r>
                    <w:rPr>
                      <w:rFonts w:hint="default" w:ascii="Times New Roman" w:hAnsi="Times New Roman" w:eastAsia="宋体" w:cs="Times New Roman"/>
                      <w:spacing w:val="11"/>
                      <w:kern w:val="0"/>
                      <w:position w:val="0"/>
                      <w:szCs w:val="21"/>
                      <w:u w:val="single" w:color="auto"/>
                      <w:lang w:val="zh-CN" w:eastAsia="zh-CN" w:bidi="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32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p>
              </w:tc>
              <w:tc>
                <w:tcPr>
                  <w:tcW w:w="3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其他</w:t>
                  </w:r>
                </w:p>
              </w:tc>
              <w:tc>
                <w:tcPr>
                  <w:tcW w:w="1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21" w:line="300" w:lineRule="exact"/>
                    <w:jc w:val="both"/>
                    <w:textAlignment w:val="auto"/>
                    <w:rPr>
                      <w:rFonts w:hint="eastAsia" w:ascii="Times New Roman" w:hAnsi="Times New Roman" w:eastAsia="宋体" w:cs="Times New Roman"/>
                      <w:spacing w:val="11"/>
                      <w:kern w:val="0"/>
                      <w:position w:val="0"/>
                      <w:szCs w:val="21"/>
                      <w:u w:val="single" w:color="auto"/>
                      <w:lang w:val="en-US" w:bidi="zh-CN"/>
                    </w:rPr>
                  </w:pPr>
                  <w:r>
                    <w:rPr>
                      <w:rFonts w:hint="eastAsia" w:ascii="Times New Roman" w:hAnsi="Times New Roman" w:eastAsia="宋体" w:cs="Times New Roman"/>
                      <w:spacing w:val="11"/>
                      <w:kern w:val="0"/>
                      <w:position w:val="0"/>
                      <w:szCs w:val="21"/>
                      <w:u w:val="single" w:color="auto"/>
                      <w:lang w:val="en-US" w:bidi="zh-CN"/>
                    </w:rPr>
                    <w:t>矿山大、中、小修及汽修均由外协解决，仅对设备进行日常维护；矿山不设爆破其他器材库，矿山所需炸药等由永州市旺达爆破工程有限公司新田分公司配供；矿山主要机械设备及运输设备加油在厂内进行，设置一个10t储油罐。</w:t>
                  </w:r>
                </w:p>
              </w:tc>
              <w:tc>
                <w:tcPr>
                  <w:tcW w:w="18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21" w:line="300" w:lineRule="exact"/>
                    <w:jc w:val="both"/>
                    <w:textAlignment w:val="auto"/>
                    <w:rPr>
                      <w:rFonts w:hint="eastAsia" w:ascii="Times New Roman" w:hAnsi="Times New Roman" w:eastAsia="宋体" w:cs="Times New Roman"/>
                      <w:spacing w:val="11"/>
                      <w:kern w:val="0"/>
                      <w:position w:val="0"/>
                      <w:szCs w:val="21"/>
                      <w:u w:val="single" w:color="auto"/>
                      <w:lang w:val="en-US" w:bidi="zh-CN"/>
                    </w:rPr>
                  </w:pPr>
                  <w:r>
                    <w:rPr>
                      <w:rFonts w:hint="eastAsia" w:ascii="Times New Roman" w:hAnsi="Times New Roman" w:eastAsia="宋体" w:cs="Times New Roman"/>
                      <w:spacing w:val="11"/>
                      <w:kern w:val="0"/>
                      <w:position w:val="0"/>
                      <w:szCs w:val="21"/>
                      <w:u w:val="single" w:color="auto"/>
                      <w:lang w:val="en-US" w:bidi="zh-CN"/>
                    </w:rPr>
                    <w:t>矿山大、中、小修及汽修均由外协解决，仅对设备进行日常维护；矿山爆破工作均委托当地具有资质的爆破公司承担，矿山不设置炸药库；矿山主要机械设备及运输设备加油在厂内进行，设置一个3t储油罐。</w:t>
                  </w:r>
                </w:p>
              </w:tc>
              <w:tc>
                <w:tcPr>
                  <w:tcW w:w="6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21" w:line="300" w:lineRule="exact"/>
                    <w:jc w:val="center"/>
                    <w:textAlignment w:val="auto"/>
                    <w:rPr>
                      <w:rFonts w:hint="default" w:ascii="Times New Roman" w:hAnsi="Times New Roman" w:eastAsia="宋体" w:cs="Times New Roman"/>
                      <w:spacing w:val="11"/>
                      <w:kern w:val="0"/>
                      <w:position w:val="0"/>
                      <w:szCs w:val="21"/>
                      <w:u w:val="single" w:color="auto"/>
                      <w:lang w:val="en-US" w:eastAsia="zh-CN" w:bidi="zh-CN"/>
                    </w:rPr>
                  </w:pPr>
                  <w:r>
                    <w:rPr>
                      <w:rFonts w:hint="eastAsia" w:ascii="Times New Roman" w:hAnsi="Times New Roman" w:eastAsia="宋体" w:cs="Times New Roman"/>
                      <w:spacing w:val="11"/>
                      <w:kern w:val="0"/>
                      <w:position w:val="0"/>
                      <w:szCs w:val="21"/>
                      <w:u w:val="single" w:color="auto"/>
                      <w:lang w:val="en-US" w:eastAsia="zh-CN" w:bidi="zh-CN"/>
                    </w:rPr>
                    <w:t>储油罐更换为3t的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32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储运工程</w:t>
                  </w:r>
                </w:p>
              </w:tc>
              <w:tc>
                <w:tcPr>
                  <w:tcW w:w="3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产品堆场</w:t>
                  </w:r>
                </w:p>
              </w:tc>
              <w:tc>
                <w:tcPr>
                  <w:tcW w:w="1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21" w:line="300" w:lineRule="exact"/>
                    <w:jc w:val="both"/>
                    <w:textAlignment w:val="auto"/>
                    <w:rPr>
                      <w:rFonts w:hint="eastAsia" w:ascii="Times New Roman" w:hAnsi="Times New Roman" w:eastAsia="宋体" w:cs="Times New Roman"/>
                      <w:spacing w:val="11"/>
                      <w:kern w:val="0"/>
                      <w:position w:val="0"/>
                      <w:szCs w:val="21"/>
                      <w:u w:val="single" w:color="auto"/>
                      <w:lang w:val="en-US" w:bidi="zh-CN"/>
                    </w:rPr>
                  </w:pPr>
                  <w:r>
                    <w:rPr>
                      <w:rFonts w:hint="eastAsia" w:ascii="Times New Roman" w:hAnsi="Times New Roman" w:eastAsia="宋体" w:cs="Times New Roman"/>
                      <w:spacing w:val="11"/>
                      <w:kern w:val="0"/>
                      <w:position w:val="0"/>
                      <w:szCs w:val="21"/>
                      <w:u w:val="single" w:color="auto"/>
                      <w:lang w:val="en-US" w:bidi="zh-CN"/>
                    </w:rPr>
                    <w:t>总面积10000m</w:t>
                  </w:r>
                  <w:r>
                    <w:rPr>
                      <w:rFonts w:hint="eastAsia" w:ascii="Times New Roman" w:hAnsi="Times New Roman" w:eastAsia="宋体" w:cs="Times New Roman"/>
                      <w:spacing w:val="11"/>
                      <w:kern w:val="0"/>
                      <w:position w:val="0"/>
                      <w:szCs w:val="21"/>
                      <w:u w:val="single" w:color="auto"/>
                      <w:vertAlign w:val="superscript"/>
                      <w:lang w:val="en-US" w:bidi="zh-CN"/>
                    </w:rPr>
                    <w:t>2</w:t>
                  </w:r>
                  <w:r>
                    <w:rPr>
                      <w:rFonts w:hint="eastAsia" w:ascii="Times New Roman" w:hAnsi="Times New Roman" w:eastAsia="宋体" w:cs="Times New Roman"/>
                      <w:spacing w:val="11"/>
                      <w:kern w:val="0"/>
                      <w:position w:val="0"/>
                      <w:szCs w:val="21"/>
                      <w:u w:val="single" w:color="auto"/>
                      <w:lang w:val="en-US" w:bidi="zh-CN"/>
                    </w:rPr>
                    <w:t>，容量约3.5万m</w:t>
                  </w:r>
                  <w:r>
                    <w:rPr>
                      <w:rFonts w:hint="eastAsia" w:ascii="Times New Roman" w:hAnsi="Times New Roman" w:eastAsia="宋体" w:cs="Times New Roman"/>
                      <w:spacing w:val="11"/>
                      <w:kern w:val="0"/>
                      <w:position w:val="0"/>
                      <w:szCs w:val="21"/>
                      <w:u w:val="single" w:color="auto"/>
                      <w:vertAlign w:val="superscript"/>
                      <w:lang w:val="en-US" w:bidi="zh-CN"/>
                    </w:rPr>
                    <w:t>3</w:t>
                  </w:r>
                  <w:r>
                    <w:rPr>
                      <w:rFonts w:hint="eastAsia" w:ascii="Times New Roman" w:hAnsi="Times New Roman" w:eastAsia="宋体" w:cs="Times New Roman"/>
                      <w:spacing w:val="11"/>
                      <w:kern w:val="0"/>
                      <w:position w:val="0"/>
                      <w:szCs w:val="21"/>
                      <w:u w:val="single" w:color="auto"/>
                      <w:lang w:val="en-US" w:bidi="zh-CN"/>
                    </w:rPr>
                    <w:t>，建设四周围挡的半封闭式结构(围挡高度高于产品堆放高度)，并在产品的堆场周围设置水渠，防止雨水冲刷产品。</w:t>
                  </w:r>
                </w:p>
              </w:tc>
              <w:tc>
                <w:tcPr>
                  <w:tcW w:w="1827"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spacing w:before="21" w:line="300" w:lineRule="exact"/>
                    <w:jc w:val="both"/>
                    <w:textAlignment w:val="auto"/>
                    <w:rPr>
                      <w:rFonts w:hint="eastAsia" w:ascii="Times New Roman" w:hAnsi="Times New Roman" w:eastAsia="宋体" w:cs="Times New Roman"/>
                      <w:spacing w:val="11"/>
                      <w:kern w:val="0"/>
                      <w:position w:val="0"/>
                      <w:sz w:val="21"/>
                      <w:szCs w:val="21"/>
                      <w:u w:val="single" w:color="auto"/>
                      <w:lang w:val="en-US" w:eastAsia="zh-CN" w:bidi="zh-CN"/>
                    </w:rPr>
                  </w:pPr>
                  <w:r>
                    <w:rPr>
                      <w:rFonts w:hint="eastAsia" w:ascii="Times New Roman" w:hAnsi="Times New Roman" w:eastAsia="宋体" w:cs="Times New Roman"/>
                      <w:spacing w:val="11"/>
                      <w:kern w:val="0"/>
                      <w:position w:val="0"/>
                      <w:szCs w:val="21"/>
                      <w:u w:val="single" w:color="auto"/>
                      <w:lang w:val="en-US" w:bidi="zh-CN"/>
                    </w:rPr>
                    <w:t>总面积</w:t>
                  </w:r>
                  <w:r>
                    <w:rPr>
                      <w:rFonts w:hint="eastAsia" w:cs="Times New Roman"/>
                      <w:spacing w:val="11"/>
                      <w:kern w:val="0"/>
                      <w:position w:val="0"/>
                      <w:szCs w:val="21"/>
                      <w:u w:val="single" w:color="auto"/>
                      <w:lang w:val="en-US" w:bidi="zh-CN"/>
                    </w:rPr>
                    <w:t>1090</w:t>
                  </w:r>
                  <w:r>
                    <w:rPr>
                      <w:rFonts w:hint="eastAsia" w:ascii="Times New Roman" w:hAnsi="Times New Roman" w:eastAsia="宋体" w:cs="Times New Roman"/>
                      <w:spacing w:val="11"/>
                      <w:kern w:val="0"/>
                      <w:position w:val="0"/>
                      <w:szCs w:val="21"/>
                      <w:u w:val="single" w:color="auto"/>
                      <w:lang w:val="en-US" w:bidi="zh-CN"/>
                    </w:rPr>
                    <w:t>m</w:t>
                  </w:r>
                  <w:r>
                    <w:rPr>
                      <w:rFonts w:hint="eastAsia" w:ascii="Times New Roman" w:hAnsi="Times New Roman" w:eastAsia="宋体" w:cs="Times New Roman"/>
                      <w:spacing w:val="11"/>
                      <w:kern w:val="0"/>
                      <w:position w:val="0"/>
                      <w:szCs w:val="21"/>
                      <w:u w:val="single" w:color="auto"/>
                      <w:vertAlign w:val="superscript"/>
                      <w:lang w:val="en-US" w:bidi="zh-CN"/>
                    </w:rPr>
                    <w:t>2</w:t>
                  </w:r>
                  <w:r>
                    <w:rPr>
                      <w:rFonts w:hint="eastAsia" w:ascii="Times New Roman" w:hAnsi="Times New Roman" w:eastAsia="宋体" w:cs="Times New Roman"/>
                      <w:spacing w:val="11"/>
                      <w:kern w:val="0"/>
                      <w:position w:val="0"/>
                      <w:szCs w:val="21"/>
                      <w:u w:val="single" w:color="auto"/>
                      <w:lang w:val="en-US" w:bidi="zh-CN"/>
                    </w:rPr>
                    <w:t>，容量约</w:t>
                  </w:r>
                  <w:r>
                    <w:rPr>
                      <w:rFonts w:hint="eastAsia" w:cs="Times New Roman"/>
                      <w:spacing w:val="11"/>
                      <w:kern w:val="0"/>
                      <w:position w:val="0"/>
                      <w:szCs w:val="21"/>
                      <w:u w:val="single" w:color="auto"/>
                      <w:lang w:val="en-US" w:bidi="zh-CN"/>
                    </w:rPr>
                    <w:t>6540</w:t>
                  </w:r>
                  <w:r>
                    <w:rPr>
                      <w:rFonts w:hint="eastAsia" w:ascii="Times New Roman" w:hAnsi="Times New Roman" w:eastAsia="宋体" w:cs="Times New Roman"/>
                      <w:spacing w:val="11"/>
                      <w:kern w:val="0"/>
                      <w:position w:val="0"/>
                      <w:szCs w:val="21"/>
                      <w:u w:val="single" w:color="auto"/>
                      <w:lang w:val="en-US" w:bidi="zh-CN"/>
                    </w:rPr>
                    <w:t>m</w:t>
                  </w:r>
                  <w:r>
                    <w:rPr>
                      <w:rFonts w:hint="eastAsia" w:ascii="Times New Roman" w:hAnsi="Times New Roman" w:eastAsia="宋体" w:cs="Times New Roman"/>
                      <w:spacing w:val="11"/>
                      <w:kern w:val="0"/>
                      <w:position w:val="0"/>
                      <w:szCs w:val="21"/>
                      <w:u w:val="single" w:color="auto"/>
                      <w:vertAlign w:val="superscript"/>
                      <w:lang w:val="en-US" w:bidi="zh-CN"/>
                    </w:rPr>
                    <w:t>3</w:t>
                  </w:r>
                  <w:r>
                    <w:rPr>
                      <w:rFonts w:hint="eastAsia" w:ascii="Times New Roman" w:hAnsi="Times New Roman" w:eastAsia="宋体" w:cs="Times New Roman"/>
                      <w:spacing w:val="11"/>
                      <w:kern w:val="0"/>
                      <w:position w:val="0"/>
                      <w:szCs w:val="21"/>
                      <w:u w:val="single" w:color="auto"/>
                      <w:lang w:val="en-US" w:bidi="zh-CN"/>
                    </w:rPr>
                    <w:t>，</w:t>
                  </w:r>
                  <w:r>
                    <w:rPr>
                      <w:rFonts w:hint="eastAsia" w:cs="Times New Roman"/>
                      <w:spacing w:val="11"/>
                      <w:kern w:val="0"/>
                      <w:position w:val="0"/>
                      <w:szCs w:val="21"/>
                      <w:u w:val="single" w:color="auto"/>
                      <w:lang w:val="en-US" w:bidi="zh-CN"/>
                    </w:rPr>
                    <w:t>产品堆放在三边围挡的半封闭式生产车间内</w:t>
                  </w:r>
                  <w:r>
                    <w:rPr>
                      <w:rFonts w:hint="eastAsia" w:ascii="Times New Roman" w:hAnsi="Times New Roman" w:eastAsia="宋体" w:cs="Times New Roman"/>
                      <w:spacing w:val="11"/>
                      <w:kern w:val="0"/>
                      <w:position w:val="0"/>
                      <w:szCs w:val="21"/>
                      <w:u w:val="single" w:color="auto"/>
                      <w:lang w:val="en-US" w:bidi="zh-CN"/>
                    </w:rPr>
                    <w:t>(围挡高度高于产品堆放高度)，并在产品的堆场周围设置水渠，防止雨水冲刷产品。</w:t>
                  </w:r>
                </w:p>
              </w:tc>
              <w:tc>
                <w:tcPr>
                  <w:tcW w:w="6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21" w:line="300" w:lineRule="exact"/>
                    <w:jc w:val="center"/>
                    <w:textAlignment w:val="auto"/>
                    <w:rPr>
                      <w:rFonts w:hint="default" w:ascii="Times New Roman" w:hAnsi="Times New Roman" w:eastAsia="宋体" w:cs="Times New Roman"/>
                      <w:spacing w:val="11"/>
                      <w:kern w:val="0"/>
                      <w:position w:val="0"/>
                      <w:szCs w:val="21"/>
                      <w:u w:val="single" w:color="auto"/>
                      <w:lang w:val="en-US" w:eastAsia="zh-CN" w:bidi="zh-CN"/>
                    </w:rPr>
                  </w:pPr>
                  <w:r>
                    <w:rPr>
                      <w:rFonts w:hint="eastAsia" w:ascii="Times New Roman" w:hAnsi="Times New Roman" w:eastAsia="宋体" w:cs="Times New Roman"/>
                      <w:spacing w:val="11"/>
                      <w:kern w:val="0"/>
                      <w:position w:val="0"/>
                      <w:szCs w:val="21"/>
                      <w:u w:val="single" w:color="auto"/>
                      <w:lang w:val="en-US" w:eastAsia="zh-CN" w:bidi="zh-CN"/>
                    </w:rPr>
                    <w:t>依托现有</w:t>
                  </w:r>
                  <w:r>
                    <w:rPr>
                      <w:rFonts w:hint="eastAsia" w:cs="Times New Roman"/>
                      <w:spacing w:val="11"/>
                      <w:kern w:val="0"/>
                      <w:position w:val="0"/>
                      <w:szCs w:val="21"/>
                      <w:u w:val="single" w:color="auto"/>
                      <w:lang w:val="en-US" w:eastAsia="zh-CN" w:bidi="zh-CN"/>
                    </w:rPr>
                    <w:t>建筑物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32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p>
              </w:tc>
              <w:tc>
                <w:tcPr>
                  <w:tcW w:w="3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排土场</w:t>
                  </w:r>
                </w:p>
              </w:tc>
              <w:tc>
                <w:tcPr>
                  <w:tcW w:w="1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21" w:line="300" w:lineRule="exact"/>
                    <w:jc w:val="both"/>
                    <w:textAlignment w:val="auto"/>
                    <w:rPr>
                      <w:rFonts w:hint="eastAsia" w:ascii="Times New Roman" w:hAnsi="Times New Roman" w:eastAsia="宋体" w:cs="Times New Roman"/>
                      <w:spacing w:val="11"/>
                      <w:kern w:val="0"/>
                      <w:position w:val="0"/>
                      <w:szCs w:val="21"/>
                      <w:u w:val="single" w:color="auto"/>
                      <w:lang w:val="en-US" w:bidi="zh-CN"/>
                    </w:rPr>
                  </w:pPr>
                  <w:r>
                    <w:rPr>
                      <w:rFonts w:hint="eastAsia" w:ascii="Times New Roman" w:hAnsi="Times New Roman" w:eastAsia="宋体" w:cs="Times New Roman"/>
                      <w:spacing w:val="11"/>
                      <w:kern w:val="0"/>
                      <w:position w:val="0"/>
                      <w:szCs w:val="21"/>
                      <w:u w:val="single" w:color="auto"/>
                      <w:lang w:val="en-US" w:bidi="zh-CN"/>
                    </w:rPr>
                    <w:t>矿山范围外东侧，面积14000m</w:t>
                  </w:r>
                  <w:r>
                    <w:rPr>
                      <w:rFonts w:hint="eastAsia" w:ascii="Times New Roman" w:hAnsi="Times New Roman" w:eastAsia="宋体" w:cs="Times New Roman"/>
                      <w:spacing w:val="11"/>
                      <w:kern w:val="0"/>
                      <w:position w:val="0"/>
                      <w:szCs w:val="21"/>
                      <w:u w:val="single" w:color="auto"/>
                      <w:vertAlign w:val="superscript"/>
                      <w:lang w:val="en-US" w:bidi="zh-CN"/>
                    </w:rPr>
                    <w:t>2</w:t>
                  </w:r>
                  <w:r>
                    <w:rPr>
                      <w:rFonts w:hint="eastAsia" w:ascii="Times New Roman" w:hAnsi="Times New Roman" w:eastAsia="宋体" w:cs="Times New Roman"/>
                      <w:spacing w:val="11"/>
                      <w:kern w:val="0"/>
                      <w:position w:val="0"/>
                      <w:szCs w:val="21"/>
                      <w:u w:val="single" w:color="auto"/>
                      <w:lang w:val="en-US" w:bidi="zh-CN"/>
                    </w:rPr>
                    <w:t>，用于堆放矿山剥离的表土及废土石，分区堆放，土场设置挡土墙，北侧设置沉淀池，上游设置排洪沟，排水沟满足20年一過的洪水</w:t>
                  </w:r>
                </w:p>
              </w:tc>
              <w:tc>
                <w:tcPr>
                  <w:tcW w:w="1827"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spacing w:before="21" w:line="300" w:lineRule="exact"/>
                    <w:jc w:val="both"/>
                    <w:textAlignment w:val="auto"/>
                    <w:rPr>
                      <w:rFonts w:hint="default" w:ascii="Times New Roman" w:hAnsi="Times New Roman" w:eastAsia="宋体" w:cs="Times New Roman"/>
                      <w:spacing w:val="11"/>
                      <w:kern w:val="0"/>
                      <w:position w:val="0"/>
                      <w:sz w:val="21"/>
                      <w:szCs w:val="21"/>
                      <w:u w:val="single" w:color="auto"/>
                      <w:lang w:val="en-US" w:eastAsia="zh-CN" w:bidi="zh-CN"/>
                    </w:rPr>
                  </w:pPr>
                  <w:r>
                    <w:rPr>
                      <w:rFonts w:hint="eastAsia" w:cs="Times New Roman"/>
                      <w:spacing w:val="11"/>
                      <w:kern w:val="0"/>
                      <w:position w:val="0"/>
                      <w:sz w:val="21"/>
                      <w:szCs w:val="21"/>
                      <w:highlight w:val="none"/>
                      <w:u w:val="single" w:color="auto"/>
                      <w:lang w:val="en-US" w:eastAsia="zh-CN" w:bidi="zh-CN"/>
                    </w:rPr>
                    <w:t>本项目设置临时堆土场，占地面积6992m</w:t>
                  </w:r>
                  <w:r>
                    <w:rPr>
                      <w:rFonts w:hint="eastAsia" w:cs="Times New Roman"/>
                      <w:spacing w:val="11"/>
                      <w:kern w:val="0"/>
                      <w:position w:val="0"/>
                      <w:sz w:val="21"/>
                      <w:szCs w:val="21"/>
                      <w:highlight w:val="none"/>
                      <w:u w:val="single" w:color="auto"/>
                      <w:vertAlign w:val="superscript"/>
                      <w:lang w:val="en-US" w:eastAsia="zh-CN" w:bidi="zh-CN"/>
                    </w:rPr>
                    <w:t>2</w:t>
                  </w:r>
                  <w:r>
                    <w:rPr>
                      <w:rFonts w:hint="eastAsia" w:cs="Times New Roman"/>
                      <w:spacing w:val="11"/>
                      <w:kern w:val="0"/>
                      <w:position w:val="0"/>
                      <w:sz w:val="21"/>
                      <w:szCs w:val="21"/>
                      <w:highlight w:val="none"/>
                      <w:u w:val="single" w:color="auto"/>
                      <w:lang w:val="en-US" w:eastAsia="zh-CN" w:bidi="zh-CN"/>
                    </w:rPr>
                    <w:t>，在生产过程中产生的剥离物在场内及时进行回填，回填后剩余的余方拖运至新田县龙兴环保建材有限公司用于生产及建筑利用使用。</w:t>
                  </w:r>
                </w:p>
              </w:tc>
              <w:tc>
                <w:tcPr>
                  <w:tcW w:w="6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21" w:line="300" w:lineRule="exact"/>
                    <w:jc w:val="center"/>
                    <w:textAlignment w:val="auto"/>
                    <w:rPr>
                      <w:rFonts w:hint="eastAsia" w:ascii="Times New Roman" w:hAnsi="Times New Roman" w:eastAsia="宋体" w:cs="Times New Roman"/>
                      <w:spacing w:val="11"/>
                      <w:kern w:val="0"/>
                      <w:position w:val="0"/>
                      <w:szCs w:val="21"/>
                      <w:u w:val="single" w:color="auto"/>
                      <w:lang w:val="en-US" w:eastAsia="zh-CN" w:bidi="zh-CN"/>
                    </w:rPr>
                  </w:pPr>
                  <w:r>
                    <w:rPr>
                      <w:rFonts w:hint="eastAsia" w:cs="Times New Roman"/>
                      <w:spacing w:val="11"/>
                      <w:kern w:val="0"/>
                      <w:position w:val="0"/>
                      <w:szCs w:val="21"/>
                      <w:u w:val="single" w:color="auto"/>
                      <w:lang w:val="en-US" w:eastAsia="zh-CN" w:bidi="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32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p>
              </w:tc>
              <w:tc>
                <w:tcPr>
                  <w:tcW w:w="3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进场道路</w:t>
                  </w:r>
                </w:p>
              </w:tc>
              <w:tc>
                <w:tcPr>
                  <w:tcW w:w="1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21" w:line="300" w:lineRule="exact"/>
                    <w:jc w:val="both"/>
                    <w:textAlignment w:val="auto"/>
                    <w:rPr>
                      <w:rFonts w:hint="eastAsia" w:ascii="Times New Roman" w:hAnsi="Times New Roman" w:eastAsia="宋体" w:cs="Times New Roman"/>
                      <w:spacing w:val="11"/>
                      <w:kern w:val="0"/>
                      <w:position w:val="0"/>
                      <w:szCs w:val="21"/>
                      <w:u w:val="single" w:color="auto"/>
                      <w:lang w:val="en-US" w:bidi="zh-CN"/>
                    </w:rPr>
                  </w:pPr>
                  <w:r>
                    <w:rPr>
                      <w:rFonts w:hint="eastAsia" w:ascii="Times New Roman" w:hAnsi="Times New Roman" w:eastAsia="宋体" w:cs="Times New Roman"/>
                      <w:spacing w:val="11"/>
                      <w:kern w:val="0"/>
                      <w:position w:val="0"/>
                      <w:szCs w:val="21"/>
                      <w:u w:val="single" w:color="auto"/>
                      <w:lang w:val="en-US" w:bidi="zh-CN"/>
                    </w:rPr>
                    <w:t>进场道路利用现有乡村道路加固拓宽，泥结碎石路面，对全部进场道路公里里程约500m，宽约8m进行硬化。</w:t>
                  </w:r>
                </w:p>
              </w:tc>
              <w:tc>
                <w:tcPr>
                  <w:tcW w:w="1827"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spacing w:before="21" w:line="300" w:lineRule="exact"/>
                    <w:jc w:val="both"/>
                    <w:textAlignment w:val="auto"/>
                    <w:rPr>
                      <w:rFonts w:hint="eastAsia" w:ascii="Times New Roman" w:hAnsi="Times New Roman" w:eastAsia="宋体" w:cs="Times New Roman"/>
                      <w:spacing w:val="11"/>
                      <w:kern w:val="0"/>
                      <w:position w:val="0"/>
                      <w:sz w:val="21"/>
                      <w:szCs w:val="21"/>
                      <w:u w:val="single" w:color="auto"/>
                      <w:lang w:val="en-US" w:eastAsia="zh-CN" w:bidi="zh-CN"/>
                    </w:rPr>
                  </w:pPr>
                  <w:r>
                    <w:rPr>
                      <w:rFonts w:hint="eastAsia" w:ascii="Times New Roman" w:hAnsi="Times New Roman" w:eastAsia="宋体" w:cs="Times New Roman"/>
                      <w:spacing w:val="11"/>
                      <w:kern w:val="0"/>
                      <w:position w:val="0"/>
                      <w:szCs w:val="21"/>
                      <w:u w:val="single" w:color="auto"/>
                      <w:lang w:val="en-US" w:bidi="zh-CN"/>
                    </w:rPr>
                    <w:t>进场道路利用现有乡村道路加固拓宽，泥结碎石路面，对全部进场道路公里里程约500m，宽约8m进行硬化。</w:t>
                  </w:r>
                </w:p>
              </w:tc>
              <w:tc>
                <w:tcPr>
                  <w:tcW w:w="6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21" w:line="300" w:lineRule="exact"/>
                    <w:jc w:val="center"/>
                    <w:textAlignment w:val="auto"/>
                    <w:rPr>
                      <w:rFonts w:hint="eastAsia" w:ascii="Times New Roman" w:hAnsi="Times New Roman" w:eastAsia="宋体" w:cs="Times New Roman"/>
                      <w:spacing w:val="11"/>
                      <w:kern w:val="0"/>
                      <w:position w:val="0"/>
                      <w:szCs w:val="21"/>
                      <w:u w:val="single" w:color="auto"/>
                      <w:lang w:val="en-US" w:eastAsia="zh-CN" w:bidi="zh-CN"/>
                    </w:rPr>
                  </w:pPr>
                  <w:r>
                    <w:rPr>
                      <w:rFonts w:hint="eastAsia" w:ascii="Times New Roman" w:hAnsi="Times New Roman" w:eastAsia="宋体" w:cs="Times New Roman"/>
                      <w:spacing w:val="11"/>
                      <w:kern w:val="0"/>
                      <w:position w:val="0"/>
                      <w:szCs w:val="21"/>
                      <w:u w:val="single" w:color="auto"/>
                      <w:lang w:val="en-US" w:eastAsia="zh-CN" w:bidi="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32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p>
              </w:tc>
              <w:tc>
                <w:tcPr>
                  <w:tcW w:w="3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矿山道路</w:t>
                  </w:r>
                </w:p>
              </w:tc>
              <w:tc>
                <w:tcPr>
                  <w:tcW w:w="1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21" w:line="300" w:lineRule="exact"/>
                    <w:jc w:val="both"/>
                    <w:textAlignment w:val="auto"/>
                    <w:rPr>
                      <w:rFonts w:hint="eastAsia" w:ascii="Times New Roman" w:hAnsi="Times New Roman" w:eastAsia="宋体" w:cs="Times New Roman"/>
                      <w:spacing w:val="11"/>
                      <w:kern w:val="0"/>
                      <w:position w:val="0"/>
                      <w:szCs w:val="21"/>
                      <w:u w:val="single" w:color="auto"/>
                      <w:lang w:val="en-US" w:bidi="zh-CN"/>
                    </w:rPr>
                  </w:pPr>
                  <w:r>
                    <w:rPr>
                      <w:rFonts w:hint="eastAsia" w:ascii="Times New Roman" w:hAnsi="Times New Roman" w:eastAsia="宋体" w:cs="Times New Roman"/>
                      <w:spacing w:val="11"/>
                      <w:kern w:val="0"/>
                      <w:position w:val="0"/>
                      <w:szCs w:val="21"/>
                      <w:u w:val="single" w:color="auto"/>
                      <w:lang w:val="en-US" w:bidi="zh-CN"/>
                    </w:rPr>
                    <w:t>矿山道路用于挖机、运输车辆上山，进场道路至首采面，长度约600m，道路宽度不小于7m，利用现有小道加宽加固。</w:t>
                  </w:r>
                </w:p>
              </w:tc>
              <w:tc>
                <w:tcPr>
                  <w:tcW w:w="1827"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spacing w:before="21" w:line="300" w:lineRule="exact"/>
                    <w:jc w:val="both"/>
                    <w:textAlignment w:val="auto"/>
                    <w:rPr>
                      <w:rFonts w:hint="eastAsia" w:ascii="Times New Roman" w:hAnsi="Times New Roman" w:eastAsia="宋体" w:cs="Times New Roman"/>
                      <w:spacing w:val="11"/>
                      <w:kern w:val="0"/>
                      <w:position w:val="0"/>
                      <w:sz w:val="21"/>
                      <w:szCs w:val="21"/>
                      <w:u w:val="single" w:color="auto"/>
                      <w:lang w:val="en-US" w:eastAsia="zh-CN" w:bidi="zh-CN"/>
                    </w:rPr>
                  </w:pPr>
                  <w:r>
                    <w:rPr>
                      <w:rFonts w:hint="eastAsia" w:ascii="Times New Roman" w:hAnsi="Times New Roman" w:eastAsia="宋体" w:cs="Times New Roman"/>
                      <w:spacing w:val="11"/>
                      <w:kern w:val="0"/>
                      <w:position w:val="0"/>
                      <w:szCs w:val="21"/>
                      <w:u w:val="single" w:color="auto"/>
                      <w:lang w:val="en-US" w:bidi="zh-CN"/>
                    </w:rPr>
                    <w:t>矿山道路用于挖机、运输车辆上山，进场道路至首采面，长度约600m，道路宽度不小于7m，利用现有小道加宽加固。</w:t>
                  </w:r>
                </w:p>
              </w:tc>
              <w:tc>
                <w:tcPr>
                  <w:tcW w:w="6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21" w:line="300" w:lineRule="exact"/>
                    <w:jc w:val="center"/>
                    <w:textAlignment w:val="auto"/>
                    <w:rPr>
                      <w:rFonts w:hint="eastAsia" w:ascii="Times New Roman" w:hAnsi="Times New Roman" w:eastAsia="宋体" w:cs="Times New Roman"/>
                      <w:spacing w:val="11"/>
                      <w:kern w:val="0"/>
                      <w:position w:val="0"/>
                      <w:szCs w:val="21"/>
                      <w:u w:val="single" w:color="auto"/>
                      <w:lang w:val="en-US" w:eastAsia="zh-CN" w:bidi="zh-CN"/>
                    </w:rPr>
                  </w:pPr>
                  <w:r>
                    <w:rPr>
                      <w:rFonts w:hint="eastAsia" w:ascii="Times New Roman" w:hAnsi="Times New Roman" w:eastAsia="宋体" w:cs="Times New Roman"/>
                      <w:spacing w:val="11"/>
                      <w:kern w:val="0"/>
                      <w:position w:val="0"/>
                      <w:szCs w:val="21"/>
                      <w:u w:val="single" w:color="auto"/>
                      <w:lang w:val="en-US" w:eastAsia="zh-CN" w:bidi="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32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rPr>
                    <w:t>公用</w:t>
                  </w:r>
                </w:p>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rPr>
                    <w:t>工程</w:t>
                  </w:r>
                </w:p>
              </w:tc>
              <w:tc>
                <w:tcPr>
                  <w:tcW w:w="3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rPr>
                    <w:t>供电</w:t>
                  </w:r>
                </w:p>
              </w:tc>
              <w:tc>
                <w:tcPr>
                  <w:tcW w:w="1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both"/>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rPr>
                    <w:t>矿山生产生活用电直接从附近的农网10KV农网T接入，用于安装动力线路及设施设备。配置1台变压器，可以满足矿山生产、生活用电。</w:t>
                  </w:r>
                </w:p>
              </w:tc>
              <w:tc>
                <w:tcPr>
                  <w:tcW w:w="18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both"/>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rPr>
                    <w:t>矿山生产生活用电直接从附近的农网10KV农网T接入，用于安装动力线路及设施设备。配置1台变压器，可以满足矿山生产、生活用电。</w:t>
                  </w:r>
                </w:p>
              </w:tc>
              <w:tc>
                <w:tcPr>
                  <w:tcW w:w="6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32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p>
              </w:tc>
              <w:tc>
                <w:tcPr>
                  <w:tcW w:w="3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rPr>
                    <w:t>供水</w:t>
                  </w:r>
                </w:p>
              </w:tc>
              <w:tc>
                <w:tcPr>
                  <w:tcW w:w="1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both"/>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rPr>
                    <w:t>矿山生活用水来自附近农村居民水井</w:t>
                  </w:r>
                  <w:r>
                    <w:rPr>
                      <w:rFonts w:hint="eastAsia" w:ascii="Times New Roman" w:hAnsi="Times New Roman" w:eastAsia="宋体" w:cs="Times New Roman"/>
                      <w:spacing w:val="11"/>
                      <w:position w:val="0"/>
                      <w:szCs w:val="21"/>
                      <w:u w:val="single" w:color="auto"/>
                      <w:lang w:eastAsia="zh-CN"/>
                    </w:rPr>
                    <w:t>；</w:t>
                  </w:r>
                  <w:r>
                    <w:rPr>
                      <w:rFonts w:hint="default" w:ascii="Times New Roman" w:hAnsi="Times New Roman" w:eastAsia="宋体" w:cs="Times New Roman"/>
                      <w:spacing w:val="11"/>
                      <w:position w:val="0"/>
                      <w:szCs w:val="21"/>
                      <w:u w:val="single" w:color="auto"/>
                    </w:rPr>
                    <w:t>生产用水大部分利用采面雨季汇水</w:t>
                  </w:r>
                  <w:r>
                    <w:rPr>
                      <w:rFonts w:hint="eastAsia" w:ascii="Times New Roman" w:hAnsi="Times New Roman" w:eastAsia="宋体" w:cs="Times New Roman"/>
                      <w:spacing w:val="11"/>
                      <w:position w:val="0"/>
                      <w:szCs w:val="21"/>
                      <w:u w:val="single" w:color="auto"/>
                      <w:lang w:eastAsia="zh-CN"/>
                    </w:rPr>
                    <w:t>，</w:t>
                  </w:r>
                  <w:r>
                    <w:rPr>
                      <w:rFonts w:hint="default" w:ascii="Times New Roman" w:hAnsi="Times New Roman" w:eastAsia="宋体" w:cs="Times New Roman"/>
                      <w:spacing w:val="11"/>
                      <w:position w:val="0"/>
                      <w:szCs w:val="21"/>
                      <w:u w:val="single" w:color="auto"/>
                    </w:rPr>
                    <w:t>不足的部分利用附近塘下水库供水。</w:t>
                  </w:r>
                </w:p>
              </w:tc>
              <w:tc>
                <w:tcPr>
                  <w:tcW w:w="18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both"/>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项目生产用水、生活用水均依托市政管网供水。</w:t>
                  </w:r>
                </w:p>
              </w:tc>
              <w:tc>
                <w:tcPr>
                  <w:tcW w:w="6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spacing w:val="11"/>
                      <w:position w:val="0"/>
                      <w:szCs w:val="21"/>
                      <w:u w:val="single" w:color="auto"/>
                      <w:lang w:val="en-US"/>
                    </w:rPr>
                  </w:pPr>
                  <w:r>
                    <w:rPr>
                      <w:rFonts w:hint="default" w:ascii="Times New Roman" w:hAnsi="Times New Roman" w:eastAsia="宋体" w:cs="Times New Roman"/>
                      <w:spacing w:val="11"/>
                      <w:position w:val="0"/>
                      <w:szCs w:val="21"/>
                      <w:u w:val="single" w:color="auto"/>
                      <w:lang w:val="en-US" w:eastAsia="zh-CN"/>
                    </w:rPr>
                    <w:t>依托</w:t>
                  </w:r>
                  <w:r>
                    <w:rPr>
                      <w:rFonts w:hint="eastAsia" w:ascii="Times New Roman" w:hAnsi="Times New Roman" w:eastAsia="宋体" w:cs="Times New Roman"/>
                      <w:spacing w:val="11"/>
                      <w:position w:val="0"/>
                      <w:szCs w:val="21"/>
                      <w:u w:val="single" w:color="auto"/>
                      <w:lang w:val="en-US" w:eastAsia="zh-CN"/>
                    </w:rPr>
                    <w:t>市政管网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32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p>
              </w:tc>
              <w:tc>
                <w:tcPr>
                  <w:tcW w:w="3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高位水池</w:t>
                  </w:r>
                </w:p>
              </w:tc>
              <w:tc>
                <w:tcPr>
                  <w:tcW w:w="1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both"/>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rPr>
                    <w:t>容积200m</w:t>
                  </w:r>
                  <w:r>
                    <w:rPr>
                      <w:rFonts w:hint="eastAsia" w:ascii="Times New Roman" w:hAnsi="Times New Roman" w:eastAsia="宋体" w:cs="Times New Roman"/>
                      <w:spacing w:val="11"/>
                      <w:position w:val="0"/>
                      <w:szCs w:val="21"/>
                      <w:u w:val="single" w:color="auto"/>
                      <w:vertAlign w:val="superscript"/>
                      <w:lang w:val="en-US" w:eastAsia="zh-CN"/>
                    </w:rPr>
                    <w:t>3</w:t>
                  </w:r>
                  <w:r>
                    <w:rPr>
                      <w:rFonts w:hint="default" w:ascii="Times New Roman" w:hAnsi="Times New Roman" w:eastAsia="宋体" w:cs="Times New Roman"/>
                      <w:spacing w:val="11"/>
                      <w:position w:val="0"/>
                      <w:szCs w:val="21"/>
                      <w:u w:val="single" w:color="auto"/>
                    </w:rPr>
                    <w:t>，设置在矿山西南</w:t>
                  </w:r>
                  <w:r>
                    <w:rPr>
                      <w:rFonts w:hint="eastAsia" w:ascii="Times New Roman" w:hAnsi="Times New Roman" w:eastAsia="宋体" w:cs="Times New Roman"/>
                      <w:spacing w:val="11"/>
                      <w:position w:val="0"/>
                      <w:szCs w:val="21"/>
                      <w:u w:val="single" w:color="auto"/>
                      <w:lang w:val="en-US" w:eastAsia="zh-CN"/>
                    </w:rPr>
                    <w:t>角</w:t>
                  </w:r>
                  <w:r>
                    <w:rPr>
                      <w:rFonts w:hint="default" w:ascii="Times New Roman" w:hAnsi="Times New Roman" w:eastAsia="宋体" w:cs="Times New Roman"/>
                      <w:spacing w:val="11"/>
                      <w:position w:val="0"/>
                      <w:szCs w:val="21"/>
                      <w:u w:val="single" w:color="auto"/>
                    </w:rPr>
                    <w:t>高处，将处理达标后的水使用水泵提升至该水池，用于矿山的防尘和消防。</w:t>
                  </w:r>
                </w:p>
              </w:tc>
              <w:tc>
                <w:tcPr>
                  <w:tcW w:w="1827"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jc w:val="both"/>
                    <w:textAlignment w:val="auto"/>
                    <w:rPr>
                      <w:rFonts w:hint="default" w:ascii="Times New Roman" w:hAnsi="Times New Roman" w:eastAsia="宋体" w:cs="Times New Roman"/>
                      <w:spacing w:val="11"/>
                      <w:kern w:val="2"/>
                      <w:position w:val="0"/>
                      <w:sz w:val="21"/>
                      <w:szCs w:val="21"/>
                      <w:u w:val="single" w:color="auto"/>
                      <w:lang w:val="en-US" w:eastAsia="zh-CN" w:bidi="ar-SA"/>
                    </w:rPr>
                  </w:pPr>
                  <w:r>
                    <w:rPr>
                      <w:rFonts w:hint="default" w:ascii="Times New Roman" w:hAnsi="Times New Roman" w:eastAsia="宋体" w:cs="Times New Roman"/>
                      <w:spacing w:val="11"/>
                      <w:position w:val="0"/>
                      <w:szCs w:val="21"/>
                      <w:u w:val="single" w:color="auto"/>
                    </w:rPr>
                    <w:t>容积200m</w:t>
                  </w:r>
                  <w:r>
                    <w:rPr>
                      <w:rFonts w:hint="eastAsia" w:ascii="Times New Roman" w:hAnsi="Times New Roman" w:eastAsia="宋体" w:cs="Times New Roman"/>
                      <w:spacing w:val="11"/>
                      <w:position w:val="0"/>
                      <w:szCs w:val="21"/>
                      <w:u w:val="single" w:color="auto"/>
                      <w:vertAlign w:val="superscript"/>
                      <w:lang w:val="en-US" w:eastAsia="zh-CN"/>
                    </w:rPr>
                    <w:t>3</w:t>
                  </w:r>
                  <w:r>
                    <w:rPr>
                      <w:rFonts w:hint="default" w:ascii="Times New Roman" w:hAnsi="Times New Roman" w:eastAsia="宋体" w:cs="Times New Roman"/>
                      <w:spacing w:val="11"/>
                      <w:position w:val="0"/>
                      <w:szCs w:val="21"/>
                      <w:u w:val="single" w:color="auto"/>
                    </w:rPr>
                    <w:t>，设置在矿山西南</w:t>
                  </w:r>
                  <w:r>
                    <w:rPr>
                      <w:rFonts w:hint="eastAsia" w:ascii="Times New Roman" w:hAnsi="Times New Roman" w:eastAsia="宋体" w:cs="Times New Roman"/>
                      <w:spacing w:val="11"/>
                      <w:position w:val="0"/>
                      <w:szCs w:val="21"/>
                      <w:u w:val="single" w:color="auto"/>
                      <w:lang w:val="en-US" w:eastAsia="zh-CN"/>
                    </w:rPr>
                    <w:t>角</w:t>
                  </w:r>
                  <w:r>
                    <w:rPr>
                      <w:rFonts w:hint="default" w:ascii="Times New Roman" w:hAnsi="Times New Roman" w:eastAsia="宋体" w:cs="Times New Roman"/>
                      <w:spacing w:val="11"/>
                      <w:position w:val="0"/>
                      <w:szCs w:val="21"/>
                      <w:u w:val="single" w:color="auto"/>
                    </w:rPr>
                    <w:t>高处，将处理达标后的水使用水泵提升至该水池，用于矿山的防尘和消防。</w:t>
                  </w:r>
                </w:p>
              </w:tc>
              <w:tc>
                <w:tcPr>
                  <w:tcW w:w="6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32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p>
              </w:tc>
              <w:tc>
                <w:tcPr>
                  <w:tcW w:w="3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rPr>
                    <w:t>排水</w:t>
                  </w:r>
                </w:p>
              </w:tc>
              <w:tc>
                <w:tcPr>
                  <w:tcW w:w="1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both"/>
                    <w:textAlignment w:val="auto"/>
                    <w:rPr>
                      <w:rFonts w:hint="eastAsia" w:ascii="Times New Roman" w:hAnsi="Times New Roman" w:eastAsia="宋体" w:cs="Times New Roman"/>
                      <w:spacing w:val="11"/>
                      <w:position w:val="0"/>
                      <w:szCs w:val="21"/>
                      <w:u w:val="single" w:color="auto"/>
                      <w:lang w:eastAsia="zh-CN"/>
                    </w:rPr>
                  </w:pPr>
                  <w:r>
                    <w:rPr>
                      <w:rFonts w:hint="default" w:ascii="Times New Roman" w:hAnsi="Times New Roman" w:eastAsia="宋体" w:cs="Times New Roman"/>
                      <w:spacing w:val="11"/>
                      <w:position w:val="0"/>
                      <w:szCs w:val="21"/>
                      <w:u w:val="single" w:color="auto"/>
                    </w:rPr>
                    <w:t>在距最终开采境界线之外处设置截洪沟，依当地地形修建排水</w:t>
                  </w:r>
                  <w:r>
                    <w:rPr>
                      <w:rFonts w:hint="eastAsia" w:ascii="Times New Roman" w:hAnsi="Times New Roman" w:eastAsia="宋体" w:cs="Times New Roman"/>
                      <w:spacing w:val="11"/>
                      <w:position w:val="0"/>
                      <w:szCs w:val="21"/>
                      <w:u w:val="single" w:color="auto"/>
                      <w:lang w:val="en-US" w:eastAsia="zh-CN"/>
                    </w:rPr>
                    <w:t>沟渠</w:t>
                  </w:r>
                  <w:r>
                    <w:rPr>
                      <w:rFonts w:hint="default" w:ascii="Times New Roman" w:hAnsi="Times New Roman" w:eastAsia="宋体" w:cs="Times New Roman"/>
                      <w:spacing w:val="11"/>
                      <w:position w:val="0"/>
                      <w:szCs w:val="21"/>
                      <w:u w:val="single" w:color="auto"/>
                    </w:rPr>
                    <w:t>。将大气降水、排水地表水拦截，排入东北部冲沟。采场内的汇水自流至沉淀池，经处理后，用于矿区的</w:t>
                  </w:r>
                  <w:r>
                    <w:rPr>
                      <w:rFonts w:hint="eastAsia" w:ascii="Times New Roman" w:hAnsi="Times New Roman" w:eastAsia="宋体" w:cs="Times New Roman"/>
                      <w:spacing w:val="11"/>
                      <w:position w:val="0"/>
                      <w:szCs w:val="21"/>
                      <w:u w:val="single" w:color="auto"/>
                      <w:lang w:val="en-US" w:eastAsia="zh-CN"/>
                    </w:rPr>
                    <w:t>洒水</w:t>
                  </w:r>
                  <w:r>
                    <w:rPr>
                      <w:rFonts w:hint="default" w:ascii="Times New Roman" w:hAnsi="Times New Roman" w:eastAsia="宋体" w:cs="Times New Roman"/>
                      <w:spacing w:val="11"/>
                      <w:position w:val="0"/>
                      <w:szCs w:val="21"/>
                      <w:u w:val="single" w:color="auto"/>
                    </w:rPr>
                    <w:t>抑尘，生活污水经化</w:t>
                  </w:r>
                  <w:r>
                    <w:rPr>
                      <w:rFonts w:hint="eastAsia" w:ascii="Times New Roman" w:hAnsi="Times New Roman" w:eastAsia="宋体" w:cs="Times New Roman"/>
                      <w:spacing w:val="11"/>
                      <w:position w:val="0"/>
                      <w:szCs w:val="21"/>
                      <w:u w:val="single" w:color="auto"/>
                      <w:lang w:val="en-US" w:eastAsia="zh-CN"/>
                    </w:rPr>
                    <w:t>粪</w:t>
                  </w:r>
                  <w:r>
                    <w:rPr>
                      <w:rFonts w:hint="default" w:ascii="Times New Roman" w:hAnsi="Times New Roman" w:eastAsia="宋体" w:cs="Times New Roman"/>
                      <w:spacing w:val="11"/>
                      <w:position w:val="0"/>
                      <w:szCs w:val="21"/>
                      <w:u w:val="single" w:color="auto"/>
                    </w:rPr>
                    <w:t>池</w:t>
                  </w:r>
                  <w:r>
                    <w:rPr>
                      <w:rFonts w:hint="eastAsia" w:ascii="Times New Roman" w:hAnsi="Times New Roman" w:eastAsia="宋体" w:cs="Times New Roman"/>
                      <w:spacing w:val="11"/>
                      <w:position w:val="0"/>
                      <w:szCs w:val="21"/>
                      <w:u w:val="single" w:color="auto"/>
                      <w:lang w:val="en-US" w:eastAsia="zh-CN"/>
                    </w:rPr>
                    <w:t>沤粪</w:t>
                  </w:r>
                  <w:r>
                    <w:rPr>
                      <w:rFonts w:hint="default" w:ascii="Times New Roman" w:hAnsi="Times New Roman" w:eastAsia="宋体" w:cs="Times New Roman"/>
                      <w:spacing w:val="11"/>
                      <w:position w:val="0"/>
                      <w:szCs w:val="21"/>
                      <w:u w:val="single" w:color="auto"/>
                    </w:rPr>
                    <w:t>处理后用于矿区周边农田施肥</w:t>
                  </w:r>
                  <w:r>
                    <w:rPr>
                      <w:rFonts w:hint="eastAsia" w:ascii="Times New Roman" w:hAnsi="Times New Roman" w:eastAsia="宋体" w:cs="Times New Roman"/>
                      <w:spacing w:val="11"/>
                      <w:position w:val="0"/>
                      <w:szCs w:val="21"/>
                      <w:u w:val="single" w:color="auto"/>
                      <w:lang w:eastAsia="zh-CN"/>
                    </w:rPr>
                    <w:t>。</w:t>
                  </w:r>
                </w:p>
              </w:tc>
              <w:tc>
                <w:tcPr>
                  <w:tcW w:w="1827"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jc w:val="both"/>
                    <w:textAlignment w:val="auto"/>
                    <w:rPr>
                      <w:rFonts w:hint="default" w:ascii="Times New Roman" w:hAnsi="Times New Roman" w:eastAsia="宋体" w:cs="Times New Roman"/>
                      <w:spacing w:val="11"/>
                      <w:kern w:val="2"/>
                      <w:position w:val="0"/>
                      <w:sz w:val="21"/>
                      <w:szCs w:val="21"/>
                      <w:u w:val="single" w:color="auto"/>
                      <w:lang w:val="en-US" w:eastAsia="zh-CN" w:bidi="ar-SA"/>
                    </w:rPr>
                  </w:pPr>
                  <w:r>
                    <w:rPr>
                      <w:rFonts w:hint="default" w:ascii="Times New Roman" w:hAnsi="Times New Roman" w:eastAsia="宋体" w:cs="Times New Roman"/>
                      <w:spacing w:val="11"/>
                      <w:position w:val="0"/>
                      <w:szCs w:val="21"/>
                      <w:u w:val="single" w:color="auto"/>
                    </w:rPr>
                    <w:t>在距最终开采境界线之外处设置截洪沟，依当地地形修建排水</w:t>
                  </w:r>
                  <w:r>
                    <w:rPr>
                      <w:rFonts w:hint="eastAsia" w:ascii="Times New Roman" w:hAnsi="Times New Roman" w:eastAsia="宋体" w:cs="Times New Roman"/>
                      <w:spacing w:val="11"/>
                      <w:position w:val="0"/>
                      <w:szCs w:val="21"/>
                      <w:u w:val="single" w:color="auto"/>
                      <w:lang w:val="en-US" w:eastAsia="zh-CN"/>
                    </w:rPr>
                    <w:t>沟渠</w:t>
                  </w:r>
                  <w:r>
                    <w:rPr>
                      <w:rFonts w:hint="default" w:ascii="Times New Roman" w:hAnsi="Times New Roman" w:eastAsia="宋体" w:cs="Times New Roman"/>
                      <w:spacing w:val="11"/>
                      <w:position w:val="0"/>
                      <w:szCs w:val="21"/>
                      <w:u w:val="single" w:color="auto"/>
                    </w:rPr>
                    <w:t>。将大气降水、排水地表水拦截，排入东北部冲沟。采场内的汇水自流至沉淀池，经处理后，用于矿区的</w:t>
                  </w:r>
                  <w:r>
                    <w:rPr>
                      <w:rFonts w:hint="eastAsia" w:ascii="Times New Roman" w:hAnsi="Times New Roman" w:eastAsia="宋体" w:cs="Times New Roman"/>
                      <w:spacing w:val="11"/>
                      <w:position w:val="0"/>
                      <w:szCs w:val="21"/>
                      <w:u w:val="single" w:color="auto"/>
                      <w:lang w:val="en-US" w:eastAsia="zh-CN"/>
                    </w:rPr>
                    <w:t>洒水</w:t>
                  </w:r>
                  <w:r>
                    <w:rPr>
                      <w:rFonts w:hint="default" w:ascii="Times New Roman" w:hAnsi="Times New Roman" w:eastAsia="宋体" w:cs="Times New Roman"/>
                      <w:spacing w:val="11"/>
                      <w:position w:val="0"/>
                      <w:szCs w:val="21"/>
                      <w:u w:val="single" w:color="auto"/>
                    </w:rPr>
                    <w:t>抑尘，生活污水经化</w:t>
                  </w:r>
                  <w:r>
                    <w:rPr>
                      <w:rFonts w:hint="default" w:ascii="Times New Roman" w:hAnsi="Times New Roman" w:eastAsia="宋体" w:cs="Times New Roman"/>
                      <w:spacing w:val="11"/>
                      <w:position w:val="0"/>
                      <w:szCs w:val="21"/>
                      <w:u w:val="single" w:color="auto"/>
                      <w:lang w:val="en-US" w:eastAsia="zh-CN"/>
                    </w:rPr>
                    <w:t>粪</w:t>
                  </w:r>
                  <w:r>
                    <w:rPr>
                      <w:rFonts w:hint="default" w:ascii="Times New Roman" w:hAnsi="Times New Roman" w:eastAsia="宋体" w:cs="Times New Roman"/>
                      <w:spacing w:val="11"/>
                      <w:position w:val="0"/>
                      <w:szCs w:val="21"/>
                      <w:u w:val="single" w:color="auto"/>
                    </w:rPr>
                    <w:t>池处理后用于矿区周边农田施肥</w:t>
                  </w:r>
                  <w:r>
                    <w:rPr>
                      <w:rFonts w:hint="eastAsia" w:ascii="Times New Roman" w:hAnsi="Times New Roman" w:eastAsia="宋体" w:cs="Times New Roman"/>
                      <w:spacing w:val="11"/>
                      <w:position w:val="0"/>
                      <w:szCs w:val="21"/>
                      <w:u w:val="single" w:color="auto"/>
                      <w:lang w:eastAsia="zh-CN"/>
                    </w:rPr>
                    <w:t>。</w:t>
                  </w:r>
                </w:p>
              </w:tc>
              <w:tc>
                <w:tcPr>
                  <w:tcW w:w="6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32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rPr>
                    <w:t>环保</w:t>
                  </w:r>
                </w:p>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rPr>
                    <w:t>工程</w:t>
                  </w:r>
                </w:p>
              </w:tc>
              <w:tc>
                <w:tcPr>
                  <w:tcW w:w="337"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position w:val="0"/>
                      <w:sz w:val="21"/>
                      <w:szCs w:val="21"/>
                      <w:highlight w:val="none"/>
                      <w:u w:val="single" w:color="auto"/>
                    </w:rPr>
                    <w:t>废水治理</w:t>
                  </w:r>
                </w:p>
              </w:tc>
              <w:tc>
                <w:tcPr>
                  <w:tcW w:w="1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①工业场地与排土场合建沉淀池(200m</w:t>
                  </w:r>
                  <w:r>
                    <w:rPr>
                      <w:rFonts w:hint="eastAsia" w:ascii="Times New Roman" w:hAnsi="Times New Roman" w:eastAsia="宋体" w:cs="Times New Roman"/>
                      <w:spacing w:val="11"/>
                      <w:position w:val="0"/>
                      <w:szCs w:val="21"/>
                      <w:u w:val="single" w:color="auto"/>
                      <w:vertAlign w:val="superscript"/>
                      <w:lang w:val="en-US" w:eastAsia="zh-CN"/>
                    </w:rPr>
                    <w:t>3</w:t>
                  </w:r>
                  <w:r>
                    <w:rPr>
                      <w:rFonts w:hint="eastAsia" w:ascii="Times New Roman" w:hAnsi="Times New Roman" w:eastAsia="宋体" w:cs="Times New Roman"/>
                      <w:spacing w:val="11"/>
                      <w:position w:val="0"/>
                      <w:szCs w:val="21"/>
                      <w:u w:val="single" w:color="auto"/>
                      <w:lang w:val="en-US" w:eastAsia="zh-CN"/>
                    </w:rPr>
                    <w:t>)，采坑雨水沉淀池430m</w:t>
                  </w:r>
                  <w:r>
                    <w:rPr>
                      <w:rFonts w:hint="eastAsia" w:ascii="Times New Roman" w:hAnsi="Times New Roman" w:eastAsia="宋体" w:cs="Times New Roman"/>
                      <w:spacing w:val="11"/>
                      <w:position w:val="0"/>
                      <w:szCs w:val="21"/>
                      <w:u w:val="single" w:color="auto"/>
                      <w:vertAlign w:val="superscript"/>
                      <w:lang w:val="en-US" w:eastAsia="zh-CN"/>
                    </w:rPr>
                    <w:t>3</w:t>
                  </w:r>
                  <w:r>
                    <w:rPr>
                      <w:rFonts w:hint="eastAsia" w:ascii="Times New Roman" w:hAnsi="Times New Roman" w:eastAsia="宋体" w:cs="Times New Roman"/>
                      <w:spacing w:val="11"/>
                      <w:position w:val="0"/>
                      <w:szCs w:val="21"/>
                      <w:u w:val="single" w:color="auto"/>
                      <w:lang w:val="en-US"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②化粪池：容积为10m</w:t>
                  </w:r>
                  <w:r>
                    <w:rPr>
                      <w:rFonts w:hint="eastAsia" w:ascii="Times New Roman" w:hAnsi="Times New Roman" w:eastAsia="宋体" w:cs="Times New Roman"/>
                      <w:spacing w:val="11"/>
                      <w:position w:val="0"/>
                      <w:szCs w:val="21"/>
                      <w:u w:val="single" w:color="auto"/>
                      <w:vertAlign w:val="superscript"/>
                      <w:lang w:val="en-US" w:eastAsia="zh-CN"/>
                    </w:rPr>
                    <w:t>3</w:t>
                  </w:r>
                  <w:r>
                    <w:rPr>
                      <w:rFonts w:hint="eastAsia" w:ascii="Times New Roman" w:hAnsi="Times New Roman" w:eastAsia="宋体" w:cs="Times New Roman"/>
                      <w:spacing w:val="11"/>
                      <w:position w:val="0"/>
                      <w:szCs w:val="21"/>
                      <w:u w:val="single" w:color="auto"/>
                      <w:lang w:val="en-US" w:eastAsia="zh-CN"/>
                    </w:rPr>
                    <w:t>，位于工业场地办公生活区，收集员工生活用水和粪便，经沤粪处理后用于矿区周边农田施肥。</w:t>
                  </w:r>
                </w:p>
              </w:tc>
              <w:tc>
                <w:tcPr>
                  <w:tcW w:w="18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cs="Times New Roman"/>
                      <w:spacing w:val="11"/>
                      <w:position w:val="0"/>
                      <w:u w:val="single" w:color="auto"/>
                      <w:lang w:val="en-US" w:eastAsia="zh-CN"/>
                    </w:rPr>
                  </w:pPr>
                  <w:r>
                    <w:rPr>
                      <w:rFonts w:hint="eastAsia" w:cs="Times New Roman"/>
                      <w:spacing w:val="11"/>
                      <w:position w:val="0"/>
                      <w:u w:val="single" w:color="auto"/>
                      <w:lang w:val="en-US" w:eastAsia="zh-CN"/>
                    </w:rPr>
                    <w:t>厂区内采取雨污分流措施。</w:t>
                  </w:r>
                </w:p>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Times New Roman" w:hAnsi="Times New Roman" w:eastAsia="宋体" w:cs="Times New Roman"/>
                      <w:spacing w:val="11"/>
                      <w:position w:val="0"/>
                      <w:u w:val="single" w:color="auto"/>
                      <w:lang w:val="en-US" w:eastAsia="zh-CN"/>
                    </w:rPr>
                  </w:pPr>
                  <w:r>
                    <w:rPr>
                      <w:rFonts w:hint="eastAsia" w:ascii="Times New Roman" w:hAnsi="Times New Roman" w:eastAsia="宋体" w:cs="Times New Roman"/>
                      <w:spacing w:val="11"/>
                      <w:position w:val="0"/>
                      <w:u w:val="single" w:color="auto"/>
                      <w:lang w:val="en-US" w:eastAsia="zh-CN"/>
                    </w:rPr>
                    <w:t>①</w:t>
                  </w:r>
                  <w:r>
                    <w:rPr>
                      <w:rFonts w:hint="default" w:ascii="Times New Roman" w:hAnsi="Times New Roman" w:eastAsia="宋体" w:cs="Times New Roman"/>
                      <w:spacing w:val="11"/>
                      <w:position w:val="0"/>
                      <w:u w:val="single" w:color="auto"/>
                      <w:lang w:val="en-US" w:eastAsia="zh-CN"/>
                    </w:rPr>
                    <w:t>车辆</w:t>
                  </w:r>
                  <w:r>
                    <w:rPr>
                      <w:rFonts w:hint="eastAsia" w:ascii="Times New Roman" w:hAnsi="Times New Roman" w:eastAsia="宋体" w:cs="Times New Roman"/>
                      <w:spacing w:val="11"/>
                      <w:position w:val="0"/>
                      <w:u w:val="single" w:color="auto"/>
                      <w:lang w:val="en-US" w:eastAsia="zh-CN"/>
                    </w:rPr>
                    <w:t>清洗</w:t>
                  </w:r>
                  <w:r>
                    <w:rPr>
                      <w:rFonts w:hint="default" w:ascii="Times New Roman" w:hAnsi="Times New Roman" w:eastAsia="宋体" w:cs="Times New Roman"/>
                      <w:spacing w:val="11"/>
                      <w:position w:val="0"/>
                      <w:u w:val="single" w:color="auto"/>
                      <w:lang w:val="en-US" w:eastAsia="zh-CN"/>
                    </w:rPr>
                    <w:t>废水：在矿区进场公路入口设置车辆过水池，洗车池长7.0m，宽5.0m，高</w:t>
                  </w:r>
                  <w:r>
                    <w:rPr>
                      <w:rFonts w:hint="eastAsia" w:ascii="Times New Roman" w:hAnsi="Times New Roman" w:eastAsia="宋体" w:cs="Times New Roman"/>
                      <w:spacing w:val="11"/>
                      <w:position w:val="0"/>
                      <w:u w:val="single" w:color="auto"/>
                      <w:lang w:val="en-US" w:eastAsia="zh-CN"/>
                    </w:rPr>
                    <w:t>0.5</w:t>
                  </w:r>
                  <w:r>
                    <w:rPr>
                      <w:rFonts w:hint="default" w:ascii="Times New Roman" w:hAnsi="Times New Roman" w:eastAsia="宋体" w:cs="Times New Roman"/>
                      <w:spacing w:val="11"/>
                      <w:position w:val="0"/>
                      <w:u w:val="single" w:color="auto"/>
                      <w:lang w:val="en-US" w:eastAsia="zh-CN"/>
                    </w:rPr>
                    <w:t>m，沿道路纵向布置，两端高中间低，迎水面采用M10水泥砂浆抹面防渗，主要用于进出矿区运输车辆车轮清洗</w:t>
                  </w:r>
                  <w:r>
                    <w:rPr>
                      <w:rFonts w:hint="eastAsia" w:ascii="Times New Roman" w:hAnsi="Times New Roman" w:eastAsia="宋体" w:cs="Times New Roman"/>
                      <w:spacing w:val="11"/>
                      <w:position w:val="0"/>
                      <w:u w:val="single" w:color="auto"/>
                      <w:lang w:val="en-US" w:eastAsia="zh-CN"/>
                    </w:rPr>
                    <w:t>，车辆清洗废水暂存于车辆过水池，循环用水不外排；</w:t>
                  </w:r>
                </w:p>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Times New Roman" w:hAnsi="Times New Roman" w:eastAsia="宋体" w:cs="Times New Roman"/>
                      <w:spacing w:val="11"/>
                      <w:position w:val="0"/>
                      <w:u w:val="single" w:color="auto"/>
                      <w:lang w:val="en-US" w:eastAsia="zh-CN"/>
                    </w:rPr>
                  </w:pPr>
                  <w:r>
                    <w:rPr>
                      <w:rFonts w:hint="eastAsia" w:ascii="Times New Roman" w:hAnsi="Times New Roman" w:eastAsia="宋体" w:cs="Times New Roman"/>
                      <w:spacing w:val="11"/>
                      <w:position w:val="0"/>
                      <w:u w:val="single" w:color="auto"/>
                      <w:lang w:val="en-US" w:eastAsia="zh-CN"/>
                    </w:rPr>
                    <w:t>②生活污水：依托现有化粪池处理生活污水，生活污水经化粪池处理后用于矿区周边农田施肥；</w:t>
                  </w:r>
                </w:p>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Times New Roman" w:hAnsi="Times New Roman" w:eastAsia="宋体" w:cs="Times New Roman"/>
                      <w:spacing w:val="11"/>
                      <w:position w:val="0"/>
                      <w:u w:val="single" w:color="auto"/>
                    </w:rPr>
                  </w:pPr>
                  <w:r>
                    <w:rPr>
                      <w:rFonts w:hint="eastAsia" w:ascii="Times New Roman" w:hAnsi="Times New Roman" w:eastAsia="宋体" w:cs="Times New Roman"/>
                      <w:spacing w:val="11"/>
                      <w:position w:val="0"/>
                      <w:u w:val="single" w:color="auto"/>
                      <w:lang w:val="en-US" w:eastAsia="zh-CN"/>
                    </w:rPr>
                    <w:t>③场地雨水：</w:t>
                  </w:r>
                  <w:r>
                    <w:rPr>
                      <w:rFonts w:hint="default" w:ascii="Times New Roman" w:hAnsi="Times New Roman" w:eastAsia="宋体" w:cs="Times New Roman"/>
                      <w:spacing w:val="11"/>
                      <w:position w:val="0"/>
                      <w:u w:val="single" w:color="auto"/>
                      <w:lang w:val="en-US" w:eastAsia="zh-CN"/>
                    </w:rPr>
                    <w:t>场区道路两旁、开采区设有雨水沟，初期雨水经雨水沟汇入初期雨水池进行沉淀处理，处理后回用于洒水抑尘</w:t>
                  </w:r>
                  <w:r>
                    <w:rPr>
                      <w:rFonts w:hint="eastAsia" w:ascii="Times New Roman" w:hAnsi="Times New Roman" w:eastAsia="宋体" w:cs="Times New Roman"/>
                      <w:spacing w:val="11"/>
                      <w:position w:val="0"/>
                      <w:u w:val="single" w:color="auto"/>
                      <w:lang w:val="en-US" w:eastAsia="zh-CN"/>
                    </w:rPr>
                    <w:t>以及洗砂用水</w:t>
                  </w:r>
                  <w:r>
                    <w:rPr>
                      <w:rFonts w:hint="default" w:ascii="Times New Roman" w:hAnsi="Times New Roman" w:eastAsia="宋体" w:cs="Times New Roman"/>
                      <w:spacing w:val="11"/>
                      <w:position w:val="0"/>
                      <w:u w:val="single" w:color="auto"/>
                      <w:lang w:val="en-US" w:eastAsia="zh-CN"/>
                    </w:rPr>
                    <w:t>。</w:t>
                  </w:r>
                  <w:r>
                    <w:rPr>
                      <w:rFonts w:hint="eastAsia" w:ascii="Times New Roman" w:hAnsi="Times New Roman" w:eastAsia="宋体" w:cs="Times New Roman"/>
                      <w:spacing w:val="11"/>
                      <w:position w:val="0"/>
                      <w:u w:val="single" w:color="auto"/>
                      <w:lang w:val="en-US" w:eastAsia="zh-CN"/>
                    </w:rPr>
                    <w:t>在工业广场西北角设置初期雨水池一座（126m</w:t>
                  </w:r>
                  <w:r>
                    <w:rPr>
                      <w:rFonts w:hint="eastAsia" w:ascii="Times New Roman" w:hAnsi="Times New Roman" w:eastAsia="宋体" w:cs="Times New Roman"/>
                      <w:spacing w:val="11"/>
                      <w:position w:val="0"/>
                      <w:u w:val="single" w:color="auto"/>
                      <w:vertAlign w:val="superscript"/>
                      <w:lang w:val="en-US" w:eastAsia="zh-CN"/>
                    </w:rPr>
                    <w:t>3</w:t>
                  </w:r>
                  <w:r>
                    <w:rPr>
                      <w:rFonts w:hint="eastAsia" w:ascii="Times New Roman" w:hAnsi="Times New Roman" w:eastAsia="宋体" w:cs="Times New Roman"/>
                      <w:spacing w:val="11"/>
                      <w:position w:val="0"/>
                      <w:u w:val="single" w:color="auto"/>
                      <w:lang w:val="en-US" w:eastAsia="zh-CN"/>
                    </w:rPr>
                    <w:t>），矿区东侧设置初期雨水池三座（15m</w:t>
                  </w:r>
                  <w:r>
                    <w:rPr>
                      <w:rFonts w:hint="eastAsia" w:ascii="Times New Roman" w:hAnsi="Times New Roman" w:eastAsia="宋体" w:cs="Times New Roman"/>
                      <w:spacing w:val="11"/>
                      <w:position w:val="0"/>
                      <w:u w:val="single" w:color="auto"/>
                      <w:vertAlign w:val="superscript"/>
                      <w:lang w:val="en-US" w:eastAsia="zh-CN"/>
                    </w:rPr>
                    <w:t>3</w:t>
                  </w:r>
                  <w:r>
                    <w:rPr>
                      <w:rFonts w:hint="eastAsia" w:ascii="Times New Roman" w:hAnsi="Times New Roman" w:eastAsia="宋体" w:cs="Times New Roman"/>
                      <w:spacing w:val="11"/>
                      <w:position w:val="0"/>
                      <w:u w:val="single" w:color="auto"/>
                      <w:vertAlign w:val="baseline"/>
                      <w:lang w:val="en-US" w:eastAsia="zh-CN"/>
                    </w:rPr>
                    <w:t>、76</w:t>
                  </w:r>
                  <w:r>
                    <w:rPr>
                      <w:rFonts w:hint="eastAsia" w:ascii="Times New Roman" w:hAnsi="Times New Roman" w:eastAsia="宋体" w:cs="Times New Roman"/>
                      <w:spacing w:val="11"/>
                      <w:position w:val="0"/>
                      <w:u w:val="single" w:color="auto"/>
                      <w:lang w:val="en-US" w:eastAsia="zh-CN"/>
                    </w:rPr>
                    <w:t>m</w:t>
                  </w:r>
                  <w:r>
                    <w:rPr>
                      <w:rFonts w:hint="eastAsia" w:ascii="Times New Roman" w:hAnsi="Times New Roman" w:eastAsia="宋体" w:cs="Times New Roman"/>
                      <w:spacing w:val="11"/>
                      <w:position w:val="0"/>
                      <w:u w:val="single" w:color="auto"/>
                      <w:vertAlign w:val="superscript"/>
                      <w:lang w:val="en-US" w:eastAsia="zh-CN"/>
                    </w:rPr>
                    <w:t>3</w:t>
                  </w:r>
                  <w:r>
                    <w:rPr>
                      <w:rFonts w:hint="eastAsia" w:ascii="Times New Roman" w:hAnsi="Times New Roman" w:eastAsia="宋体" w:cs="Times New Roman"/>
                      <w:spacing w:val="11"/>
                      <w:position w:val="0"/>
                      <w:u w:val="single" w:color="auto"/>
                      <w:vertAlign w:val="baseline"/>
                      <w:lang w:val="en-US" w:eastAsia="zh-CN"/>
                    </w:rPr>
                    <w:t>、517</w:t>
                  </w:r>
                  <w:r>
                    <w:rPr>
                      <w:rFonts w:hint="eastAsia" w:ascii="Times New Roman" w:hAnsi="Times New Roman" w:eastAsia="宋体" w:cs="Times New Roman"/>
                      <w:spacing w:val="11"/>
                      <w:position w:val="0"/>
                      <w:u w:val="single" w:color="auto"/>
                      <w:lang w:val="en-US" w:eastAsia="zh-CN"/>
                    </w:rPr>
                    <w:t>m</w:t>
                  </w:r>
                  <w:r>
                    <w:rPr>
                      <w:rFonts w:hint="eastAsia" w:ascii="Times New Roman" w:hAnsi="Times New Roman" w:eastAsia="宋体" w:cs="Times New Roman"/>
                      <w:spacing w:val="11"/>
                      <w:position w:val="0"/>
                      <w:u w:val="single" w:color="auto"/>
                      <w:vertAlign w:val="superscript"/>
                      <w:lang w:val="en-US" w:eastAsia="zh-CN"/>
                    </w:rPr>
                    <w:t>3</w:t>
                  </w:r>
                  <w:r>
                    <w:rPr>
                      <w:rFonts w:hint="eastAsia" w:ascii="Times New Roman" w:hAnsi="Times New Roman" w:eastAsia="宋体" w:cs="Times New Roman"/>
                      <w:spacing w:val="11"/>
                      <w:position w:val="0"/>
                      <w:u w:val="single" w:color="auto"/>
                      <w:lang w:val="en-US" w:eastAsia="zh-CN"/>
                    </w:rPr>
                    <w:t>），经沉淀处理后回用于生产。</w:t>
                  </w:r>
                </w:p>
              </w:tc>
              <w:tc>
                <w:tcPr>
                  <w:tcW w:w="6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Times New Roman" w:hAnsi="Times New Roman" w:eastAsia="宋体" w:cs="Times New Roman"/>
                      <w:spacing w:val="11"/>
                      <w:position w:val="0"/>
                      <w:u w:val="single" w:color="auto"/>
                      <w:lang w:val="en-US" w:eastAsia="zh-CN"/>
                    </w:rPr>
                  </w:pPr>
                  <w:r>
                    <w:rPr>
                      <w:rFonts w:hint="eastAsia" w:ascii="Times New Roman" w:hAnsi="Times New Roman" w:eastAsia="宋体" w:cs="Times New Roman"/>
                      <w:spacing w:val="11"/>
                      <w:position w:val="0"/>
                      <w:u w:val="single" w:color="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32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440"/>
                    <w:jc w:val="center"/>
                    <w:textAlignment w:val="auto"/>
                    <w:rPr>
                      <w:rFonts w:hint="default" w:ascii="Times New Roman" w:hAnsi="Times New Roman" w:eastAsia="宋体" w:cs="Times New Roman"/>
                      <w:spacing w:val="11"/>
                      <w:position w:val="0"/>
                      <w:szCs w:val="21"/>
                      <w:u w:val="single" w:color="auto"/>
                    </w:rPr>
                  </w:pPr>
                </w:p>
              </w:tc>
              <w:tc>
                <w:tcPr>
                  <w:tcW w:w="3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color w:val="auto"/>
                      <w:spacing w:val="11"/>
                      <w:position w:val="0"/>
                      <w:sz w:val="21"/>
                      <w:szCs w:val="21"/>
                      <w:highlight w:val="none"/>
                      <w:u w:val="single" w:color="auto"/>
                    </w:rPr>
                    <w:t>废气治理</w:t>
                  </w:r>
                </w:p>
              </w:tc>
              <w:tc>
                <w:tcPr>
                  <w:tcW w:w="182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Times New Roman" w:hAnsi="Times New Roman" w:eastAsia="宋体" w:cs="Times New Roman"/>
                      <w:spacing w:val="11"/>
                      <w:position w:val="0"/>
                      <w:u w:val="single" w:color="auto"/>
                      <w:lang w:eastAsia="zh-CN"/>
                    </w:rPr>
                  </w:pPr>
                  <w:r>
                    <w:rPr>
                      <w:rFonts w:hint="eastAsia" w:ascii="Times New Roman" w:hAnsi="Times New Roman" w:eastAsia="宋体" w:cs="Times New Roman"/>
                      <w:spacing w:val="11"/>
                      <w:position w:val="0"/>
                      <w:u w:val="single" w:color="auto"/>
                      <w:lang w:val="en-US" w:eastAsia="zh-CN"/>
                    </w:rPr>
                    <w:t>①</w:t>
                  </w:r>
                  <w:r>
                    <w:rPr>
                      <w:rFonts w:hint="default" w:ascii="Times New Roman" w:hAnsi="Times New Roman" w:eastAsia="宋体" w:cs="Times New Roman"/>
                      <w:spacing w:val="11"/>
                      <w:position w:val="0"/>
                      <w:u w:val="single" w:color="auto"/>
                    </w:rPr>
                    <w:t>开采工作面</w:t>
                  </w:r>
                  <w:r>
                    <w:rPr>
                      <w:rFonts w:hint="eastAsia" w:ascii="Times New Roman" w:hAnsi="Times New Roman" w:eastAsia="宋体" w:cs="Times New Roman"/>
                      <w:spacing w:val="11"/>
                      <w:position w:val="0"/>
                      <w:u w:val="single" w:color="auto"/>
                      <w:lang w:eastAsia="zh-CN"/>
                    </w:rPr>
                    <w:t>：</w:t>
                  </w:r>
                  <w:r>
                    <w:rPr>
                      <w:rFonts w:hint="default" w:ascii="Times New Roman" w:hAnsi="Times New Roman" w:eastAsia="宋体" w:cs="Times New Roman"/>
                      <w:spacing w:val="11"/>
                      <w:position w:val="0"/>
                      <w:u w:val="single" w:color="auto"/>
                    </w:rPr>
                    <w:t>钻孔采用湿式作业。</w:t>
                  </w:r>
                  <w:r>
                    <w:rPr>
                      <w:rFonts w:hint="eastAsia" w:ascii="Times New Roman" w:hAnsi="Times New Roman" w:eastAsia="宋体" w:cs="Times New Roman"/>
                      <w:spacing w:val="11"/>
                      <w:position w:val="0"/>
                      <w:u w:val="single" w:color="auto"/>
                      <w:lang w:val="en-US" w:eastAsia="zh-CN"/>
                    </w:rPr>
                    <w:t>爆破</w:t>
                  </w:r>
                  <w:r>
                    <w:rPr>
                      <w:rFonts w:hint="default" w:ascii="Times New Roman" w:hAnsi="Times New Roman" w:eastAsia="宋体" w:cs="Times New Roman"/>
                      <w:spacing w:val="11"/>
                      <w:position w:val="0"/>
                      <w:u w:val="single" w:color="auto"/>
                    </w:rPr>
                    <w:t>采用</w:t>
                  </w:r>
                  <w:r>
                    <w:rPr>
                      <w:rFonts w:hint="eastAsia" w:ascii="Times New Roman" w:hAnsi="Times New Roman" w:eastAsia="宋体" w:cs="Times New Roman"/>
                      <w:spacing w:val="11"/>
                      <w:position w:val="0"/>
                      <w:u w:val="single" w:color="auto"/>
                      <w:lang w:val="en-US" w:eastAsia="zh-CN"/>
                    </w:rPr>
                    <w:t>洒</w:t>
                  </w:r>
                  <w:r>
                    <w:rPr>
                      <w:rFonts w:hint="default" w:ascii="Times New Roman" w:hAnsi="Times New Roman" w:eastAsia="宋体" w:cs="Times New Roman"/>
                      <w:spacing w:val="11"/>
                      <w:position w:val="0"/>
                      <w:u w:val="single" w:color="auto"/>
                    </w:rPr>
                    <w:t>水抑尘、棕垫铺盖等措施降尘</w:t>
                  </w:r>
                  <w:r>
                    <w:rPr>
                      <w:rFonts w:hint="eastAsia" w:ascii="Times New Roman" w:hAnsi="Times New Roman" w:eastAsia="宋体" w:cs="Times New Roman"/>
                      <w:spacing w:val="11"/>
                      <w:position w:val="0"/>
                      <w:u w:val="single" w:color="auto"/>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Times New Roman" w:hAnsi="Times New Roman" w:eastAsia="宋体" w:cs="Times New Roman"/>
                      <w:spacing w:val="11"/>
                      <w:position w:val="0"/>
                      <w:u w:val="single" w:color="auto"/>
                      <w:lang w:eastAsia="zh-CN"/>
                    </w:rPr>
                  </w:pPr>
                  <w:r>
                    <w:rPr>
                      <w:rFonts w:hint="eastAsia" w:ascii="Times New Roman" w:hAnsi="Times New Roman" w:eastAsia="宋体" w:cs="Times New Roman"/>
                      <w:spacing w:val="11"/>
                      <w:position w:val="0"/>
                      <w:u w:val="single" w:color="auto"/>
                      <w:lang w:val="en-US" w:eastAsia="zh-CN"/>
                    </w:rPr>
                    <w:t>②</w:t>
                  </w:r>
                  <w:r>
                    <w:rPr>
                      <w:rFonts w:hint="default" w:ascii="Times New Roman" w:hAnsi="Times New Roman" w:eastAsia="宋体" w:cs="Times New Roman"/>
                      <w:spacing w:val="11"/>
                      <w:position w:val="0"/>
                      <w:u w:val="single" w:color="auto"/>
                    </w:rPr>
                    <w:t>破碎筛分区</w:t>
                  </w:r>
                  <w:r>
                    <w:rPr>
                      <w:rFonts w:hint="eastAsia" w:ascii="Times New Roman" w:hAnsi="Times New Roman" w:eastAsia="宋体" w:cs="Times New Roman"/>
                      <w:spacing w:val="11"/>
                      <w:position w:val="0"/>
                      <w:u w:val="single" w:color="auto"/>
                      <w:lang w:eastAsia="zh-CN"/>
                    </w:rPr>
                    <w:t>：</w:t>
                  </w:r>
                  <w:r>
                    <w:rPr>
                      <w:rFonts w:hint="default" w:ascii="Times New Roman" w:hAnsi="Times New Roman" w:eastAsia="宋体" w:cs="Times New Roman"/>
                      <w:spacing w:val="11"/>
                      <w:position w:val="0"/>
                      <w:u w:val="single" w:color="auto"/>
                    </w:rPr>
                    <w:t>在破碎机、筛分机安装集气罩，经集气罩收集后进入布袋除尘装置处理，通过15m排气简高空排放，在皮带输送区和下料口安装自动喷淋除尘装置共2套</w:t>
                  </w:r>
                  <w:r>
                    <w:rPr>
                      <w:rFonts w:hint="eastAsia" w:ascii="Times New Roman" w:hAnsi="Times New Roman" w:eastAsia="宋体" w:cs="Times New Roman"/>
                      <w:spacing w:val="11"/>
                      <w:position w:val="0"/>
                      <w:u w:val="single" w:color="auto"/>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Times New Roman" w:hAnsi="Times New Roman" w:eastAsia="宋体" w:cs="Times New Roman"/>
                      <w:spacing w:val="11"/>
                      <w:position w:val="0"/>
                      <w:u w:val="single" w:color="auto"/>
                      <w:lang w:eastAsia="zh-CN"/>
                    </w:rPr>
                  </w:pPr>
                  <w:r>
                    <w:rPr>
                      <w:rFonts w:hint="eastAsia" w:ascii="Times New Roman" w:hAnsi="Times New Roman" w:eastAsia="宋体" w:cs="Times New Roman"/>
                      <w:spacing w:val="11"/>
                      <w:position w:val="0"/>
                      <w:u w:val="single" w:color="auto"/>
                      <w:lang w:val="en-US" w:eastAsia="zh-CN"/>
                    </w:rPr>
                    <w:t>③</w:t>
                  </w:r>
                  <w:r>
                    <w:rPr>
                      <w:rFonts w:hint="default" w:ascii="Times New Roman" w:hAnsi="Times New Roman" w:eastAsia="宋体" w:cs="Times New Roman"/>
                      <w:spacing w:val="11"/>
                      <w:position w:val="0"/>
                      <w:u w:val="single" w:color="auto"/>
                    </w:rPr>
                    <w:t>产品堆场</w:t>
                  </w:r>
                  <w:r>
                    <w:rPr>
                      <w:rFonts w:hint="eastAsia" w:ascii="Times New Roman" w:hAnsi="Times New Roman" w:eastAsia="宋体" w:cs="Times New Roman"/>
                      <w:spacing w:val="11"/>
                      <w:position w:val="0"/>
                      <w:u w:val="single" w:color="auto"/>
                      <w:lang w:eastAsia="zh-CN"/>
                    </w:rPr>
                    <w:t>：</w:t>
                  </w:r>
                  <w:r>
                    <w:rPr>
                      <w:rFonts w:hint="default" w:ascii="Times New Roman" w:hAnsi="Times New Roman" w:eastAsia="宋体" w:cs="Times New Roman"/>
                      <w:spacing w:val="11"/>
                      <w:position w:val="0"/>
                      <w:u w:val="single" w:color="auto"/>
                    </w:rPr>
                    <w:t>建设为四周围挡的半封闭式结构，并采用</w:t>
                  </w:r>
                  <w:r>
                    <w:rPr>
                      <w:rFonts w:hint="eastAsia" w:ascii="Times New Roman" w:hAnsi="Times New Roman" w:eastAsia="宋体" w:cs="Times New Roman"/>
                      <w:spacing w:val="11"/>
                      <w:position w:val="0"/>
                      <w:u w:val="single" w:color="auto"/>
                      <w:lang w:val="en-US" w:eastAsia="zh-CN"/>
                    </w:rPr>
                    <w:t>洒</w:t>
                  </w:r>
                  <w:r>
                    <w:rPr>
                      <w:rFonts w:hint="default" w:ascii="Times New Roman" w:hAnsi="Times New Roman" w:eastAsia="宋体" w:cs="Times New Roman"/>
                      <w:spacing w:val="11"/>
                      <w:position w:val="0"/>
                      <w:u w:val="single" w:color="auto"/>
                    </w:rPr>
                    <w:t>水抑尘措施</w:t>
                  </w:r>
                  <w:r>
                    <w:rPr>
                      <w:rFonts w:hint="eastAsia" w:ascii="Times New Roman" w:hAnsi="Times New Roman" w:eastAsia="宋体" w:cs="Times New Roman"/>
                      <w:spacing w:val="11"/>
                      <w:position w:val="0"/>
                      <w:u w:val="single" w:color="auto"/>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Times New Roman" w:hAnsi="Times New Roman" w:eastAsia="宋体" w:cs="Times New Roman"/>
                      <w:spacing w:val="11"/>
                      <w:kern w:val="2"/>
                      <w:position w:val="0"/>
                      <w:sz w:val="21"/>
                      <w:szCs w:val="21"/>
                      <w:u w:val="single" w:color="auto"/>
                      <w:lang w:val="en-US" w:eastAsia="zh-CN" w:bidi="ar-SA"/>
                    </w:rPr>
                  </w:pPr>
                  <w:r>
                    <w:rPr>
                      <w:rFonts w:hint="eastAsia" w:ascii="Times New Roman" w:hAnsi="Times New Roman" w:eastAsia="宋体" w:cs="Times New Roman"/>
                      <w:spacing w:val="11"/>
                      <w:position w:val="0"/>
                      <w:u w:val="single" w:color="auto"/>
                      <w:lang w:val="en-US" w:eastAsia="zh-CN"/>
                    </w:rPr>
                    <w:t>④</w:t>
                  </w:r>
                  <w:r>
                    <w:rPr>
                      <w:rFonts w:hint="default" w:ascii="Times New Roman" w:hAnsi="Times New Roman" w:eastAsia="宋体" w:cs="Times New Roman"/>
                      <w:spacing w:val="11"/>
                      <w:position w:val="0"/>
                      <w:u w:val="single" w:color="auto"/>
                    </w:rPr>
                    <w:t>排土场装卸区</w:t>
                  </w:r>
                  <w:r>
                    <w:rPr>
                      <w:rFonts w:hint="eastAsia" w:ascii="Times New Roman" w:hAnsi="Times New Roman" w:eastAsia="宋体" w:cs="Times New Roman"/>
                      <w:spacing w:val="11"/>
                      <w:position w:val="0"/>
                      <w:u w:val="single" w:color="auto"/>
                      <w:lang w:eastAsia="zh-CN"/>
                    </w:rPr>
                    <w:t>：</w:t>
                  </w:r>
                  <w:r>
                    <w:rPr>
                      <w:rFonts w:hint="default" w:ascii="Times New Roman" w:hAnsi="Times New Roman" w:eastAsia="宋体" w:cs="Times New Roman"/>
                      <w:spacing w:val="11"/>
                      <w:position w:val="0"/>
                      <w:u w:val="single" w:color="auto"/>
                    </w:rPr>
                    <w:t>设置喷淋</w:t>
                  </w:r>
                  <w:r>
                    <w:rPr>
                      <w:rFonts w:hint="eastAsia" w:ascii="Times New Roman" w:hAnsi="Times New Roman" w:eastAsia="宋体" w:cs="Times New Roman"/>
                      <w:spacing w:val="11"/>
                      <w:position w:val="0"/>
                      <w:u w:val="single" w:color="auto"/>
                      <w:lang w:val="en-US" w:eastAsia="zh-CN"/>
                    </w:rPr>
                    <w:t>洒</w:t>
                  </w:r>
                  <w:r>
                    <w:rPr>
                      <w:rFonts w:hint="default" w:ascii="Times New Roman" w:hAnsi="Times New Roman" w:eastAsia="宋体" w:cs="Times New Roman"/>
                      <w:spacing w:val="11"/>
                      <w:position w:val="0"/>
                      <w:u w:val="single" w:color="auto"/>
                    </w:rPr>
                    <w:t>水装置。</w:t>
                  </w:r>
                </w:p>
              </w:tc>
              <w:tc>
                <w:tcPr>
                  <w:tcW w:w="18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①开采工作面：钻孔采用干式作业，矿区潜孔钻机在作业时配备布袋除尘器对粉尘进行收集。爆破采用洒水抑尘、棕垫铺盖等措施降尘</w:t>
                  </w:r>
                  <w:r>
                    <w:rPr>
                      <w:rFonts w:hint="eastAsia" w:cs="Times New Roman"/>
                      <w:spacing w:val="11"/>
                      <w:position w:val="0"/>
                      <w:szCs w:val="21"/>
                      <w:u w:val="single" w:color="auto"/>
                      <w:lang w:val="en-US" w:eastAsia="zh-CN"/>
                    </w:rPr>
                    <w:t>。道路两侧设置喷淋头，在厂区设置洒水车</w:t>
                  </w:r>
                  <w:r>
                    <w:rPr>
                      <w:rFonts w:hint="eastAsia" w:ascii="Times New Roman" w:hAnsi="Times New Roman" w:eastAsia="宋体" w:cs="Times New Roman"/>
                      <w:spacing w:val="11"/>
                      <w:position w:val="0"/>
                      <w:szCs w:val="21"/>
                      <w:u w:val="single" w:color="auto"/>
                      <w:lang w:val="en-US"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②矿石破碎及筛分粉尘：在破碎机</w:t>
                  </w:r>
                  <w:r>
                    <w:rPr>
                      <w:rFonts w:hint="eastAsia" w:cs="Times New Roman"/>
                      <w:spacing w:val="11"/>
                      <w:position w:val="0"/>
                      <w:szCs w:val="21"/>
                      <w:u w:val="single" w:color="auto"/>
                      <w:lang w:val="en-US" w:eastAsia="zh-CN"/>
                    </w:rPr>
                    <w:t>上方</w:t>
                  </w:r>
                  <w:r>
                    <w:rPr>
                      <w:rFonts w:hint="eastAsia" w:ascii="Times New Roman" w:hAnsi="Times New Roman" w:eastAsia="宋体" w:cs="Times New Roman"/>
                      <w:spacing w:val="11"/>
                      <w:position w:val="0"/>
                      <w:szCs w:val="21"/>
                      <w:u w:val="single" w:color="auto"/>
                      <w:lang w:val="en-US" w:eastAsia="zh-CN"/>
                    </w:rPr>
                    <w:t>安装集气罩，经集气罩收集后进入布袋除尘装置（两套）处理，分别通过15m排气简高空排放（DA001、DA002），在皮带输送区和下料口安装自动喷淋除尘装置；</w:t>
                  </w:r>
                </w:p>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Times New Roman" w:hAnsi="Times New Roman" w:eastAsia="宋体" w:cs="Times New Roman"/>
                      <w:spacing w:val="11"/>
                      <w:position w:val="0"/>
                      <w:szCs w:val="21"/>
                      <w:highlight w:val="none"/>
                      <w:u w:val="single" w:color="auto"/>
                      <w:lang w:val="en-US" w:eastAsia="zh-CN"/>
                    </w:rPr>
                  </w:pPr>
                  <w:r>
                    <w:rPr>
                      <w:rFonts w:hint="eastAsia" w:ascii="Times New Roman" w:hAnsi="Times New Roman" w:eastAsia="宋体" w:cs="Times New Roman"/>
                      <w:spacing w:val="11"/>
                      <w:position w:val="0"/>
                      <w:szCs w:val="21"/>
                      <w:highlight w:val="none"/>
                      <w:u w:val="single" w:color="auto"/>
                      <w:lang w:val="en-US" w:eastAsia="zh-CN"/>
                    </w:rPr>
                    <w:t>③水稳拌合上料粉尘：上料区采用自动喷淋抑尘；</w:t>
                  </w:r>
                </w:p>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cs="Times New Roman"/>
                      <w:spacing w:val="11"/>
                      <w:position w:val="0"/>
                      <w:szCs w:val="21"/>
                      <w:u w:val="single" w:color="auto"/>
                      <w:lang w:val="en-US" w:eastAsia="zh-CN"/>
                    </w:rPr>
                  </w:pPr>
                  <w:r>
                    <w:rPr>
                      <w:rFonts w:hint="eastAsia" w:cs="Times New Roman"/>
                      <w:spacing w:val="11"/>
                      <w:position w:val="0"/>
                      <w:szCs w:val="21"/>
                      <w:u w:val="single" w:color="auto"/>
                      <w:lang w:val="en-US" w:eastAsia="zh-CN"/>
                    </w:rPr>
                    <w:t>④</w:t>
                  </w:r>
                  <w:r>
                    <w:rPr>
                      <w:rFonts w:hint="eastAsia" w:ascii="Times New Roman" w:hAnsi="Times New Roman" w:eastAsia="宋体" w:cs="Times New Roman"/>
                      <w:spacing w:val="11"/>
                      <w:position w:val="0"/>
                      <w:szCs w:val="21"/>
                      <w:u w:val="single" w:color="auto"/>
                      <w:lang w:val="en-US" w:eastAsia="zh-CN"/>
                    </w:rPr>
                    <w:t>产品堆场：建设半封闭式结构</w:t>
                  </w:r>
                  <w:r>
                    <w:rPr>
                      <w:rFonts w:hint="eastAsia" w:cs="Times New Roman"/>
                      <w:spacing w:val="11"/>
                      <w:position w:val="0"/>
                      <w:szCs w:val="21"/>
                      <w:u w:val="single" w:color="auto"/>
                      <w:lang w:val="en-US" w:eastAsia="zh-CN"/>
                    </w:rPr>
                    <w:t>厂房</w:t>
                  </w:r>
                  <w:r>
                    <w:rPr>
                      <w:rFonts w:hint="eastAsia" w:ascii="Times New Roman" w:hAnsi="Times New Roman" w:eastAsia="宋体" w:cs="Times New Roman"/>
                      <w:spacing w:val="11"/>
                      <w:position w:val="0"/>
                      <w:szCs w:val="21"/>
                      <w:u w:val="single" w:color="auto"/>
                      <w:lang w:val="en-US" w:eastAsia="zh-CN"/>
                    </w:rPr>
                    <w:t>，并采用洒水抑尘措施</w:t>
                  </w:r>
                  <w:r>
                    <w:rPr>
                      <w:rFonts w:hint="eastAsia" w:cs="Times New Roman"/>
                      <w:spacing w:val="11"/>
                      <w:position w:val="0"/>
                      <w:szCs w:val="21"/>
                      <w:u w:val="single" w:color="auto"/>
                      <w:lang w:val="en-US"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cs="Times New Roman"/>
                      <w:spacing w:val="11"/>
                      <w:position w:val="0"/>
                      <w:szCs w:val="21"/>
                      <w:u w:val="single" w:color="auto"/>
                      <w:lang w:val="en-US" w:eastAsia="zh-CN"/>
                    </w:rPr>
                  </w:pPr>
                  <w:r>
                    <w:rPr>
                      <w:rFonts w:hint="eastAsia" w:cs="Times New Roman"/>
                      <w:spacing w:val="11"/>
                      <w:position w:val="0"/>
                      <w:szCs w:val="21"/>
                      <w:u w:val="single" w:color="auto"/>
                      <w:lang w:val="en-US" w:eastAsia="zh-CN"/>
                    </w:rPr>
                    <w:t>⑤场内运输尾气：自然扩散；</w:t>
                  </w:r>
                </w:p>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Times New Roman" w:hAnsi="Times New Roman" w:eastAsia="宋体" w:cs="Times New Roman"/>
                      <w:spacing w:val="11"/>
                      <w:position w:val="0"/>
                      <w:szCs w:val="21"/>
                      <w:u w:val="single" w:color="auto"/>
                      <w:lang w:val="en-US" w:eastAsia="zh-CN"/>
                    </w:rPr>
                  </w:pPr>
                  <w:r>
                    <w:rPr>
                      <w:rFonts w:hint="eastAsia" w:cs="Times New Roman"/>
                      <w:spacing w:val="11"/>
                      <w:position w:val="0"/>
                      <w:szCs w:val="21"/>
                      <w:u w:val="single" w:color="auto"/>
                      <w:lang w:val="en-US" w:eastAsia="zh-CN"/>
                    </w:rPr>
                    <w:t>⑥临时堆场扬尘：洒水降尘</w:t>
                  </w:r>
                  <w:r>
                    <w:rPr>
                      <w:rFonts w:hint="eastAsia" w:ascii="Times New Roman" w:hAnsi="Times New Roman" w:eastAsia="宋体" w:cs="Times New Roman"/>
                      <w:spacing w:val="11"/>
                      <w:position w:val="0"/>
                      <w:szCs w:val="21"/>
                      <w:u w:val="single" w:color="auto"/>
                      <w:lang w:val="en-US" w:eastAsia="zh-CN"/>
                    </w:rPr>
                    <w:t xml:space="preserve">。 </w:t>
                  </w:r>
                </w:p>
              </w:tc>
              <w:tc>
                <w:tcPr>
                  <w:tcW w:w="6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32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440"/>
                    <w:jc w:val="center"/>
                    <w:textAlignment w:val="auto"/>
                    <w:rPr>
                      <w:rFonts w:hint="default" w:ascii="Times New Roman" w:hAnsi="Times New Roman" w:eastAsia="宋体" w:cs="Times New Roman"/>
                      <w:spacing w:val="11"/>
                      <w:position w:val="0"/>
                      <w:szCs w:val="21"/>
                      <w:u w:val="single" w:color="auto"/>
                    </w:rPr>
                  </w:pPr>
                </w:p>
              </w:tc>
              <w:tc>
                <w:tcPr>
                  <w:tcW w:w="337"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single" w:color="auto"/>
                      <w:lang w:val="en-US" w:eastAsia="zh-CN" w:bidi="ar-SA"/>
                    </w:rPr>
                  </w:pPr>
                  <w:r>
                    <w:rPr>
                      <w:rFonts w:hint="default" w:ascii="Times New Roman" w:hAnsi="Times New Roman" w:eastAsia="宋体" w:cs="Times New Roman"/>
                      <w:color w:val="auto"/>
                      <w:spacing w:val="11"/>
                      <w:position w:val="0"/>
                      <w:sz w:val="21"/>
                      <w:szCs w:val="21"/>
                      <w:u w:val="single" w:color="auto"/>
                    </w:rPr>
                    <w:t>噪声治理</w:t>
                  </w:r>
                </w:p>
              </w:tc>
              <w:tc>
                <w:tcPr>
                  <w:tcW w:w="1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Times New Roman" w:hAnsi="Times New Roman" w:eastAsia="宋体" w:cs="Times New Roman"/>
                      <w:spacing w:val="11"/>
                      <w:position w:val="0"/>
                      <w:szCs w:val="21"/>
                      <w:u w:val="single" w:color="auto"/>
                      <w:lang w:eastAsia="zh-CN"/>
                    </w:rPr>
                  </w:pPr>
                  <w:r>
                    <w:rPr>
                      <w:rFonts w:hint="default" w:ascii="Times New Roman" w:hAnsi="Times New Roman" w:eastAsia="宋体" w:cs="Times New Roman"/>
                      <w:spacing w:val="11"/>
                      <w:position w:val="0"/>
                      <w:szCs w:val="21"/>
                      <w:u w:val="single" w:color="auto"/>
                    </w:rPr>
                    <w:t>高噪声设备封闭隔音，加强爆破、运输、破碎管理，对运行设备、机具进行维护保养，运输车辆禁止鸣笛</w:t>
                  </w:r>
                  <w:r>
                    <w:rPr>
                      <w:rFonts w:hint="eastAsia" w:ascii="Times New Roman" w:hAnsi="Times New Roman" w:eastAsia="宋体" w:cs="Times New Roman"/>
                      <w:spacing w:val="11"/>
                      <w:position w:val="0"/>
                      <w:szCs w:val="21"/>
                      <w:u w:val="single" w:color="auto"/>
                      <w:lang w:eastAsia="zh-CN"/>
                    </w:rPr>
                    <w:t>。</w:t>
                  </w:r>
                </w:p>
              </w:tc>
              <w:tc>
                <w:tcPr>
                  <w:tcW w:w="18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cs="Times New Roman"/>
                      <w:spacing w:val="11"/>
                      <w:position w:val="0"/>
                      <w:szCs w:val="21"/>
                      <w:u w:val="single" w:color="auto"/>
                      <w:lang w:eastAsia="zh-CN"/>
                    </w:rPr>
                  </w:pPr>
                  <w:r>
                    <w:rPr>
                      <w:rFonts w:hint="eastAsia" w:cs="Times New Roman"/>
                      <w:spacing w:val="11"/>
                      <w:position w:val="0"/>
                      <w:szCs w:val="21"/>
                      <w:u w:val="single" w:color="auto"/>
                      <w:lang w:val="en-US" w:eastAsia="zh-CN"/>
                    </w:rPr>
                    <w:t>①</w:t>
                  </w:r>
                  <w:r>
                    <w:rPr>
                      <w:rFonts w:hint="default" w:ascii="Times New Roman" w:hAnsi="Times New Roman" w:eastAsia="宋体" w:cs="Times New Roman"/>
                      <w:spacing w:val="11"/>
                      <w:position w:val="0"/>
                      <w:szCs w:val="21"/>
                      <w:u w:val="single" w:color="auto"/>
                    </w:rPr>
                    <w:t>高噪声设备封闭隔音，加强爆破、运输、破碎管理，对运行设备、机具进行维护保养，运输车辆禁止鸣笛</w:t>
                  </w:r>
                  <w:r>
                    <w:rPr>
                      <w:rFonts w:hint="eastAsia" w:cs="Times New Roman"/>
                      <w:spacing w:val="11"/>
                      <w:position w:val="0"/>
                      <w:szCs w:val="21"/>
                      <w:u w:val="single" w:color="auto"/>
                      <w:lang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Times New Roman" w:hAnsi="Times New Roman" w:eastAsia="宋体" w:cs="Times New Roman"/>
                      <w:spacing w:val="11"/>
                      <w:position w:val="0"/>
                      <w:szCs w:val="21"/>
                      <w:u w:val="single" w:color="auto"/>
                    </w:rPr>
                  </w:pPr>
                  <w:r>
                    <w:rPr>
                      <w:rFonts w:hint="eastAsia" w:cs="Times New Roman"/>
                      <w:spacing w:val="11"/>
                      <w:position w:val="0"/>
                      <w:szCs w:val="21"/>
                      <w:u w:val="single" w:color="auto"/>
                      <w:lang w:val="en-US" w:eastAsia="zh-CN"/>
                    </w:rPr>
                    <w:t>②在满足生产需要的前提下，尽可能选取噪声低、振动小、能耗小的先进设备；注意机械保养，使机械保持最低声级水平</w:t>
                  </w:r>
                  <w:r>
                    <w:rPr>
                      <w:rFonts w:hint="default" w:ascii="Times New Roman" w:hAnsi="Times New Roman" w:eastAsia="宋体" w:cs="Times New Roman"/>
                      <w:spacing w:val="11"/>
                      <w:position w:val="0"/>
                      <w:szCs w:val="21"/>
                      <w:u w:val="single" w:color="auto"/>
                      <w:lang w:eastAsia="zh-CN"/>
                    </w:rPr>
                    <w:t>。</w:t>
                  </w:r>
                </w:p>
              </w:tc>
              <w:tc>
                <w:tcPr>
                  <w:tcW w:w="6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32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440"/>
                    <w:jc w:val="center"/>
                    <w:textAlignment w:val="auto"/>
                    <w:rPr>
                      <w:rFonts w:hint="default" w:ascii="Times New Roman" w:hAnsi="Times New Roman" w:eastAsia="宋体" w:cs="Times New Roman"/>
                      <w:spacing w:val="11"/>
                      <w:position w:val="0"/>
                      <w:szCs w:val="21"/>
                      <w:u w:val="single" w:color="auto"/>
                    </w:rPr>
                  </w:pPr>
                </w:p>
              </w:tc>
              <w:tc>
                <w:tcPr>
                  <w:tcW w:w="337"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position w:val="0"/>
                      <w:sz w:val="21"/>
                      <w:szCs w:val="21"/>
                      <w:highlight w:val="none"/>
                      <w:u w:val="single" w:color="auto"/>
                    </w:rPr>
                    <w:t>固废治理</w:t>
                  </w:r>
                </w:p>
              </w:tc>
              <w:tc>
                <w:tcPr>
                  <w:tcW w:w="1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rPr>
                    <w:t>项目产生固废主要有剥离表土及废石及生活垃圾等，剥离表土及废石分区堆放在排土场，生活垃圾设垃圾收集点，由当地环卫部门统一</w:t>
                  </w:r>
                  <w:r>
                    <w:rPr>
                      <w:rFonts w:hint="eastAsia" w:ascii="Times New Roman" w:hAnsi="Times New Roman" w:eastAsia="宋体" w:cs="Times New Roman"/>
                      <w:spacing w:val="11"/>
                      <w:position w:val="0"/>
                      <w:szCs w:val="21"/>
                      <w:u w:val="single" w:color="auto"/>
                      <w:lang w:val="en-US" w:eastAsia="zh-CN"/>
                    </w:rPr>
                    <w:t>清运</w:t>
                  </w:r>
                  <w:r>
                    <w:rPr>
                      <w:rFonts w:hint="default" w:ascii="Times New Roman" w:hAnsi="Times New Roman" w:eastAsia="宋体" w:cs="Times New Roman"/>
                      <w:spacing w:val="11"/>
                      <w:position w:val="0"/>
                      <w:szCs w:val="21"/>
                      <w:u w:val="single" w:color="auto"/>
                    </w:rPr>
                    <w:t>。</w:t>
                  </w:r>
                </w:p>
              </w:tc>
              <w:tc>
                <w:tcPr>
                  <w:tcW w:w="18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color w:val="C00000"/>
                      <w:spacing w:val="11"/>
                      <w:position w:val="0"/>
                      <w:szCs w:val="21"/>
                      <w:u w:val="single" w:color="auto"/>
                    </w:rPr>
                    <w:t>项目产生固废主要有剥离</w:t>
                  </w:r>
                  <w:r>
                    <w:rPr>
                      <w:rFonts w:hint="eastAsia" w:cs="Times New Roman"/>
                      <w:color w:val="C00000"/>
                      <w:spacing w:val="11"/>
                      <w:position w:val="0"/>
                      <w:szCs w:val="21"/>
                      <w:u w:val="single" w:color="auto"/>
                      <w:lang w:val="en-US" w:eastAsia="zh-CN"/>
                    </w:rPr>
                    <w:t>物</w:t>
                  </w:r>
                  <w:r>
                    <w:rPr>
                      <w:rFonts w:hint="eastAsia" w:ascii="Times New Roman" w:hAnsi="Times New Roman" w:eastAsia="宋体" w:cs="Times New Roman"/>
                      <w:color w:val="C00000"/>
                      <w:spacing w:val="11"/>
                      <w:position w:val="0"/>
                      <w:szCs w:val="21"/>
                      <w:u w:val="single" w:color="auto"/>
                      <w:lang w:eastAsia="zh-CN"/>
                    </w:rPr>
                    <w:t>、</w:t>
                  </w:r>
                  <w:r>
                    <w:rPr>
                      <w:rFonts w:hint="eastAsia" w:ascii="Times New Roman" w:hAnsi="Times New Roman" w:eastAsia="宋体" w:cs="Times New Roman"/>
                      <w:color w:val="C00000"/>
                      <w:spacing w:val="11"/>
                      <w:position w:val="0"/>
                      <w:szCs w:val="21"/>
                      <w:u w:val="single" w:color="auto"/>
                      <w:lang w:val="en-US" w:eastAsia="zh-CN"/>
                    </w:rPr>
                    <w:t>废润滑油</w:t>
                  </w:r>
                  <w:r>
                    <w:rPr>
                      <w:rFonts w:hint="eastAsia" w:cs="Times New Roman"/>
                      <w:color w:val="C00000"/>
                      <w:spacing w:val="11"/>
                      <w:position w:val="0"/>
                      <w:szCs w:val="21"/>
                      <w:u w:val="single" w:color="auto"/>
                      <w:lang w:val="en-US" w:eastAsia="zh-CN"/>
                    </w:rPr>
                    <w:t>、沉淀池污泥、</w:t>
                  </w:r>
                  <w:r>
                    <w:rPr>
                      <w:rFonts w:hint="default" w:ascii="Times New Roman" w:hAnsi="Times New Roman" w:eastAsia="宋体" w:cs="Times New Roman"/>
                      <w:color w:val="C00000"/>
                      <w:spacing w:val="11"/>
                      <w:position w:val="0"/>
                      <w:szCs w:val="21"/>
                      <w:u w:val="single" w:color="auto"/>
                    </w:rPr>
                    <w:t>生活</w:t>
                  </w:r>
                  <w:r>
                    <w:rPr>
                      <w:rFonts w:hint="default" w:ascii="Times New Roman" w:hAnsi="Times New Roman" w:eastAsia="宋体" w:cs="Times New Roman"/>
                      <w:color w:val="C00000"/>
                      <w:spacing w:val="11"/>
                      <w:position w:val="0"/>
                      <w:szCs w:val="21"/>
                      <w:highlight w:val="none"/>
                      <w:u w:val="single" w:color="auto"/>
                    </w:rPr>
                    <w:t>垃圾等</w:t>
                  </w:r>
                  <w:r>
                    <w:rPr>
                      <w:rFonts w:hint="eastAsia" w:cs="Times New Roman"/>
                      <w:color w:val="C00000"/>
                      <w:spacing w:val="11"/>
                      <w:position w:val="0"/>
                      <w:szCs w:val="21"/>
                      <w:highlight w:val="none"/>
                      <w:u w:val="single" w:color="auto"/>
                      <w:lang w:eastAsia="zh-CN"/>
                    </w:rPr>
                    <w:t>。</w:t>
                  </w:r>
                  <w:r>
                    <w:rPr>
                      <w:rFonts w:hint="default" w:ascii="Times New Roman" w:hAnsi="Times New Roman" w:eastAsia="宋体" w:cs="Times New Roman"/>
                      <w:color w:val="C00000"/>
                      <w:spacing w:val="11"/>
                      <w:position w:val="0"/>
                      <w:szCs w:val="21"/>
                      <w:highlight w:val="none"/>
                      <w:u w:val="single" w:color="auto"/>
                      <w:lang w:val="en-US" w:eastAsia="zh-CN"/>
                    </w:rPr>
                    <w:t>沉淀池污泥、</w:t>
                  </w:r>
                  <w:r>
                    <w:rPr>
                      <w:rFonts w:hint="default" w:ascii="Times New Roman" w:hAnsi="Times New Roman" w:eastAsia="宋体" w:cs="Times New Roman"/>
                      <w:color w:val="C00000"/>
                      <w:spacing w:val="11"/>
                      <w:position w:val="0"/>
                      <w:szCs w:val="21"/>
                      <w:highlight w:val="none"/>
                      <w:u w:val="single" w:color="auto"/>
                    </w:rPr>
                    <w:t>剥离</w:t>
                  </w:r>
                  <w:r>
                    <w:rPr>
                      <w:rFonts w:hint="default" w:ascii="Times New Roman" w:hAnsi="Times New Roman" w:eastAsia="宋体" w:cs="Times New Roman"/>
                      <w:color w:val="C00000"/>
                      <w:spacing w:val="11"/>
                      <w:position w:val="0"/>
                      <w:szCs w:val="21"/>
                      <w:highlight w:val="none"/>
                      <w:u w:val="single" w:color="auto"/>
                      <w:lang w:val="en-US" w:eastAsia="zh-CN"/>
                    </w:rPr>
                    <w:t>物及时回填用作矿区填方修路及矿区复垦使用</w:t>
                  </w:r>
                  <w:r>
                    <w:rPr>
                      <w:rFonts w:hint="eastAsia" w:cs="Times New Roman"/>
                      <w:color w:val="C00000"/>
                      <w:spacing w:val="11"/>
                      <w:position w:val="0"/>
                      <w:szCs w:val="21"/>
                      <w:highlight w:val="none"/>
                      <w:u w:val="single" w:color="auto"/>
                      <w:lang w:val="en-US" w:eastAsia="zh-CN"/>
                    </w:rPr>
                    <w:t>，回填后剩余的余方拖运至新田县龙兴环保建材有限公司用于生产及建筑利用使用</w:t>
                  </w:r>
                  <w:r>
                    <w:rPr>
                      <w:rFonts w:hint="eastAsia" w:cs="Times New Roman"/>
                      <w:color w:val="C00000"/>
                      <w:spacing w:val="11"/>
                      <w:position w:val="0"/>
                      <w:szCs w:val="21"/>
                      <w:highlight w:val="none"/>
                      <w:u w:val="single" w:color="auto"/>
                      <w:lang w:eastAsia="zh-CN"/>
                    </w:rPr>
                    <w:t>；</w:t>
                  </w:r>
                  <w:r>
                    <w:rPr>
                      <w:rFonts w:hint="default" w:ascii="Times New Roman" w:hAnsi="Times New Roman" w:eastAsia="宋体" w:cs="Times New Roman"/>
                      <w:color w:val="C00000"/>
                      <w:spacing w:val="11"/>
                      <w:position w:val="0"/>
                      <w:szCs w:val="21"/>
                      <w:u w:val="single" w:color="auto"/>
                    </w:rPr>
                    <w:t>生活垃圾设垃圾收集点，由当地环卫部门统一</w:t>
                  </w:r>
                  <w:r>
                    <w:rPr>
                      <w:rFonts w:hint="default" w:ascii="Times New Roman" w:hAnsi="Times New Roman" w:eastAsia="宋体" w:cs="Times New Roman"/>
                      <w:color w:val="C00000"/>
                      <w:spacing w:val="11"/>
                      <w:position w:val="0"/>
                      <w:szCs w:val="21"/>
                      <w:u w:val="single" w:color="auto"/>
                      <w:lang w:val="en-US" w:eastAsia="zh-CN"/>
                    </w:rPr>
                    <w:t>清运</w:t>
                  </w:r>
                  <w:r>
                    <w:rPr>
                      <w:rFonts w:hint="eastAsia" w:cs="Times New Roman"/>
                      <w:color w:val="C00000"/>
                      <w:spacing w:val="11"/>
                      <w:position w:val="0"/>
                      <w:szCs w:val="21"/>
                      <w:u w:val="single" w:color="auto"/>
                      <w:lang w:val="en-US" w:eastAsia="zh-CN"/>
                    </w:rPr>
                    <w:t>；废润滑油经危废暂存间暂存后委托有资质单位处置</w:t>
                  </w:r>
                  <w:r>
                    <w:rPr>
                      <w:rFonts w:hint="default" w:ascii="Times New Roman" w:hAnsi="Times New Roman" w:eastAsia="宋体" w:cs="Times New Roman"/>
                      <w:color w:val="C00000"/>
                      <w:spacing w:val="11"/>
                      <w:position w:val="0"/>
                      <w:szCs w:val="21"/>
                      <w:u w:val="single" w:color="auto"/>
                    </w:rPr>
                    <w:t>。</w:t>
                  </w:r>
                </w:p>
              </w:tc>
              <w:tc>
                <w:tcPr>
                  <w:tcW w:w="6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32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440"/>
                    <w:jc w:val="center"/>
                    <w:textAlignment w:val="auto"/>
                    <w:rPr>
                      <w:rFonts w:hint="default" w:ascii="Times New Roman" w:hAnsi="Times New Roman" w:eastAsia="宋体" w:cs="Times New Roman"/>
                      <w:spacing w:val="11"/>
                      <w:position w:val="0"/>
                      <w:szCs w:val="21"/>
                      <w:u w:val="single" w:color="auto"/>
                    </w:rPr>
                  </w:pPr>
                </w:p>
              </w:tc>
              <w:tc>
                <w:tcPr>
                  <w:tcW w:w="337"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环境风险</w:t>
                  </w:r>
                </w:p>
              </w:tc>
              <w:tc>
                <w:tcPr>
                  <w:tcW w:w="1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eastAsia" w:ascii="Times New Roman" w:hAnsi="Times New Roman" w:eastAsia="宋体" w:cs="Times New Roman"/>
                      <w:spacing w:val="11"/>
                      <w:position w:val="0"/>
                      <w:szCs w:val="21"/>
                      <w:highlight w:val="none"/>
                      <w:u w:val="single" w:color="auto"/>
                      <w:lang w:eastAsia="zh-CN"/>
                    </w:rPr>
                  </w:pPr>
                  <w:r>
                    <w:rPr>
                      <w:rFonts w:hint="default" w:ascii="Times New Roman" w:hAnsi="Times New Roman" w:eastAsia="宋体" w:cs="Times New Roman"/>
                      <w:spacing w:val="11"/>
                      <w:position w:val="0"/>
                      <w:szCs w:val="21"/>
                      <w:highlight w:val="none"/>
                      <w:u w:val="single" w:color="auto"/>
                    </w:rPr>
                    <w:t>柴油罐区位于</w:t>
                  </w:r>
                  <w:r>
                    <w:rPr>
                      <w:rFonts w:hint="eastAsia" w:ascii="Times New Roman" w:hAnsi="Times New Roman" w:eastAsia="宋体" w:cs="Times New Roman"/>
                      <w:spacing w:val="11"/>
                      <w:position w:val="0"/>
                      <w:szCs w:val="21"/>
                      <w:highlight w:val="none"/>
                      <w:u w:val="single" w:color="auto"/>
                      <w:lang w:val="en-US" w:eastAsia="zh-CN"/>
                    </w:rPr>
                    <w:t>工业广场南</w:t>
                  </w:r>
                  <w:r>
                    <w:rPr>
                      <w:rFonts w:hint="default" w:ascii="Times New Roman" w:hAnsi="Times New Roman" w:eastAsia="宋体" w:cs="Times New Roman"/>
                      <w:spacing w:val="11"/>
                      <w:position w:val="0"/>
                      <w:szCs w:val="21"/>
                      <w:highlight w:val="none"/>
                      <w:u w:val="single" w:color="auto"/>
                    </w:rPr>
                    <w:t>侧，为</w:t>
                  </w:r>
                  <w:r>
                    <w:rPr>
                      <w:rFonts w:hint="eastAsia" w:ascii="Times New Roman" w:hAnsi="Times New Roman" w:eastAsia="宋体" w:cs="Times New Roman"/>
                      <w:spacing w:val="11"/>
                      <w:position w:val="0"/>
                      <w:szCs w:val="21"/>
                      <w:highlight w:val="none"/>
                      <w:u w:val="single" w:color="auto"/>
                      <w:lang w:val="en-US" w:eastAsia="zh-CN"/>
                    </w:rPr>
                    <w:t>半地埋</w:t>
                  </w:r>
                  <w:r>
                    <w:rPr>
                      <w:rFonts w:hint="default" w:ascii="Times New Roman" w:hAnsi="Times New Roman" w:eastAsia="宋体" w:cs="Times New Roman"/>
                      <w:spacing w:val="11"/>
                      <w:position w:val="0"/>
                      <w:szCs w:val="21"/>
                      <w:highlight w:val="none"/>
                      <w:u w:val="single" w:color="auto"/>
                    </w:rPr>
                    <w:t>式，设置围堰、防风、防雨、防渗措施</w:t>
                  </w:r>
                </w:p>
              </w:tc>
              <w:tc>
                <w:tcPr>
                  <w:tcW w:w="18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Times New Roman" w:hAnsi="Times New Roman" w:eastAsia="宋体" w:cs="Times New Roman"/>
                      <w:spacing w:val="11"/>
                      <w:position w:val="0"/>
                      <w:szCs w:val="21"/>
                      <w:highlight w:val="none"/>
                      <w:u w:val="single" w:color="auto"/>
                      <w:lang w:val="en-US" w:eastAsia="zh-CN"/>
                    </w:rPr>
                  </w:pPr>
                  <w:r>
                    <w:rPr>
                      <w:rFonts w:hint="default" w:ascii="Times New Roman" w:hAnsi="Times New Roman" w:eastAsia="宋体" w:cs="Times New Roman"/>
                      <w:spacing w:val="11"/>
                      <w:position w:val="0"/>
                      <w:szCs w:val="21"/>
                      <w:highlight w:val="none"/>
                      <w:u w:val="single" w:color="auto"/>
                    </w:rPr>
                    <w:t>柴油罐区位于</w:t>
                  </w:r>
                  <w:r>
                    <w:rPr>
                      <w:rFonts w:hint="default" w:ascii="Times New Roman" w:hAnsi="Times New Roman" w:eastAsia="宋体" w:cs="Times New Roman"/>
                      <w:spacing w:val="11"/>
                      <w:position w:val="0"/>
                      <w:szCs w:val="21"/>
                      <w:highlight w:val="none"/>
                      <w:u w:val="single" w:color="auto"/>
                      <w:lang w:val="en-US" w:eastAsia="zh-CN"/>
                    </w:rPr>
                    <w:t>工业广场南</w:t>
                  </w:r>
                  <w:r>
                    <w:rPr>
                      <w:rFonts w:hint="default" w:ascii="Times New Roman" w:hAnsi="Times New Roman" w:eastAsia="宋体" w:cs="Times New Roman"/>
                      <w:spacing w:val="11"/>
                      <w:position w:val="0"/>
                      <w:szCs w:val="21"/>
                      <w:highlight w:val="none"/>
                      <w:u w:val="single" w:color="auto"/>
                    </w:rPr>
                    <w:t>侧，为</w:t>
                  </w:r>
                  <w:r>
                    <w:rPr>
                      <w:rFonts w:hint="default" w:ascii="Times New Roman" w:hAnsi="Times New Roman" w:eastAsia="宋体" w:cs="Times New Roman"/>
                      <w:spacing w:val="11"/>
                      <w:position w:val="0"/>
                      <w:szCs w:val="21"/>
                      <w:highlight w:val="none"/>
                      <w:u w:val="single" w:color="auto"/>
                      <w:lang w:val="en-US" w:eastAsia="zh-CN"/>
                    </w:rPr>
                    <w:t>半地埋</w:t>
                  </w:r>
                  <w:r>
                    <w:rPr>
                      <w:rFonts w:hint="default" w:ascii="Times New Roman" w:hAnsi="Times New Roman" w:eastAsia="宋体" w:cs="Times New Roman"/>
                      <w:spacing w:val="11"/>
                      <w:position w:val="0"/>
                      <w:szCs w:val="21"/>
                      <w:highlight w:val="none"/>
                      <w:u w:val="single" w:color="auto"/>
                    </w:rPr>
                    <w:t>式，设置围堰、防风、防雨、防渗措施</w:t>
                  </w:r>
                  <w:r>
                    <w:rPr>
                      <w:rFonts w:hint="eastAsia" w:cs="Times New Roman"/>
                      <w:spacing w:val="11"/>
                      <w:position w:val="0"/>
                      <w:szCs w:val="21"/>
                      <w:highlight w:val="none"/>
                      <w:u w:val="single" w:color="auto"/>
                      <w:lang w:eastAsia="zh-CN"/>
                    </w:rPr>
                    <w:t>；</w:t>
                  </w:r>
                  <w:r>
                    <w:rPr>
                      <w:rFonts w:hint="eastAsia" w:cs="Times New Roman"/>
                      <w:spacing w:val="11"/>
                      <w:position w:val="0"/>
                      <w:szCs w:val="21"/>
                      <w:highlight w:val="none"/>
                      <w:u w:val="single" w:color="auto"/>
                      <w:lang w:val="en-US" w:eastAsia="zh-CN"/>
                    </w:rPr>
                    <w:t>拟设置</w:t>
                  </w:r>
                  <w:r>
                    <w:rPr>
                      <w:rFonts w:hint="eastAsia" w:ascii="Times New Roman" w:hAnsi="Times New Roman" w:eastAsia="宋体" w:cs="Times New Roman"/>
                      <w:color w:val="000000"/>
                      <w:spacing w:val="11"/>
                      <w:kern w:val="0"/>
                      <w:position w:val="0"/>
                      <w:szCs w:val="21"/>
                      <w:u w:val="single" w:color="auto"/>
                    </w:rPr>
                    <w:t>风险事故应急池</w:t>
                  </w:r>
                  <w:r>
                    <w:rPr>
                      <w:rFonts w:hint="eastAsia" w:ascii="Times New Roman" w:hAnsi="Times New Roman" w:eastAsia="宋体" w:cs="Times New Roman"/>
                      <w:color w:val="000000"/>
                      <w:spacing w:val="11"/>
                      <w:kern w:val="0"/>
                      <w:position w:val="0"/>
                      <w:szCs w:val="21"/>
                      <w:u w:val="single" w:color="auto"/>
                      <w:lang w:eastAsia="zh-CN"/>
                    </w:rPr>
                    <w:t>（</w:t>
                  </w:r>
                  <w:r>
                    <w:rPr>
                      <w:rFonts w:hint="eastAsia" w:ascii="Times New Roman" w:hAnsi="Times New Roman" w:eastAsia="宋体" w:cs="Times New Roman"/>
                      <w:color w:val="000000"/>
                      <w:spacing w:val="11"/>
                      <w:kern w:val="0"/>
                      <w:position w:val="0"/>
                      <w:szCs w:val="21"/>
                      <w:u w:val="single" w:color="auto"/>
                      <w:lang w:val="en-US" w:eastAsia="zh-CN"/>
                    </w:rPr>
                    <w:t>30m</w:t>
                  </w:r>
                  <w:r>
                    <w:rPr>
                      <w:rFonts w:hint="eastAsia" w:ascii="Times New Roman" w:hAnsi="Times New Roman" w:eastAsia="宋体" w:cs="Times New Roman"/>
                      <w:color w:val="000000"/>
                      <w:spacing w:val="11"/>
                      <w:kern w:val="0"/>
                      <w:position w:val="0"/>
                      <w:szCs w:val="21"/>
                      <w:u w:val="single" w:color="auto"/>
                      <w:vertAlign w:val="superscript"/>
                      <w:lang w:val="en-US" w:eastAsia="zh-CN"/>
                    </w:rPr>
                    <w:t>3</w:t>
                  </w:r>
                  <w:r>
                    <w:rPr>
                      <w:rFonts w:hint="eastAsia" w:ascii="Times New Roman" w:hAnsi="Times New Roman" w:eastAsia="宋体" w:cs="Times New Roman"/>
                      <w:color w:val="000000"/>
                      <w:spacing w:val="11"/>
                      <w:kern w:val="0"/>
                      <w:position w:val="0"/>
                      <w:szCs w:val="21"/>
                      <w:u w:val="single" w:color="auto"/>
                      <w:lang w:eastAsia="zh-CN"/>
                    </w:rPr>
                    <w:t>）</w:t>
                  </w:r>
                </w:p>
              </w:tc>
              <w:tc>
                <w:tcPr>
                  <w:tcW w:w="6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position w:val="0"/>
                      <w:szCs w:val="21"/>
                      <w:u w:val="single" w:color="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32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ind w:firstLine="440"/>
                    <w:jc w:val="center"/>
                    <w:textAlignment w:val="auto"/>
                    <w:rPr>
                      <w:rFonts w:hint="default" w:ascii="Times New Roman" w:hAnsi="Times New Roman" w:eastAsia="宋体" w:cs="Times New Roman"/>
                      <w:spacing w:val="11"/>
                      <w:position w:val="0"/>
                      <w:szCs w:val="21"/>
                      <w:u w:val="single" w:color="auto"/>
                    </w:rPr>
                  </w:pPr>
                </w:p>
              </w:tc>
              <w:tc>
                <w:tcPr>
                  <w:tcW w:w="337"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rPr>
                  </w:pPr>
                  <w:r>
                    <w:rPr>
                      <w:rFonts w:hint="default" w:ascii="Times New Roman" w:hAnsi="Times New Roman" w:eastAsia="宋体" w:cs="Times New Roman"/>
                      <w:color w:val="auto"/>
                      <w:spacing w:val="11"/>
                      <w:position w:val="0"/>
                      <w:sz w:val="21"/>
                      <w:szCs w:val="21"/>
                      <w:highlight w:val="none"/>
                      <w:u w:val="single" w:color="auto"/>
                      <w:lang w:val="en-US" w:eastAsia="zh-CN"/>
                    </w:rPr>
                    <w:t>生态环境恢复</w:t>
                  </w:r>
                </w:p>
              </w:tc>
              <w:tc>
                <w:tcPr>
                  <w:tcW w:w="182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Times New Roman" w:hAnsi="Times New Roman" w:eastAsia="宋体" w:cs="Times New Roman"/>
                      <w:spacing w:val="11"/>
                      <w:position w:val="0"/>
                      <w:szCs w:val="21"/>
                      <w:highlight w:val="none"/>
                      <w:u w:val="single" w:color="auto"/>
                    </w:rPr>
                  </w:pPr>
                  <w:r>
                    <w:rPr>
                      <w:rFonts w:hint="default" w:ascii="Times New Roman" w:hAnsi="Times New Roman" w:eastAsia="宋体" w:cs="Times New Roman"/>
                      <w:spacing w:val="11"/>
                      <w:position w:val="0"/>
                      <w:szCs w:val="21"/>
                      <w:highlight w:val="none"/>
                      <w:u w:val="single" w:color="auto"/>
                      <w:lang w:val="en-US" w:eastAsia="zh-CN"/>
                    </w:rPr>
                    <w:t>落实进行相应的矿山地质环境综合防治方案</w:t>
                  </w:r>
                  <w:r>
                    <w:rPr>
                      <w:rFonts w:hint="eastAsia" w:ascii="Times New Roman" w:hAnsi="Times New Roman" w:eastAsia="宋体" w:cs="Times New Roman"/>
                      <w:spacing w:val="11"/>
                      <w:position w:val="0"/>
                      <w:szCs w:val="21"/>
                      <w:highlight w:val="none"/>
                      <w:u w:val="single" w:color="auto"/>
                      <w:lang w:val="en-US" w:eastAsia="zh-CN"/>
                    </w:rPr>
                    <w:t>，</w:t>
                  </w:r>
                  <w:r>
                    <w:rPr>
                      <w:rFonts w:hint="default" w:ascii="Times New Roman" w:hAnsi="Times New Roman" w:eastAsia="宋体" w:cs="Times New Roman"/>
                      <w:spacing w:val="11"/>
                      <w:position w:val="0"/>
                      <w:szCs w:val="21"/>
                      <w:highlight w:val="none"/>
                      <w:u w:val="single" w:color="auto"/>
                      <w:lang w:val="en-US" w:eastAsia="zh-CN"/>
                    </w:rPr>
                    <w:t>加强</w:t>
                  </w:r>
                  <w:r>
                    <w:rPr>
                      <w:rFonts w:hint="eastAsia" w:ascii="Times New Roman" w:hAnsi="Times New Roman" w:eastAsia="宋体" w:cs="Times New Roman"/>
                      <w:spacing w:val="11"/>
                      <w:position w:val="0"/>
                      <w:szCs w:val="21"/>
                      <w:highlight w:val="none"/>
                      <w:u w:val="single" w:color="auto"/>
                      <w:lang w:val="en-US" w:eastAsia="zh-CN"/>
                    </w:rPr>
                    <w:t>周</w:t>
                  </w:r>
                  <w:r>
                    <w:rPr>
                      <w:rFonts w:hint="default" w:ascii="Times New Roman" w:hAnsi="Times New Roman" w:eastAsia="宋体" w:cs="Times New Roman"/>
                      <w:spacing w:val="11"/>
                      <w:position w:val="0"/>
                      <w:szCs w:val="21"/>
                      <w:highlight w:val="none"/>
                      <w:u w:val="single" w:color="auto"/>
                      <w:lang w:val="en-US" w:eastAsia="zh-CN"/>
                    </w:rPr>
                    <w:t>边生态恢复</w:t>
                  </w:r>
                  <w:r>
                    <w:rPr>
                      <w:rFonts w:hint="eastAsia" w:ascii="Times New Roman" w:hAnsi="Times New Roman" w:eastAsia="宋体" w:cs="Times New Roman"/>
                      <w:spacing w:val="11"/>
                      <w:position w:val="0"/>
                      <w:szCs w:val="21"/>
                      <w:highlight w:val="none"/>
                      <w:u w:val="single" w:color="auto"/>
                      <w:lang w:val="en-US" w:eastAsia="zh-CN"/>
                    </w:rPr>
                    <w:t>。</w:t>
                  </w:r>
                </w:p>
              </w:tc>
              <w:tc>
                <w:tcPr>
                  <w:tcW w:w="18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both"/>
                    <w:textAlignment w:val="auto"/>
                    <w:rPr>
                      <w:rFonts w:hint="default" w:ascii="Times New Roman" w:hAnsi="Times New Roman" w:eastAsia="宋体" w:cs="Times New Roman"/>
                      <w:spacing w:val="11"/>
                      <w:position w:val="0"/>
                      <w:szCs w:val="21"/>
                      <w:highlight w:val="yellow"/>
                      <w:u w:val="single" w:color="auto"/>
                    </w:rPr>
                  </w:pPr>
                  <w:r>
                    <w:rPr>
                      <w:rFonts w:hint="default" w:ascii="Times New Roman" w:hAnsi="Times New Roman" w:eastAsia="宋体" w:cs="Times New Roman"/>
                      <w:spacing w:val="11"/>
                      <w:position w:val="0"/>
                      <w:szCs w:val="21"/>
                      <w:highlight w:val="none"/>
                      <w:u w:val="single" w:color="auto"/>
                      <w:lang w:val="en-US" w:eastAsia="zh-CN"/>
                    </w:rPr>
                    <w:t>按照绿色矿山的要求，边开采边复垦边治理，对边坡进行处理及场地平整，恢复地表地貌景观</w:t>
                  </w:r>
                  <w:r>
                    <w:rPr>
                      <w:rFonts w:hint="eastAsia" w:ascii="Times New Roman" w:hAnsi="Times New Roman" w:eastAsia="宋体" w:cs="Times New Roman"/>
                      <w:spacing w:val="11"/>
                      <w:position w:val="0"/>
                      <w:szCs w:val="21"/>
                      <w:highlight w:val="none"/>
                      <w:u w:val="single" w:color="auto"/>
                      <w:lang w:val="en-US" w:eastAsia="zh-CN"/>
                    </w:rPr>
                    <w:t>。</w:t>
                  </w:r>
                </w:p>
              </w:tc>
              <w:tc>
                <w:tcPr>
                  <w:tcW w:w="6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新建</w:t>
                  </w:r>
                </w:p>
              </w:tc>
            </w:tr>
            <w:bookmarkEnd w:id="2"/>
          </w:tbl>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526" w:firstLineChars="200"/>
              <w:jc w:val="both"/>
              <w:textAlignment w:val="auto"/>
              <w:rPr>
                <w:rFonts w:hint="eastAsia" w:ascii="Times New Roman" w:hAnsi="Times New Roman" w:eastAsia="宋体" w:cs="Times New Roman"/>
                <w:b/>
                <w:color w:val="auto"/>
                <w:spacing w:val="11"/>
                <w:position w:val="0"/>
                <w:sz w:val="24"/>
                <w:szCs w:val="24"/>
                <w:highlight w:val="none"/>
                <w:u w:val="none" w:color="auto"/>
                <w:lang w:val="en-US" w:eastAsia="zh-CN"/>
              </w:rPr>
            </w:pPr>
            <w:r>
              <w:rPr>
                <w:rFonts w:hint="eastAsia" w:ascii="Times New Roman" w:hAnsi="Times New Roman" w:eastAsia="宋体" w:cs="Times New Roman"/>
                <w:b/>
                <w:color w:val="auto"/>
                <w:spacing w:val="11"/>
                <w:position w:val="0"/>
                <w:sz w:val="24"/>
                <w:szCs w:val="24"/>
                <w:highlight w:val="none"/>
                <w:u w:val="none" w:color="auto"/>
                <w:lang w:val="en-US" w:eastAsia="zh-CN"/>
              </w:rPr>
              <w:t>2.3产品方案</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b w:val="0"/>
                <w:bCs w:val="0"/>
                <w:color w:val="auto"/>
                <w:spacing w:val="11"/>
                <w:position w:val="0"/>
                <w:sz w:val="24"/>
                <w:szCs w:val="22"/>
                <w:u w:val="none" w:color="auto"/>
                <w:lang w:val="en-US" w:eastAsia="zh-CN"/>
              </w:rPr>
            </w:pPr>
            <w:r>
              <w:rPr>
                <w:rFonts w:hint="default" w:ascii="Times New Roman" w:hAnsi="Times New Roman" w:eastAsia="宋体" w:cs="Times New Roman"/>
                <w:b w:val="0"/>
                <w:bCs w:val="0"/>
                <w:color w:val="auto"/>
                <w:spacing w:val="11"/>
                <w:position w:val="0"/>
                <w:sz w:val="24"/>
                <w:szCs w:val="22"/>
                <w:u w:val="none" w:color="auto"/>
                <w:lang w:val="en-US" w:eastAsia="zh-CN"/>
              </w:rPr>
              <w:t>本项目产品方案及变化情况见下表。</w:t>
            </w:r>
          </w:p>
          <w:p>
            <w:pPr>
              <w:spacing w:line="240" w:lineRule="auto"/>
              <w:ind w:left="0" w:leftChars="0" w:firstLine="0" w:firstLineChars="0"/>
              <w:jc w:val="center"/>
              <w:rPr>
                <w:rFonts w:hint="default" w:ascii="Times New Roman" w:hAnsi="Times New Roman" w:eastAsia="宋体" w:cs="Times New Roman"/>
                <w:color w:val="auto"/>
                <w:spacing w:val="11"/>
                <w:kern w:val="0"/>
                <w:position w:val="0"/>
                <w:sz w:val="24"/>
                <w:szCs w:val="24"/>
                <w:u w:val="none" w:color="auto"/>
                <w:lang w:val="en-US" w:eastAsia="zh-CN"/>
              </w:rPr>
            </w:pPr>
            <w:r>
              <w:rPr>
                <w:rFonts w:hint="default" w:ascii="Times New Roman" w:hAnsi="Times New Roman" w:eastAsia="宋体" w:cs="Times New Roman"/>
                <w:b/>
                <w:bCs/>
                <w:color w:val="auto"/>
                <w:spacing w:val="11"/>
                <w:position w:val="0"/>
                <w:sz w:val="21"/>
                <w:szCs w:val="21"/>
                <w:u w:val="none" w:color="auto"/>
              </w:rPr>
              <w:t>表</w:t>
            </w:r>
            <w:r>
              <w:rPr>
                <w:rFonts w:hint="eastAsia" w:ascii="Times New Roman" w:hAnsi="Times New Roman" w:eastAsia="宋体" w:cs="Times New Roman"/>
                <w:b/>
                <w:bCs/>
                <w:color w:val="auto"/>
                <w:spacing w:val="11"/>
                <w:position w:val="0"/>
                <w:sz w:val="21"/>
                <w:szCs w:val="21"/>
                <w:u w:val="none" w:color="auto"/>
                <w:lang w:val="en-US" w:eastAsia="zh-CN"/>
              </w:rPr>
              <w:t>2</w:t>
            </w:r>
            <w:r>
              <w:rPr>
                <w:rFonts w:hint="default" w:ascii="Times New Roman" w:hAnsi="Times New Roman" w:eastAsia="宋体" w:cs="Times New Roman"/>
                <w:b/>
                <w:bCs/>
                <w:color w:val="auto"/>
                <w:spacing w:val="11"/>
                <w:position w:val="0"/>
                <w:sz w:val="21"/>
                <w:szCs w:val="21"/>
                <w:u w:val="none" w:color="auto"/>
                <w:lang w:val="en-US" w:eastAsia="zh-CN"/>
              </w:rPr>
              <w:t>-</w:t>
            </w:r>
            <w:r>
              <w:rPr>
                <w:rFonts w:hint="eastAsia" w:ascii="Times New Roman" w:hAnsi="Times New Roman" w:eastAsia="宋体" w:cs="Times New Roman"/>
                <w:b/>
                <w:bCs/>
                <w:color w:val="auto"/>
                <w:spacing w:val="11"/>
                <w:position w:val="0"/>
                <w:sz w:val="21"/>
                <w:szCs w:val="21"/>
                <w:u w:val="none" w:color="auto"/>
                <w:lang w:val="en-US" w:eastAsia="zh-CN"/>
              </w:rPr>
              <w:t>3</w:t>
            </w:r>
            <w:r>
              <w:rPr>
                <w:rFonts w:hint="default" w:ascii="Times New Roman" w:hAnsi="Times New Roman" w:eastAsia="宋体" w:cs="Times New Roman"/>
                <w:b/>
                <w:bCs/>
                <w:color w:val="auto"/>
                <w:spacing w:val="11"/>
                <w:position w:val="0"/>
                <w:sz w:val="21"/>
                <w:szCs w:val="21"/>
                <w:u w:val="none" w:color="auto"/>
              </w:rPr>
              <w:t xml:space="preserve"> </w:t>
            </w:r>
            <w:r>
              <w:rPr>
                <w:rFonts w:hint="eastAsia" w:ascii="Times New Roman" w:hAnsi="Times New Roman" w:eastAsia="宋体" w:cs="Times New Roman"/>
                <w:b/>
                <w:bCs/>
                <w:color w:val="auto"/>
                <w:spacing w:val="11"/>
                <w:position w:val="0"/>
                <w:sz w:val="21"/>
                <w:szCs w:val="21"/>
                <w:u w:val="none" w:color="auto"/>
                <w:lang w:val="en-US" w:eastAsia="zh-CN"/>
              </w:rPr>
              <w:t xml:space="preserve"> </w:t>
            </w:r>
            <w:r>
              <w:rPr>
                <w:rFonts w:hint="default" w:ascii="Times New Roman" w:hAnsi="Times New Roman" w:eastAsia="宋体" w:cs="Times New Roman"/>
                <w:b/>
                <w:bCs/>
                <w:color w:val="auto"/>
                <w:spacing w:val="11"/>
                <w:position w:val="0"/>
                <w:sz w:val="21"/>
                <w:szCs w:val="21"/>
                <w:u w:val="none" w:color="auto"/>
                <w:lang w:val="en-US" w:eastAsia="zh-CN"/>
              </w:rPr>
              <w:t>产品方案表</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076"/>
              <w:gridCol w:w="1841"/>
              <w:gridCol w:w="973"/>
              <w:gridCol w:w="2105"/>
              <w:gridCol w:w="1062"/>
              <w:gridCol w:w="9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67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ascii="Times New Roman" w:hAnsi="Times New Roman" w:eastAsia="宋体" w:cs="Times New Roman"/>
                      <w:spacing w:val="11"/>
                      <w:position w:val="0"/>
                      <w:szCs w:val="21"/>
                      <w:u w:val="none" w:color="auto"/>
                      <w:lang w:val="en-US" w:eastAsia="zh-CN"/>
                    </w:rPr>
                    <w:t>产品名称</w:t>
                  </w:r>
                </w:p>
              </w:tc>
              <w:tc>
                <w:tcPr>
                  <w:tcW w:w="176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Times New Roman" w:hAnsi="Times New Roman" w:eastAsia="宋体" w:cs="Times New Roman"/>
                      <w:spacing w:val="11"/>
                      <w:position w:val="0"/>
                      <w:szCs w:val="21"/>
                      <w:u w:val="none" w:color="auto"/>
                      <w:lang w:val="en-US" w:eastAsia="zh-CN"/>
                    </w:rPr>
                  </w:pPr>
                  <w:r>
                    <w:rPr>
                      <w:rFonts w:hint="eastAsia" w:ascii="Times New Roman" w:hAnsi="Times New Roman" w:eastAsia="宋体" w:cs="Times New Roman"/>
                      <w:spacing w:val="11"/>
                      <w:position w:val="0"/>
                      <w:szCs w:val="21"/>
                      <w:u w:val="none" w:color="auto"/>
                      <w:lang w:val="en-US" w:eastAsia="zh-CN"/>
                    </w:rPr>
                    <w:t>现有工程</w:t>
                  </w:r>
                </w:p>
              </w:tc>
              <w:tc>
                <w:tcPr>
                  <w:tcW w:w="1980"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ascii="Times New Roman" w:hAnsi="Times New Roman" w:eastAsia="宋体" w:cs="Times New Roman"/>
                      <w:spacing w:val="11"/>
                      <w:position w:val="0"/>
                      <w:szCs w:val="21"/>
                      <w:u w:val="none" w:color="auto"/>
                      <w:lang w:val="en-US" w:eastAsia="zh-CN"/>
                    </w:rPr>
                    <w:t>扩建后</w:t>
                  </w:r>
                </w:p>
              </w:tc>
              <w:tc>
                <w:tcPr>
                  <w:tcW w:w="58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ascii="Times New Roman" w:hAnsi="Times New Roman" w:eastAsia="宋体" w:cs="Times New Roman"/>
                      <w:spacing w:val="11"/>
                      <w:position w:val="0"/>
                      <w:szCs w:val="21"/>
                      <w:u w:val="none" w:color="auto"/>
                      <w:lang w:val="en-US" w:eastAsia="zh-CN"/>
                    </w:rPr>
                    <w:t>变化量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73"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p>
              </w:tc>
              <w:tc>
                <w:tcPr>
                  <w:tcW w:w="11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ascii="Times New Roman" w:hAnsi="Times New Roman" w:eastAsia="宋体" w:cs="Times New Roman"/>
                      <w:spacing w:val="11"/>
                      <w:position w:val="0"/>
                      <w:szCs w:val="21"/>
                      <w:u w:val="none" w:color="auto"/>
                      <w:lang w:val="en-US" w:eastAsia="zh-CN"/>
                    </w:rPr>
                    <w:t>产品规格</w:t>
                  </w:r>
                </w:p>
              </w:tc>
              <w:tc>
                <w:tcPr>
                  <w:tcW w:w="6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ascii="Times New Roman" w:hAnsi="Times New Roman" w:eastAsia="宋体" w:cs="Times New Roman"/>
                      <w:spacing w:val="11"/>
                      <w:position w:val="0"/>
                      <w:szCs w:val="21"/>
                      <w:u w:val="none" w:color="auto"/>
                      <w:lang w:val="en-US" w:eastAsia="zh-CN"/>
                    </w:rPr>
                    <w:t>产能</w:t>
                  </w:r>
                </w:p>
              </w:tc>
              <w:tc>
                <w:tcPr>
                  <w:tcW w:w="131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eastAsia" w:ascii="Times New Roman" w:hAnsi="Times New Roman" w:eastAsia="宋体" w:cs="Times New Roman"/>
                      <w:spacing w:val="11"/>
                      <w:position w:val="0"/>
                      <w:szCs w:val="21"/>
                      <w:u w:val="none" w:color="auto"/>
                      <w:lang w:val="en-US" w:eastAsia="zh-CN"/>
                    </w:rPr>
                    <w:t>产品规格</w:t>
                  </w:r>
                </w:p>
              </w:tc>
              <w:tc>
                <w:tcPr>
                  <w:tcW w:w="66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eastAsia" w:ascii="Times New Roman" w:hAnsi="Times New Roman" w:eastAsia="宋体" w:cs="Times New Roman"/>
                      <w:spacing w:val="11"/>
                      <w:position w:val="0"/>
                      <w:szCs w:val="21"/>
                      <w:u w:val="none" w:color="auto"/>
                      <w:lang w:val="en-US" w:eastAsia="zh-CN"/>
                    </w:rPr>
                    <w:t>产能</w:t>
                  </w:r>
                </w:p>
              </w:tc>
              <w:tc>
                <w:tcPr>
                  <w:tcW w:w="58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67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ascii="Times New Roman" w:hAnsi="Times New Roman" w:eastAsia="宋体" w:cs="Times New Roman"/>
                      <w:spacing w:val="11"/>
                      <w:position w:val="0"/>
                      <w:szCs w:val="21"/>
                      <w:u w:val="none" w:color="auto"/>
                      <w:lang w:val="en-US" w:eastAsia="zh-CN"/>
                    </w:rPr>
                    <w:t>砂石骨料</w:t>
                  </w:r>
                </w:p>
              </w:tc>
              <w:tc>
                <w:tcPr>
                  <w:tcW w:w="11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ascii="Times New Roman" w:hAnsi="Times New Roman" w:eastAsia="宋体" w:cs="Times New Roman"/>
                      <w:spacing w:val="11"/>
                      <w:position w:val="0"/>
                      <w:szCs w:val="21"/>
                      <w:u w:val="none" w:color="auto"/>
                      <w:lang w:val="en-US" w:eastAsia="zh-CN"/>
                    </w:rPr>
                    <w:t>0-5mm石粉</w:t>
                  </w:r>
                </w:p>
              </w:tc>
              <w:tc>
                <w:tcPr>
                  <w:tcW w:w="60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ascii="Times New Roman" w:hAnsi="Times New Roman" w:eastAsia="宋体" w:cs="Times New Roman"/>
                      <w:spacing w:val="11"/>
                      <w:position w:val="0"/>
                      <w:szCs w:val="21"/>
                      <w:u w:val="none" w:color="auto"/>
                      <w:lang w:val="en-US" w:eastAsia="zh-CN"/>
                    </w:rPr>
                    <w:t>30万t/a</w:t>
                  </w:r>
                </w:p>
              </w:tc>
              <w:tc>
                <w:tcPr>
                  <w:tcW w:w="13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51#</w:t>
                  </w:r>
                  <w:r>
                    <w:rPr>
                      <w:rFonts w:hint="eastAsia" w:ascii="Times New Roman" w:hAnsi="Times New Roman" w:eastAsia="宋体" w:cs="Times New Roman"/>
                      <w:spacing w:val="11"/>
                      <w:position w:val="0"/>
                      <w:szCs w:val="21"/>
                      <w:u w:val="none" w:color="auto"/>
                      <w:lang w:val="en-US" w:eastAsia="zh-CN"/>
                    </w:rPr>
                    <w:t xml:space="preserve"> </w:t>
                  </w:r>
                  <w:r>
                    <w:rPr>
                      <w:rFonts w:hint="default" w:ascii="Times New Roman" w:hAnsi="Times New Roman" w:eastAsia="宋体" w:cs="Times New Roman"/>
                      <w:spacing w:val="11"/>
                      <w:position w:val="0"/>
                      <w:szCs w:val="21"/>
                      <w:u w:val="none" w:color="auto"/>
                      <w:lang w:val="en-US" w:eastAsia="zh-CN"/>
                    </w:rPr>
                    <w:t>5-10mm</w:t>
                  </w:r>
                </w:p>
              </w:tc>
              <w:tc>
                <w:tcPr>
                  <w:tcW w:w="66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ascii="Times New Roman" w:hAnsi="Times New Roman" w:eastAsia="宋体" w:cs="Times New Roman"/>
                      <w:spacing w:val="11"/>
                      <w:position w:val="0"/>
                      <w:szCs w:val="21"/>
                      <w:u w:val="none" w:color="auto"/>
                      <w:lang w:val="en-US" w:eastAsia="zh-CN"/>
                    </w:rPr>
                    <w:t>6</w:t>
                  </w:r>
                  <w:r>
                    <w:rPr>
                      <w:rFonts w:hint="default" w:ascii="Times New Roman" w:hAnsi="Times New Roman" w:eastAsia="宋体" w:cs="Times New Roman"/>
                      <w:spacing w:val="11"/>
                      <w:position w:val="0"/>
                      <w:szCs w:val="21"/>
                      <w:u w:val="none" w:color="auto"/>
                      <w:lang w:val="en-US" w:eastAsia="zh-CN"/>
                    </w:rPr>
                    <w:t>0万t/a</w:t>
                  </w:r>
                </w:p>
              </w:tc>
              <w:tc>
                <w:tcPr>
                  <w:tcW w:w="58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ascii="Times New Roman" w:hAnsi="Times New Roman" w:eastAsia="宋体" w:cs="Times New Roman"/>
                      <w:spacing w:val="11"/>
                      <w:position w:val="0"/>
                      <w:szCs w:val="21"/>
                      <w:u w:val="none" w:color="auto"/>
                      <w:lang w:val="en-US" w:eastAsia="zh-CN"/>
                    </w:rPr>
                    <w:t>+30万t/a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67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p>
              </w:tc>
              <w:tc>
                <w:tcPr>
                  <w:tcW w:w="11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10-20mm碎石</w:t>
                  </w:r>
                </w:p>
              </w:tc>
              <w:tc>
                <w:tcPr>
                  <w:tcW w:w="60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p>
              </w:tc>
              <w:tc>
                <w:tcPr>
                  <w:tcW w:w="13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12# 10-20mm</w:t>
                  </w:r>
                </w:p>
              </w:tc>
              <w:tc>
                <w:tcPr>
                  <w:tcW w:w="66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p>
              </w:tc>
              <w:tc>
                <w:tcPr>
                  <w:tcW w:w="58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67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Times New Roman" w:hAnsi="Times New Roman" w:eastAsia="宋体" w:cs="Times New Roman"/>
                      <w:spacing w:val="11"/>
                      <w:position w:val="0"/>
                      <w:szCs w:val="21"/>
                      <w:u w:val="none" w:color="auto"/>
                      <w:lang w:val="en-US" w:eastAsia="zh-CN"/>
                    </w:rPr>
                  </w:pPr>
                </w:p>
              </w:tc>
              <w:tc>
                <w:tcPr>
                  <w:tcW w:w="11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20-30mm碎石</w:t>
                  </w:r>
                </w:p>
              </w:tc>
              <w:tc>
                <w:tcPr>
                  <w:tcW w:w="60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p>
              </w:tc>
              <w:tc>
                <w:tcPr>
                  <w:tcW w:w="13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13# 20-32mm</w:t>
                  </w:r>
                </w:p>
              </w:tc>
              <w:tc>
                <w:tcPr>
                  <w:tcW w:w="66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p>
              </w:tc>
              <w:tc>
                <w:tcPr>
                  <w:tcW w:w="58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67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p>
              </w:tc>
              <w:tc>
                <w:tcPr>
                  <w:tcW w:w="11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ascii="Times New Roman" w:hAnsi="Times New Roman" w:eastAsia="宋体" w:cs="Times New Roman"/>
                      <w:spacing w:val="11"/>
                      <w:position w:val="0"/>
                      <w:szCs w:val="21"/>
                      <w:u w:val="none" w:color="auto"/>
                      <w:lang w:val="en-US" w:eastAsia="zh-CN"/>
                    </w:rPr>
                    <w:t>/</w:t>
                  </w:r>
                </w:p>
              </w:tc>
              <w:tc>
                <w:tcPr>
                  <w:tcW w:w="60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p>
              </w:tc>
              <w:tc>
                <w:tcPr>
                  <w:tcW w:w="13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05#</w:t>
                  </w:r>
                  <w:r>
                    <w:rPr>
                      <w:rFonts w:hint="eastAsia" w:ascii="Times New Roman" w:hAnsi="Times New Roman" w:eastAsia="宋体" w:cs="Times New Roman"/>
                      <w:spacing w:val="11"/>
                      <w:position w:val="0"/>
                      <w:szCs w:val="21"/>
                      <w:u w:val="none" w:color="auto"/>
                      <w:lang w:val="en-US" w:eastAsia="zh-CN"/>
                    </w:rPr>
                    <w:t xml:space="preserve"> </w:t>
                  </w:r>
                  <w:r>
                    <w:rPr>
                      <w:rFonts w:hint="default" w:ascii="Times New Roman" w:hAnsi="Times New Roman" w:eastAsia="宋体" w:cs="Times New Roman"/>
                      <w:spacing w:val="11"/>
                      <w:position w:val="0"/>
                      <w:szCs w:val="21"/>
                      <w:u w:val="none" w:color="auto"/>
                      <w:lang w:val="en-US" w:eastAsia="zh-CN"/>
                    </w:rPr>
                    <w:t>0~5mm</w:t>
                  </w:r>
                </w:p>
              </w:tc>
              <w:tc>
                <w:tcPr>
                  <w:tcW w:w="66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p>
              </w:tc>
              <w:tc>
                <w:tcPr>
                  <w:tcW w:w="58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6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cs="Times New Roman"/>
                      <w:spacing w:val="11"/>
                      <w:position w:val="0"/>
                      <w:szCs w:val="21"/>
                      <w:u w:val="none" w:color="auto"/>
                      <w:lang w:val="en-US" w:eastAsia="zh-CN"/>
                    </w:rPr>
                    <w:t>水稳碎石拌合料</w:t>
                  </w:r>
                </w:p>
              </w:tc>
              <w:tc>
                <w:tcPr>
                  <w:tcW w:w="11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cs="Times New Roman"/>
                      <w:spacing w:val="11"/>
                      <w:position w:val="0"/>
                      <w:szCs w:val="21"/>
                      <w:u w:val="none" w:color="auto"/>
                      <w:lang w:val="en-US" w:eastAsia="zh-CN"/>
                    </w:rPr>
                    <w:t>/</w:t>
                  </w:r>
                </w:p>
              </w:tc>
              <w:tc>
                <w:tcPr>
                  <w:tcW w:w="6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cs="Times New Roman"/>
                      <w:spacing w:val="11"/>
                      <w:position w:val="0"/>
                      <w:szCs w:val="21"/>
                      <w:u w:val="none" w:color="auto"/>
                      <w:lang w:val="en-US" w:eastAsia="zh-CN"/>
                    </w:rPr>
                    <w:t>/</w:t>
                  </w:r>
                </w:p>
              </w:tc>
              <w:tc>
                <w:tcPr>
                  <w:tcW w:w="13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cs="Times New Roman"/>
                      <w:spacing w:val="11"/>
                      <w:position w:val="0"/>
                      <w:szCs w:val="21"/>
                      <w:u w:val="none" w:color="auto"/>
                      <w:lang w:val="en-US" w:eastAsia="zh-CN"/>
                    </w:rPr>
                    <w:t>/</w:t>
                  </w:r>
                </w:p>
              </w:tc>
              <w:tc>
                <w:tcPr>
                  <w:tcW w:w="6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cs="Times New Roman"/>
                      <w:spacing w:val="11"/>
                      <w:position w:val="0"/>
                      <w:szCs w:val="21"/>
                      <w:u w:val="none" w:color="auto"/>
                      <w:lang w:val="en-US" w:eastAsia="zh-CN"/>
                    </w:rPr>
                    <w:t>600t/a</w:t>
                  </w:r>
                </w:p>
              </w:tc>
              <w:tc>
                <w:tcPr>
                  <w:tcW w:w="5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cs="Times New Roman"/>
                      <w:spacing w:val="11"/>
                      <w:position w:val="0"/>
                      <w:szCs w:val="21"/>
                      <w:u w:val="none" w:color="auto"/>
                      <w:lang w:val="en-US" w:eastAsia="zh-CN"/>
                    </w:rPr>
                    <w:t>+</w:t>
                  </w:r>
                  <w:r>
                    <w:rPr>
                      <w:rFonts w:hint="default" w:ascii="Times New Roman" w:hAnsi="Times New Roman" w:eastAsia="宋体" w:cs="Times New Roman"/>
                      <w:spacing w:val="11"/>
                      <w:position w:val="0"/>
                      <w:szCs w:val="21"/>
                      <w:u w:val="none" w:color="auto"/>
                      <w:lang w:val="en-US" w:eastAsia="zh-CN"/>
                    </w:rPr>
                    <w:t>600t/a</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526" w:firstLineChars="200"/>
              <w:jc w:val="both"/>
              <w:textAlignment w:val="auto"/>
              <w:rPr>
                <w:rFonts w:hint="eastAsia" w:ascii="Times New Roman" w:hAnsi="Times New Roman" w:eastAsia="宋体" w:cs="Times New Roman"/>
                <w:b/>
                <w:color w:val="auto"/>
                <w:spacing w:val="11"/>
                <w:position w:val="0"/>
                <w:sz w:val="24"/>
                <w:szCs w:val="24"/>
                <w:highlight w:val="none"/>
                <w:u w:val="single" w:color="auto"/>
                <w:lang w:val="en-US" w:eastAsia="zh-CN"/>
              </w:rPr>
            </w:pPr>
            <w:r>
              <w:rPr>
                <w:rFonts w:hint="eastAsia" w:ascii="Times New Roman" w:hAnsi="Times New Roman" w:eastAsia="宋体" w:cs="Times New Roman"/>
                <w:b/>
                <w:color w:val="auto"/>
                <w:spacing w:val="11"/>
                <w:position w:val="0"/>
                <w:sz w:val="24"/>
                <w:szCs w:val="24"/>
                <w:highlight w:val="none"/>
                <w:u w:val="single" w:color="auto"/>
                <w:lang w:val="en-US" w:eastAsia="zh-CN"/>
              </w:rPr>
              <w:t>2.4原辅材料</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b w:val="0"/>
                <w:bCs w:val="0"/>
                <w:color w:val="auto"/>
                <w:spacing w:val="11"/>
                <w:position w:val="0"/>
                <w:sz w:val="24"/>
                <w:szCs w:val="22"/>
                <w:u w:val="single" w:color="auto"/>
                <w:lang w:val="en-US" w:eastAsia="zh-CN"/>
              </w:rPr>
            </w:pPr>
            <w:r>
              <w:rPr>
                <w:rFonts w:hint="default" w:ascii="Times New Roman" w:hAnsi="Times New Roman" w:eastAsia="宋体" w:cs="Times New Roman"/>
                <w:b w:val="0"/>
                <w:bCs w:val="0"/>
                <w:color w:val="auto"/>
                <w:spacing w:val="11"/>
                <w:position w:val="0"/>
                <w:sz w:val="24"/>
                <w:szCs w:val="22"/>
                <w:u w:val="single" w:color="auto"/>
                <w:lang w:val="en-US" w:eastAsia="zh-CN"/>
              </w:rPr>
              <w:t>原辅材料使用情况见下表</w:t>
            </w:r>
          </w:p>
          <w:p>
            <w:pPr>
              <w:spacing w:line="240" w:lineRule="auto"/>
              <w:ind w:left="0" w:leftChars="0" w:firstLine="0" w:firstLineChars="0"/>
              <w:jc w:val="center"/>
              <w:rPr>
                <w:rFonts w:hint="default" w:ascii="Times New Roman" w:hAnsi="Times New Roman" w:eastAsia="宋体" w:cs="Times New Roman"/>
                <w:b/>
                <w:bCs/>
                <w:color w:val="auto"/>
                <w:spacing w:val="11"/>
                <w:position w:val="0"/>
                <w:sz w:val="21"/>
                <w:szCs w:val="21"/>
                <w:u w:val="single" w:color="auto"/>
                <w:lang w:val="en-US" w:eastAsia="zh-CN"/>
              </w:rPr>
            </w:pPr>
            <w:r>
              <w:rPr>
                <w:rFonts w:hint="default" w:ascii="Times New Roman" w:hAnsi="Times New Roman" w:eastAsia="宋体" w:cs="Times New Roman"/>
                <w:b/>
                <w:bCs/>
                <w:color w:val="auto"/>
                <w:spacing w:val="11"/>
                <w:position w:val="0"/>
                <w:sz w:val="21"/>
                <w:szCs w:val="21"/>
                <w:u w:val="single" w:color="auto"/>
              </w:rPr>
              <w:t>表</w:t>
            </w:r>
            <w:r>
              <w:rPr>
                <w:rFonts w:hint="eastAsia" w:ascii="Times New Roman" w:hAnsi="Times New Roman" w:eastAsia="宋体" w:cs="Times New Roman"/>
                <w:b/>
                <w:bCs/>
                <w:color w:val="auto"/>
                <w:spacing w:val="11"/>
                <w:position w:val="0"/>
                <w:sz w:val="21"/>
                <w:szCs w:val="21"/>
                <w:u w:val="single" w:color="auto"/>
                <w:lang w:val="en-US" w:eastAsia="zh-CN"/>
              </w:rPr>
              <w:t>2</w:t>
            </w:r>
            <w:r>
              <w:rPr>
                <w:rFonts w:hint="default" w:ascii="Times New Roman" w:hAnsi="Times New Roman" w:eastAsia="宋体" w:cs="Times New Roman"/>
                <w:b/>
                <w:bCs/>
                <w:color w:val="auto"/>
                <w:spacing w:val="11"/>
                <w:position w:val="0"/>
                <w:sz w:val="21"/>
                <w:szCs w:val="21"/>
                <w:u w:val="single" w:color="auto"/>
                <w:lang w:val="en-US" w:eastAsia="zh-CN"/>
              </w:rPr>
              <w:t>-</w:t>
            </w:r>
            <w:r>
              <w:rPr>
                <w:rFonts w:hint="eastAsia" w:ascii="Times New Roman" w:hAnsi="Times New Roman" w:eastAsia="宋体" w:cs="Times New Roman"/>
                <w:b/>
                <w:bCs/>
                <w:color w:val="auto"/>
                <w:spacing w:val="11"/>
                <w:position w:val="0"/>
                <w:sz w:val="21"/>
                <w:szCs w:val="21"/>
                <w:u w:val="single" w:color="auto"/>
                <w:lang w:val="en-US" w:eastAsia="zh-CN"/>
              </w:rPr>
              <w:t>4</w:t>
            </w:r>
            <w:r>
              <w:rPr>
                <w:rFonts w:hint="default" w:ascii="Times New Roman" w:hAnsi="Times New Roman" w:eastAsia="宋体" w:cs="Times New Roman"/>
                <w:b/>
                <w:bCs/>
                <w:color w:val="auto"/>
                <w:spacing w:val="11"/>
                <w:position w:val="0"/>
                <w:sz w:val="21"/>
                <w:szCs w:val="21"/>
                <w:u w:val="single" w:color="auto"/>
              </w:rPr>
              <w:t xml:space="preserve"> </w:t>
            </w:r>
            <w:r>
              <w:rPr>
                <w:rFonts w:hint="eastAsia" w:ascii="Times New Roman" w:hAnsi="Times New Roman" w:eastAsia="宋体" w:cs="Times New Roman"/>
                <w:b/>
                <w:bCs/>
                <w:color w:val="auto"/>
                <w:spacing w:val="11"/>
                <w:position w:val="0"/>
                <w:sz w:val="21"/>
                <w:szCs w:val="21"/>
                <w:u w:val="single" w:color="auto"/>
                <w:lang w:val="en-US" w:eastAsia="zh-CN"/>
              </w:rPr>
              <w:t xml:space="preserve"> </w:t>
            </w:r>
            <w:r>
              <w:rPr>
                <w:rFonts w:hint="default" w:ascii="Times New Roman" w:hAnsi="Times New Roman" w:eastAsia="宋体" w:cs="Times New Roman"/>
                <w:b/>
                <w:bCs/>
                <w:color w:val="auto"/>
                <w:spacing w:val="11"/>
                <w:position w:val="0"/>
                <w:sz w:val="21"/>
                <w:szCs w:val="21"/>
                <w:u w:val="single" w:color="auto"/>
                <w:lang w:val="en-US" w:eastAsia="zh-CN"/>
              </w:rPr>
              <w:t>主要原辅材料及能源消耗一览表</w:t>
            </w:r>
          </w:p>
          <w:tbl>
            <w:tblPr>
              <w:tblStyle w:val="3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73"/>
              <w:gridCol w:w="1466"/>
              <w:gridCol w:w="1395"/>
              <w:gridCol w:w="1335"/>
              <w:gridCol w:w="1410"/>
              <w:gridCol w:w="17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2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0"/>
                      <w:position w:val="0"/>
                      <w:sz w:val="21"/>
                      <w:szCs w:val="21"/>
                      <w:highlight w:val="none"/>
                      <w:u w:val="single" w:color="auto"/>
                      <w:lang w:val="en-US" w:eastAsia="zh-CN" w:bidi="ar-SA"/>
                    </w:rPr>
                    <w:t>序号</w:t>
                  </w:r>
                </w:p>
              </w:tc>
              <w:tc>
                <w:tcPr>
                  <w:tcW w:w="917"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eastAsia" w:cs="Times New Roman"/>
                      <w:color w:val="auto"/>
                      <w:spacing w:val="11"/>
                      <w:kern w:val="0"/>
                      <w:position w:val="0"/>
                      <w:sz w:val="21"/>
                      <w:szCs w:val="21"/>
                      <w:highlight w:val="none"/>
                      <w:u w:val="single" w:color="auto"/>
                      <w:lang w:val="en-US" w:eastAsia="zh-CN" w:bidi="ar-SA"/>
                    </w:rPr>
                    <w:t>名称</w:t>
                  </w:r>
                </w:p>
              </w:tc>
              <w:tc>
                <w:tcPr>
                  <w:tcW w:w="87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0"/>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t>单位</w:t>
                  </w:r>
                </w:p>
              </w:tc>
              <w:tc>
                <w:tcPr>
                  <w:tcW w:w="8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扩建后总用量</w:t>
                  </w:r>
                </w:p>
              </w:tc>
              <w:tc>
                <w:tcPr>
                  <w:tcW w:w="8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厂内最大储存量</w:t>
                  </w:r>
                </w:p>
              </w:tc>
              <w:tc>
                <w:tcPr>
                  <w:tcW w:w="10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84" w:hRule="atLeast"/>
                <w:jc w:val="center"/>
              </w:trPr>
              <w:tc>
                <w:tcPr>
                  <w:tcW w:w="4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1</w:t>
                  </w:r>
                </w:p>
              </w:tc>
              <w:tc>
                <w:tcPr>
                  <w:tcW w:w="9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炸药</w:t>
                  </w:r>
                </w:p>
              </w:tc>
              <w:tc>
                <w:tcPr>
                  <w:tcW w:w="8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default" w:ascii="Times New Roman" w:hAnsi="Times New Roman" w:eastAsia="宋体" w:cs="Times New Roman"/>
                      <w:spacing w:val="11"/>
                      <w:position w:val="0"/>
                      <w:szCs w:val="21"/>
                      <w:u w:val="single" w:color="auto"/>
                      <w:lang w:val="en-US" w:eastAsia="zh-CN"/>
                    </w:rPr>
                    <w:t>t/a</w:t>
                  </w:r>
                </w:p>
              </w:tc>
              <w:tc>
                <w:tcPr>
                  <w:tcW w:w="8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100.32</w:t>
                  </w:r>
                </w:p>
              </w:tc>
              <w:tc>
                <w:tcPr>
                  <w:tcW w:w="8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w:t>
                  </w:r>
                </w:p>
              </w:tc>
              <w:tc>
                <w:tcPr>
                  <w:tcW w:w="107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爆破工作</w:t>
                  </w:r>
                  <w:r>
                    <w:rPr>
                      <w:rFonts w:hint="default" w:ascii="Times New Roman" w:hAnsi="Times New Roman" w:eastAsia="宋体" w:cs="Times New Roman"/>
                      <w:spacing w:val="11"/>
                      <w:position w:val="0"/>
                      <w:szCs w:val="21"/>
                      <w:u w:val="single" w:color="auto"/>
                      <w:lang w:val="en-US" w:eastAsia="zh-CN"/>
                    </w:rPr>
                    <w:t>委托当地具有资质的爆破公司承担，矿山不设置炸药库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2</w:t>
                  </w:r>
                </w:p>
              </w:tc>
              <w:tc>
                <w:tcPr>
                  <w:tcW w:w="9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雷管</w:t>
                  </w:r>
                </w:p>
              </w:tc>
              <w:tc>
                <w:tcPr>
                  <w:tcW w:w="8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发/a</w:t>
                  </w:r>
                </w:p>
              </w:tc>
              <w:tc>
                <w:tcPr>
                  <w:tcW w:w="8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2340</w:t>
                  </w:r>
                </w:p>
              </w:tc>
              <w:tc>
                <w:tcPr>
                  <w:tcW w:w="8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w:t>
                  </w:r>
                </w:p>
              </w:tc>
              <w:tc>
                <w:tcPr>
                  <w:tcW w:w="107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pacing w:val="11"/>
                      <w:position w:val="0"/>
                      <w:szCs w:val="21"/>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2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pacing w:val="11"/>
                      <w:kern w:val="2"/>
                      <w:position w:val="0"/>
                      <w:sz w:val="21"/>
                      <w:szCs w:val="21"/>
                      <w:u w:val="single" w:color="auto"/>
                      <w:lang w:val="en-US" w:eastAsia="zh-CN" w:bidi="ar-SA"/>
                    </w:rPr>
                  </w:pPr>
                  <w:r>
                    <w:rPr>
                      <w:rFonts w:hint="eastAsia" w:ascii="Times New Roman" w:hAnsi="Times New Roman" w:eastAsia="宋体" w:cs="Times New Roman"/>
                      <w:spacing w:val="11"/>
                      <w:position w:val="0"/>
                      <w:szCs w:val="21"/>
                      <w:u w:val="single" w:color="auto"/>
                      <w:lang w:val="en-US" w:eastAsia="zh-CN"/>
                    </w:rPr>
                    <w:t>3</w:t>
                  </w:r>
                </w:p>
              </w:tc>
              <w:tc>
                <w:tcPr>
                  <w:tcW w:w="9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highlight w:val="none"/>
                      <w:u w:val="single" w:color="auto"/>
                      <w:lang w:val="en-US" w:eastAsia="zh-CN"/>
                    </w:rPr>
                  </w:pPr>
                  <w:r>
                    <w:rPr>
                      <w:rFonts w:hint="eastAsia" w:ascii="Times New Roman" w:hAnsi="Times New Roman" w:eastAsia="宋体" w:cs="Times New Roman"/>
                      <w:spacing w:val="11"/>
                      <w:position w:val="0"/>
                      <w:szCs w:val="21"/>
                      <w:highlight w:val="none"/>
                      <w:u w:val="single" w:color="auto"/>
                      <w:lang w:val="en-US" w:eastAsia="zh-CN"/>
                    </w:rPr>
                    <w:t>水泥</w:t>
                  </w:r>
                </w:p>
              </w:tc>
              <w:tc>
                <w:tcPr>
                  <w:tcW w:w="8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pacing w:val="11"/>
                      <w:position w:val="0"/>
                      <w:szCs w:val="21"/>
                      <w:highlight w:val="none"/>
                      <w:u w:val="single" w:color="auto"/>
                      <w:lang w:val="en-US" w:eastAsia="zh-CN"/>
                    </w:rPr>
                  </w:pPr>
                  <w:r>
                    <w:rPr>
                      <w:rFonts w:hint="eastAsia" w:ascii="Times New Roman" w:hAnsi="Times New Roman" w:eastAsia="宋体" w:cs="Times New Roman"/>
                      <w:spacing w:val="11"/>
                      <w:position w:val="0"/>
                      <w:szCs w:val="21"/>
                      <w:highlight w:val="none"/>
                      <w:u w:val="single" w:color="auto"/>
                      <w:lang w:val="en-US" w:eastAsia="zh-CN"/>
                    </w:rPr>
                    <w:t>t/a</w:t>
                  </w:r>
                </w:p>
              </w:tc>
              <w:tc>
                <w:tcPr>
                  <w:tcW w:w="8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highlight w:val="none"/>
                      <w:u w:val="single" w:color="auto"/>
                      <w:lang w:val="en-US" w:eastAsia="zh-CN"/>
                    </w:rPr>
                  </w:pPr>
                  <w:r>
                    <w:rPr>
                      <w:rFonts w:hint="eastAsia" w:ascii="Times New Roman" w:hAnsi="Times New Roman" w:eastAsia="宋体" w:cs="Times New Roman"/>
                      <w:spacing w:val="11"/>
                      <w:position w:val="0"/>
                      <w:szCs w:val="21"/>
                      <w:highlight w:val="none"/>
                      <w:u w:val="single" w:color="auto"/>
                      <w:lang w:val="en-US" w:eastAsia="zh-CN"/>
                    </w:rPr>
                    <w:t>60</w:t>
                  </w:r>
                </w:p>
              </w:tc>
              <w:tc>
                <w:tcPr>
                  <w:tcW w:w="8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3</w:t>
                  </w:r>
                </w:p>
              </w:tc>
              <w:tc>
                <w:tcPr>
                  <w:tcW w:w="10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5" w:hRule="atLeast"/>
                <w:jc w:val="center"/>
              </w:trPr>
              <w:tc>
                <w:tcPr>
                  <w:tcW w:w="42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kern w:val="2"/>
                      <w:position w:val="0"/>
                      <w:sz w:val="21"/>
                      <w:szCs w:val="21"/>
                      <w:u w:val="single" w:color="auto"/>
                      <w:lang w:val="en-US" w:eastAsia="zh-CN" w:bidi="ar-SA"/>
                    </w:rPr>
                  </w:pPr>
                  <w:r>
                    <w:rPr>
                      <w:rFonts w:hint="eastAsia" w:ascii="Times New Roman" w:hAnsi="Times New Roman" w:eastAsia="宋体" w:cs="Times New Roman"/>
                      <w:spacing w:val="11"/>
                      <w:position w:val="0"/>
                      <w:szCs w:val="21"/>
                      <w:u w:val="single" w:color="auto"/>
                      <w:lang w:val="en-US" w:eastAsia="zh-CN"/>
                    </w:rPr>
                    <w:t>4</w:t>
                  </w:r>
                </w:p>
              </w:tc>
              <w:tc>
                <w:tcPr>
                  <w:tcW w:w="9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柴油</w:t>
                  </w:r>
                </w:p>
              </w:tc>
              <w:tc>
                <w:tcPr>
                  <w:tcW w:w="8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default" w:ascii="Times New Roman" w:hAnsi="Times New Roman" w:eastAsia="宋体" w:cs="Times New Roman"/>
                      <w:spacing w:val="11"/>
                      <w:position w:val="0"/>
                      <w:szCs w:val="21"/>
                      <w:u w:val="single" w:color="auto"/>
                      <w:lang w:val="en-US" w:eastAsia="zh-CN"/>
                    </w:rPr>
                    <w:t>t/a</w:t>
                  </w:r>
                </w:p>
              </w:tc>
              <w:tc>
                <w:tcPr>
                  <w:tcW w:w="8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600</w:t>
                  </w:r>
                </w:p>
              </w:tc>
              <w:tc>
                <w:tcPr>
                  <w:tcW w:w="8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3</w:t>
                  </w:r>
                </w:p>
              </w:tc>
              <w:tc>
                <w:tcPr>
                  <w:tcW w:w="10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default" w:ascii="Times New Roman" w:hAnsi="Times New Roman" w:eastAsia="宋体" w:cs="Times New Roman"/>
                      <w:spacing w:val="11"/>
                      <w:position w:val="0"/>
                      <w:szCs w:val="21"/>
                      <w:u w:val="single" w:color="auto"/>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2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kern w:val="2"/>
                      <w:position w:val="0"/>
                      <w:sz w:val="21"/>
                      <w:szCs w:val="21"/>
                      <w:u w:val="single" w:color="auto"/>
                      <w:lang w:val="en-US" w:eastAsia="zh-CN" w:bidi="ar-SA"/>
                    </w:rPr>
                  </w:pPr>
                  <w:r>
                    <w:rPr>
                      <w:rFonts w:hint="eastAsia" w:ascii="Times New Roman" w:hAnsi="Times New Roman" w:eastAsia="宋体" w:cs="Times New Roman"/>
                      <w:spacing w:val="11"/>
                      <w:position w:val="0"/>
                      <w:szCs w:val="21"/>
                      <w:u w:val="single" w:color="auto"/>
                      <w:lang w:val="en-US" w:eastAsia="zh-CN"/>
                    </w:rPr>
                    <w:t>5</w:t>
                  </w:r>
                </w:p>
              </w:tc>
              <w:tc>
                <w:tcPr>
                  <w:tcW w:w="9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default" w:ascii="Times New Roman" w:hAnsi="Times New Roman" w:eastAsia="宋体" w:cs="Times New Roman"/>
                      <w:spacing w:val="11"/>
                      <w:position w:val="0"/>
                      <w:szCs w:val="21"/>
                      <w:u w:val="single" w:color="auto"/>
                      <w:lang w:val="en-US" w:eastAsia="zh-CN"/>
                    </w:rPr>
                    <w:t>絮凝剂</w:t>
                  </w:r>
                </w:p>
              </w:tc>
              <w:tc>
                <w:tcPr>
                  <w:tcW w:w="8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default" w:ascii="Times New Roman" w:hAnsi="Times New Roman" w:eastAsia="宋体" w:cs="Times New Roman"/>
                      <w:spacing w:val="11"/>
                      <w:position w:val="0"/>
                      <w:szCs w:val="21"/>
                      <w:u w:val="single" w:color="auto"/>
                      <w:lang w:val="en-US" w:eastAsia="zh-CN"/>
                    </w:rPr>
                    <w:t>t/a</w:t>
                  </w:r>
                </w:p>
              </w:tc>
              <w:tc>
                <w:tcPr>
                  <w:tcW w:w="8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5</w:t>
                  </w:r>
                </w:p>
              </w:tc>
              <w:tc>
                <w:tcPr>
                  <w:tcW w:w="8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0.15</w:t>
                  </w:r>
                </w:p>
              </w:tc>
              <w:tc>
                <w:tcPr>
                  <w:tcW w:w="10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default" w:ascii="Times New Roman" w:hAnsi="Times New Roman" w:eastAsia="宋体" w:cs="Times New Roman"/>
                      <w:spacing w:val="11"/>
                      <w:position w:val="0"/>
                      <w:szCs w:val="21"/>
                      <w:u w:val="single" w:color="auto"/>
                      <w:lang w:val="en-US" w:eastAsia="zh-CN"/>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2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pacing w:val="11"/>
                      <w:kern w:val="2"/>
                      <w:position w:val="0"/>
                      <w:sz w:val="21"/>
                      <w:szCs w:val="21"/>
                      <w:u w:val="single" w:color="auto"/>
                      <w:lang w:val="en-US" w:eastAsia="zh-CN" w:bidi="ar-SA"/>
                    </w:rPr>
                  </w:pPr>
                  <w:r>
                    <w:rPr>
                      <w:rFonts w:hint="eastAsia" w:ascii="Times New Roman" w:hAnsi="Times New Roman" w:eastAsia="宋体" w:cs="Times New Roman"/>
                      <w:spacing w:val="11"/>
                      <w:position w:val="0"/>
                      <w:szCs w:val="21"/>
                      <w:u w:val="single" w:color="auto"/>
                      <w:lang w:val="en-US" w:eastAsia="zh-CN"/>
                    </w:rPr>
                    <w:t>6</w:t>
                  </w:r>
                </w:p>
              </w:tc>
              <w:tc>
                <w:tcPr>
                  <w:tcW w:w="9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润滑油</w:t>
                  </w:r>
                </w:p>
              </w:tc>
              <w:tc>
                <w:tcPr>
                  <w:tcW w:w="8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default" w:ascii="Times New Roman" w:hAnsi="Times New Roman" w:eastAsia="宋体" w:cs="Times New Roman"/>
                      <w:spacing w:val="11"/>
                      <w:position w:val="0"/>
                      <w:szCs w:val="21"/>
                      <w:u w:val="single" w:color="auto"/>
                      <w:lang w:val="en-US" w:eastAsia="zh-CN"/>
                    </w:rPr>
                    <w:t>t/a</w:t>
                  </w:r>
                </w:p>
              </w:tc>
              <w:tc>
                <w:tcPr>
                  <w:tcW w:w="8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1</w:t>
                  </w:r>
                </w:p>
              </w:tc>
              <w:tc>
                <w:tcPr>
                  <w:tcW w:w="8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0.1</w:t>
                  </w:r>
                </w:p>
              </w:tc>
              <w:tc>
                <w:tcPr>
                  <w:tcW w:w="10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default" w:ascii="Times New Roman" w:hAnsi="Times New Roman" w:eastAsia="宋体" w:cs="Times New Roman"/>
                      <w:spacing w:val="11"/>
                      <w:position w:val="0"/>
                      <w:szCs w:val="21"/>
                      <w:u w:val="single" w:color="auto"/>
                      <w:lang w:val="en-US" w:eastAsia="zh-CN"/>
                    </w:rPr>
                    <w:t>外购成品桶装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2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kern w:val="2"/>
                      <w:position w:val="0"/>
                      <w:sz w:val="21"/>
                      <w:szCs w:val="21"/>
                      <w:u w:val="single" w:color="auto"/>
                      <w:lang w:val="en-US" w:eastAsia="zh-CN" w:bidi="ar-SA"/>
                    </w:rPr>
                  </w:pPr>
                  <w:r>
                    <w:rPr>
                      <w:rFonts w:hint="eastAsia" w:ascii="Times New Roman" w:hAnsi="Times New Roman" w:eastAsia="宋体" w:cs="Times New Roman"/>
                      <w:spacing w:val="11"/>
                      <w:position w:val="0"/>
                      <w:szCs w:val="21"/>
                      <w:u w:val="single" w:color="auto"/>
                      <w:lang w:val="en-US" w:eastAsia="zh-CN"/>
                    </w:rPr>
                    <w:t>7</w:t>
                  </w:r>
                </w:p>
              </w:tc>
              <w:tc>
                <w:tcPr>
                  <w:tcW w:w="9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highlight w:val="none"/>
                      <w:u w:val="single" w:color="auto"/>
                      <w:lang w:val="en-US" w:eastAsia="zh-CN"/>
                    </w:rPr>
                  </w:pPr>
                  <w:r>
                    <w:rPr>
                      <w:rFonts w:hint="eastAsia" w:ascii="Times New Roman" w:hAnsi="Times New Roman" w:eastAsia="宋体" w:cs="Times New Roman"/>
                      <w:spacing w:val="11"/>
                      <w:position w:val="0"/>
                      <w:szCs w:val="21"/>
                      <w:highlight w:val="none"/>
                      <w:u w:val="single" w:color="auto"/>
                      <w:lang w:val="en-US" w:eastAsia="zh-CN"/>
                    </w:rPr>
                    <w:t>新鲜水</w:t>
                  </w:r>
                </w:p>
              </w:tc>
              <w:tc>
                <w:tcPr>
                  <w:tcW w:w="87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eastAsia" w:cs="Times New Roman"/>
                      <w:color w:val="auto"/>
                      <w:spacing w:val="11"/>
                      <w:kern w:val="0"/>
                      <w:position w:val="0"/>
                      <w:sz w:val="21"/>
                      <w:szCs w:val="21"/>
                      <w:highlight w:val="none"/>
                      <w:u w:val="single" w:color="auto"/>
                      <w:lang w:val="en-US" w:eastAsia="zh-CN" w:bidi="ar-SA"/>
                    </w:rPr>
                    <w:t>m</w:t>
                  </w:r>
                  <w:r>
                    <w:rPr>
                      <w:rFonts w:hint="default" w:ascii="Times New Roman" w:hAnsi="Times New Roman" w:cs="Times New Roman"/>
                      <w:color w:val="auto"/>
                      <w:spacing w:val="11"/>
                      <w:kern w:val="0"/>
                      <w:position w:val="0"/>
                      <w:sz w:val="21"/>
                      <w:szCs w:val="21"/>
                      <w:highlight w:val="none"/>
                      <w:u w:val="single" w:color="auto"/>
                      <w:lang w:val="en-US" w:eastAsia="zh-CN" w:bidi="ar-SA"/>
                    </w:rPr>
                    <w:t>³</w:t>
                  </w:r>
                  <w:r>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t>/a</w:t>
                  </w:r>
                </w:p>
              </w:tc>
              <w:tc>
                <w:tcPr>
                  <w:tcW w:w="8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highlight w:val="none"/>
                      <w:u w:val="single" w:color="auto"/>
                      <w:lang w:val="en-US" w:eastAsia="zh-CN"/>
                    </w:rPr>
                  </w:pPr>
                  <w:r>
                    <w:rPr>
                      <w:rFonts w:hint="eastAsia" w:cs="Times New Roman"/>
                      <w:spacing w:val="11"/>
                      <w:position w:val="0"/>
                      <w:szCs w:val="21"/>
                      <w:highlight w:val="none"/>
                      <w:u w:val="single" w:color="auto"/>
                      <w:lang w:val="en-US" w:eastAsia="zh-CN"/>
                    </w:rPr>
                    <w:t>25134</w:t>
                  </w:r>
                </w:p>
              </w:tc>
              <w:tc>
                <w:tcPr>
                  <w:tcW w:w="8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w:t>
                  </w:r>
                </w:p>
              </w:tc>
              <w:tc>
                <w:tcPr>
                  <w:tcW w:w="10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default" w:ascii="Times New Roman" w:hAnsi="Times New Roman" w:eastAsia="宋体" w:cs="Times New Roman"/>
                      <w:spacing w:val="11"/>
                      <w:position w:val="0"/>
                      <w:szCs w:val="21"/>
                      <w:u w:val="single" w:color="auto"/>
                      <w:lang w:val="en-US" w:eastAsia="zh-CN"/>
                    </w:rPr>
                    <w:t>自来水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4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8</w:t>
                  </w:r>
                </w:p>
              </w:tc>
              <w:tc>
                <w:tcPr>
                  <w:tcW w:w="9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电</w:t>
                  </w:r>
                </w:p>
              </w:tc>
              <w:tc>
                <w:tcPr>
                  <w:tcW w:w="87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0"/>
                      <w:position w:val="0"/>
                      <w:sz w:val="21"/>
                      <w:szCs w:val="21"/>
                      <w:highlight w:val="none"/>
                      <w:u w:val="single" w:color="auto"/>
                      <w:lang w:val="en-US" w:eastAsia="zh-CN" w:bidi="ar-SA"/>
                    </w:rPr>
                    <w:t>万</w:t>
                  </w:r>
                  <w:r>
                    <w:rPr>
                      <w:rFonts w:hint="default" w:ascii="Times New Roman" w:hAnsi="Times New Roman" w:eastAsia="宋体" w:cs="Times New Roman"/>
                      <w:color w:val="auto"/>
                      <w:spacing w:val="11"/>
                      <w:kern w:val="0"/>
                      <w:position w:val="0"/>
                      <w:sz w:val="21"/>
                      <w:szCs w:val="21"/>
                      <w:highlight w:val="none"/>
                      <w:u w:val="single" w:color="auto"/>
                      <w:lang w:val="en-US" w:eastAsia="zh-CN" w:bidi="ar-SA"/>
                    </w:rPr>
                    <w:t>KWh/a</w:t>
                  </w:r>
                </w:p>
              </w:tc>
              <w:tc>
                <w:tcPr>
                  <w:tcW w:w="8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110</w:t>
                  </w:r>
                </w:p>
              </w:tc>
              <w:tc>
                <w:tcPr>
                  <w:tcW w:w="8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eastAsia" w:ascii="Times New Roman" w:hAnsi="Times New Roman" w:eastAsia="宋体" w:cs="Times New Roman"/>
                      <w:spacing w:val="11"/>
                      <w:position w:val="0"/>
                      <w:szCs w:val="21"/>
                      <w:u w:val="single" w:color="auto"/>
                      <w:lang w:val="en-US" w:eastAsia="zh-CN"/>
                    </w:rPr>
                    <w:t>/</w:t>
                  </w:r>
                </w:p>
              </w:tc>
              <w:tc>
                <w:tcPr>
                  <w:tcW w:w="10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pacing w:val="11"/>
                      <w:position w:val="0"/>
                      <w:szCs w:val="21"/>
                      <w:u w:val="single" w:color="auto"/>
                      <w:lang w:val="en-US" w:eastAsia="zh-CN"/>
                    </w:rPr>
                  </w:pPr>
                  <w:r>
                    <w:rPr>
                      <w:rFonts w:hint="default" w:ascii="Times New Roman" w:hAnsi="Times New Roman" w:eastAsia="宋体" w:cs="Times New Roman"/>
                      <w:spacing w:val="11"/>
                      <w:position w:val="0"/>
                      <w:szCs w:val="21"/>
                      <w:u w:val="single" w:color="auto"/>
                      <w:lang w:val="en-US" w:eastAsia="zh-CN"/>
                    </w:rPr>
                    <w:t>当地电网</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526" w:firstLineChars="200"/>
              <w:jc w:val="both"/>
              <w:textAlignment w:val="auto"/>
              <w:rPr>
                <w:rFonts w:hint="default" w:ascii="Times New Roman" w:hAnsi="Times New Roman" w:eastAsia="宋体" w:cs="Times New Roman"/>
                <w:b/>
                <w:color w:val="auto"/>
                <w:spacing w:val="11"/>
                <w:position w:val="0"/>
                <w:sz w:val="24"/>
                <w:szCs w:val="24"/>
                <w:highlight w:val="none"/>
                <w:u w:val="single" w:color="auto"/>
                <w:lang w:val="en-US" w:eastAsia="zh-CN"/>
              </w:rPr>
            </w:pPr>
            <w:r>
              <w:rPr>
                <w:rFonts w:hint="eastAsia" w:ascii="Times New Roman" w:hAnsi="Times New Roman" w:eastAsia="宋体" w:cs="Times New Roman"/>
                <w:b/>
                <w:color w:val="auto"/>
                <w:spacing w:val="11"/>
                <w:position w:val="0"/>
                <w:sz w:val="24"/>
                <w:szCs w:val="24"/>
                <w:highlight w:val="none"/>
                <w:u w:val="single" w:color="auto"/>
                <w:lang w:val="en-US" w:eastAsia="zh-CN"/>
              </w:rPr>
              <w:t>2.5生产设备</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b w:val="0"/>
                <w:bCs w:val="0"/>
                <w:color w:val="auto"/>
                <w:spacing w:val="11"/>
                <w:position w:val="0"/>
                <w:sz w:val="24"/>
                <w:szCs w:val="22"/>
                <w:u w:val="single" w:color="auto"/>
                <w:lang w:val="en-US" w:eastAsia="zh-CN"/>
              </w:rPr>
            </w:pPr>
            <w:r>
              <w:rPr>
                <w:rFonts w:hint="default" w:ascii="Times New Roman" w:hAnsi="Times New Roman" w:eastAsia="宋体" w:cs="Times New Roman"/>
                <w:b w:val="0"/>
                <w:bCs w:val="0"/>
                <w:color w:val="auto"/>
                <w:spacing w:val="11"/>
                <w:position w:val="0"/>
                <w:sz w:val="24"/>
                <w:szCs w:val="22"/>
                <w:u w:val="single" w:color="auto"/>
                <w:lang w:val="en-US" w:eastAsia="zh-CN"/>
              </w:rPr>
              <w:t>项目使用的生产设备均不属于《产业结构调整指导目录（2024年本）》中限制、淘汰类，符合国家产业政策要求。项目主要生产设备详见</w:t>
            </w:r>
            <w:r>
              <w:rPr>
                <w:rFonts w:hint="eastAsia" w:ascii="Times New Roman" w:hAnsi="Times New Roman" w:eastAsia="宋体" w:cs="Times New Roman"/>
                <w:b w:val="0"/>
                <w:bCs w:val="0"/>
                <w:color w:val="auto"/>
                <w:spacing w:val="11"/>
                <w:position w:val="0"/>
                <w:sz w:val="24"/>
                <w:szCs w:val="22"/>
                <w:u w:val="single" w:color="auto"/>
                <w:lang w:val="en-US" w:eastAsia="zh-CN"/>
              </w:rPr>
              <w:t>下</w:t>
            </w:r>
            <w:r>
              <w:rPr>
                <w:rFonts w:hint="default" w:ascii="Times New Roman" w:hAnsi="Times New Roman" w:eastAsia="宋体" w:cs="Times New Roman"/>
                <w:b w:val="0"/>
                <w:bCs w:val="0"/>
                <w:color w:val="auto"/>
                <w:spacing w:val="11"/>
                <w:position w:val="0"/>
                <w:sz w:val="24"/>
                <w:szCs w:val="22"/>
                <w:u w:val="single" w:color="auto"/>
                <w:lang w:val="en-US" w:eastAsia="zh-CN"/>
              </w:rPr>
              <w:t>表</w:t>
            </w:r>
            <w:r>
              <w:rPr>
                <w:rFonts w:hint="eastAsia" w:ascii="Times New Roman" w:hAnsi="Times New Roman" w:eastAsia="宋体" w:cs="Times New Roman"/>
                <w:b w:val="0"/>
                <w:bCs w:val="0"/>
                <w:color w:val="auto"/>
                <w:spacing w:val="11"/>
                <w:position w:val="0"/>
                <w:sz w:val="24"/>
                <w:szCs w:val="22"/>
                <w:u w:val="single" w:color="auto"/>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pacing w:val="11"/>
                <w:kern w:val="0"/>
                <w:position w:val="0"/>
                <w:sz w:val="21"/>
                <w:szCs w:val="21"/>
                <w:u w:val="single" w:color="auto"/>
              </w:rPr>
            </w:pPr>
            <w:r>
              <w:rPr>
                <w:rFonts w:hint="default" w:ascii="Times New Roman" w:hAnsi="Times New Roman" w:eastAsia="宋体" w:cs="Times New Roman"/>
                <w:b/>
                <w:bCs/>
                <w:spacing w:val="11"/>
                <w:kern w:val="0"/>
                <w:position w:val="0"/>
                <w:sz w:val="21"/>
                <w:szCs w:val="21"/>
                <w:u w:val="single" w:color="auto"/>
              </w:rPr>
              <w:t>表2</w:t>
            </w:r>
            <w:r>
              <w:rPr>
                <w:rFonts w:hint="eastAsia" w:ascii="Times New Roman" w:hAnsi="Times New Roman" w:eastAsia="宋体" w:cs="Times New Roman"/>
                <w:b/>
                <w:bCs/>
                <w:spacing w:val="11"/>
                <w:kern w:val="0"/>
                <w:position w:val="0"/>
                <w:sz w:val="21"/>
                <w:szCs w:val="21"/>
                <w:u w:val="single" w:color="auto"/>
                <w:lang w:val="en-US" w:eastAsia="zh-CN"/>
              </w:rPr>
              <w:t>-5</w:t>
            </w:r>
            <w:r>
              <w:rPr>
                <w:rFonts w:hint="default" w:ascii="Times New Roman" w:hAnsi="Times New Roman" w:eastAsia="宋体" w:cs="Times New Roman"/>
                <w:b/>
                <w:bCs/>
                <w:spacing w:val="11"/>
                <w:kern w:val="0"/>
                <w:position w:val="0"/>
                <w:sz w:val="21"/>
                <w:szCs w:val="21"/>
                <w:u w:val="single" w:color="auto"/>
              </w:rPr>
              <w:t xml:space="preserve">  主要</w:t>
            </w:r>
            <w:r>
              <w:rPr>
                <w:rFonts w:hint="default" w:ascii="Times New Roman" w:hAnsi="Times New Roman" w:eastAsia="宋体" w:cs="Times New Roman"/>
                <w:b/>
                <w:bCs/>
                <w:spacing w:val="11"/>
                <w:kern w:val="0"/>
                <w:position w:val="0"/>
                <w:sz w:val="21"/>
                <w:szCs w:val="21"/>
                <w:u w:val="single" w:color="auto"/>
                <w:lang w:val="en-US" w:eastAsia="zh-CN"/>
              </w:rPr>
              <w:t>生产</w:t>
            </w:r>
            <w:r>
              <w:rPr>
                <w:rFonts w:hint="default" w:ascii="Times New Roman" w:hAnsi="Times New Roman" w:eastAsia="宋体" w:cs="Times New Roman"/>
                <w:b/>
                <w:bCs/>
                <w:spacing w:val="11"/>
                <w:kern w:val="0"/>
                <w:position w:val="0"/>
                <w:sz w:val="21"/>
                <w:szCs w:val="21"/>
                <w:u w:val="single" w:color="auto"/>
              </w:rPr>
              <w:t>设备清单</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6"/>
              <w:gridCol w:w="872"/>
              <w:gridCol w:w="1651"/>
              <w:gridCol w:w="1620"/>
              <w:gridCol w:w="1267"/>
              <w:gridCol w:w="1268"/>
              <w:gridCol w:w="8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blHeader/>
                <w:jc w:val="center"/>
              </w:trPr>
              <w:tc>
                <w:tcPr>
                  <w:tcW w:w="278" w:type="pct"/>
                  <w:vMerge w:val="restart"/>
                  <w:tcBorders>
                    <w:tl2br w:val="nil"/>
                    <w:tr2bl w:val="nil"/>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r>
                    <w:rPr>
                      <w:rFonts w:hint="default" w:ascii="Times New Roman" w:hAnsi="Times New Roman" w:eastAsia="宋体" w:cs="Times New Roman"/>
                      <w:b w:val="0"/>
                      <w:bCs/>
                      <w:spacing w:val="11"/>
                      <w:position w:val="0"/>
                      <w:sz w:val="21"/>
                      <w:szCs w:val="21"/>
                      <w:u w:val="single" w:color="auto"/>
                    </w:rPr>
                    <w:t>序号</w:t>
                  </w:r>
                </w:p>
              </w:tc>
              <w:tc>
                <w:tcPr>
                  <w:tcW w:w="545" w:type="pct"/>
                  <w:vMerge w:val="restart"/>
                  <w:tcBorders>
                    <w:tl2br w:val="nil"/>
                    <w:tr2bl w:val="nil"/>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地点</w:t>
                  </w:r>
                </w:p>
              </w:tc>
              <w:tc>
                <w:tcPr>
                  <w:tcW w:w="1032" w:type="pct"/>
                  <w:vMerge w:val="restart"/>
                  <w:tcBorders>
                    <w:tl2br w:val="nil"/>
                    <w:tr2bl w:val="nil"/>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r>
                    <w:rPr>
                      <w:rFonts w:hint="default" w:ascii="Times New Roman" w:hAnsi="Times New Roman" w:eastAsia="宋体" w:cs="Times New Roman"/>
                      <w:b w:val="0"/>
                      <w:bCs/>
                      <w:spacing w:val="11"/>
                      <w:position w:val="0"/>
                      <w:sz w:val="21"/>
                      <w:szCs w:val="21"/>
                      <w:u w:val="single" w:color="auto"/>
                    </w:rPr>
                    <w:t>设备名称</w:t>
                  </w:r>
                </w:p>
              </w:tc>
              <w:tc>
                <w:tcPr>
                  <w:tcW w:w="101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设备型号</w:t>
                  </w:r>
                </w:p>
              </w:tc>
              <w:tc>
                <w:tcPr>
                  <w:tcW w:w="1585"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r>
                    <w:rPr>
                      <w:rFonts w:hint="eastAsia" w:ascii="Times New Roman" w:hAnsi="Times New Roman" w:eastAsia="宋体" w:cs="Times New Roman"/>
                      <w:b w:val="0"/>
                      <w:bCs/>
                      <w:spacing w:val="11"/>
                      <w:position w:val="0"/>
                      <w:sz w:val="21"/>
                      <w:szCs w:val="21"/>
                      <w:u w:val="single" w:color="auto"/>
                      <w:lang w:val="en-US" w:eastAsia="zh-CN"/>
                    </w:rPr>
                    <w:t>设备数量（单位：台）</w:t>
                  </w:r>
                </w:p>
              </w:tc>
              <w:tc>
                <w:tcPr>
                  <w:tcW w:w="54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78" w:type="pct"/>
                  <w:vMerge w:val="continue"/>
                  <w:tcBorders>
                    <w:tl2br w:val="nil"/>
                    <w:tr2bl w:val="nil"/>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p>
              </w:tc>
              <w:tc>
                <w:tcPr>
                  <w:tcW w:w="545" w:type="pct"/>
                  <w:vMerge w:val="continue"/>
                  <w:tcBorders>
                    <w:tl2br w:val="nil"/>
                    <w:tr2bl w:val="nil"/>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p>
              </w:tc>
              <w:tc>
                <w:tcPr>
                  <w:tcW w:w="1032" w:type="pct"/>
                  <w:vMerge w:val="continue"/>
                  <w:tcBorders>
                    <w:tl2br w:val="nil"/>
                    <w:tr2bl w:val="nil"/>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p>
              </w:tc>
              <w:tc>
                <w:tcPr>
                  <w:tcW w:w="101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p>
              </w:tc>
              <w:tc>
                <w:tcPr>
                  <w:tcW w:w="7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现有工程</w:t>
                  </w:r>
                </w:p>
              </w:tc>
              <w:tc>
                <w:tcPr>
                  <w:tcW w:w="7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扩建后全厂</w:t>
                  </w:r>
                </w:p>
              </w:tc>
              <w:tc>
                <w:tcPr>
                  <w:tcW w:w="5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tcBorders>
                    <w:tl2br w:val="nil"/>
                    <w:tr2bl w:val="nil"/>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r>
                    <w:rPr>
                      <w:rFonts w:hint="default" w:ascii="Times New Roman" w:hAnsi="Times New Roman" w:eastAsia="宋体" w:cs="Times New Roman"/>
                      <w:b w:val="0"/>
                      <w:bCs/>
                      <w:spacing w:val="11"/>
                      <w:position w:val="0"/>
                      <w:sz w:val="21"/>
                      <w:szCs w:val="21"/>
                      <w:u w:val="single" w:color="auto"/>
                    </w:rPr>
                    <w:t>1</w:t>
                  </w:r>
                </w:p>
              </w:tc>
              <w:tc>
                <w:tcPr>
                  <w:tcW w:w="545" w:type="pct"/>
                  <w:vMerge w:val="restart"/>
                  <w:tcBorders>
                    <w:tl2br w:val="nil"/>
                    <w:tr2bl w:val="nil"/>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开采区</w:t>
                  </w:r>
                </w:p>
              </w:tc>
              <w:tc>
                <w:tcPr>
                  <w:tcW w:w="1032" w:type="pct"/>
                  <w:tcBorders>
                    <w:tl2br w:val="nil"/>
                    <w:tr2bl w:val="nil"/>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default" w:ascii="Times New Roman" w:hAnsi="Times New Roman" w:eastAsia="宋体" w:cs="Times New Roman"/>
                      <w:b w:val="0"/>
                      <w:bCs/>
                      <w:spacing w:val="11"/>
                      <w:position w:val="0"/>
                      <w:sz w:val="21"/>
                      <w:szCs w:val="21"/>
                      <w:u w:val="single" w:color="auto"/>
                    </w:rPr>
                    <w:t>潜孔钻机</w:t>
                  </w:r>
                </w:p>
              </w:tc>
              <w:tc>
                <w:tcPr>
                  <w:tcW w:w="10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KQ-70</w:t>
                  </w:r>
                </w:p>
              </w:tc>
              <w:tc>
                <w:tcPr>
                  <w:tcW w:w="7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3</w:t>
                  </w:r>
                </w:p>
              </w:tc>
              <w:tc>
                <w:tcPr>
                  <w:tcW w:w="79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ascii="Times New Roman" w:hAnsi="Times New Roman" w:eastAsia="宋体" w:cs="Times New Roman"/>
                      <w:b w:val="0"/>
                      <w:bCs/>
                      <w:spacing w:val="11"/>
                      <w:position w:val="0"/>
                      <w:sz w:val="21"/>
                      <w:szCs w:val="21"/>
                      <w:u w:val="single" w:color="auto"/>
                      <w:lang w:val="en-US" w:eastAsia="zh-CN"/>
                    </w:rPr>
                    <w:t>3</w:t>
                  </w:r>
                </w:p>
              </w:tc>
              <w:tc>
                <w:tcPr>
                  <w:tcW w:w="54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依托现有生产设备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tcBorders>
                    <w:tl2br w:val="nil"/>
                    <w:tr2bl w:val="nil"/>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2</w:t>
                  </w:r>
                </w:p>
              </w:tc>
              <w:tc>
                <w:tcPr>
                  <w:tcW w:w="545" w:type="pct"/>
                  <w:vMerge w:val="continue"/>
                  <w:tcBorders>
                    <w:tl2br w:val="nil"/>
                    <w:tr2bl w:val="nil"/>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p>
              </w:tc>
              <w:tc>
                <w:tcPr>
                  <w:tcW w:w="1032" w:type="pct"/>
                  <w:tcBorders>
                    <w:tl2br w:val="nil"/>
                    <w:tr2bl w:val="nil"/>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r>
                    <w:rPr>
                      <w:rFonts w:hint="default" w:ascii="Times New Roman" w:hAnsi="Times New Roman" w:eastAsia="宋体" w:cs="Times New Roman"/>
                      <w:b w:val="0"/>
                      <w:bCs/>
                      <w:spacing w:val="11"/>
                      <w:position w:val="0"/>
                      <w:sz w:val="21"/>
                      <w:szCs w:val="21"/>
                      <w:u w:val="single" w:color="auto"/>
                    </w:rPr>
                    <w:t>挖掘机</w:t>
                  </w:r>
                </w:p>
              </w:tc>
              <w:tc>
                <w:tcPr>
                  <w:tcW w:w="10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小松400型、小松360型</w:t>
                  </w:r>
                </w:p>
              </w:tc>
              <w:tc>
                <w:tcPr>
                  <w:tcW w:w="7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5</w:t>
                  </w:r>
                </w:p>
              </w:tc>
              <w:tc>
                <w:tcPr>
                  <w:tcW w:w="79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ascii="Times New Roman" w:hAnsi="Times New Roman" w:eastAsia="宋体" w:cs="Times New Roman"/>
                      <w:b w:val="0"/>
                      <w:bCs/>
                      <w:spacing w:val="11"/>
                      <w:position w:val="0"/>
                      <w:sz w:val="21"/>
                      <w:szCs w:val="21"/>
                      <w:u w:val="single" w:color="auto"/>
                      <w:lang w:val="en-US" w:eastAsia="zh-CN"/>
                    </w:rPr>
                    <w:t>5</w:t>
                  </w:r>
                </w:p>
              </w:tc>
              <w:tc>
                <w:tcPr>
                  <w:tcW w:w="5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tcBorders>
                    <w:tl2br w:val="nil"/>
                    <w:tr2bl w:val="nil"/>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eastAsia="zh-CN"/>
                    </w:rPr>
                  </w:pPr>
                  <w:r>
                    <w:rPr>
                      <w:rFonts w:hint="eastAsia" w:ascii="Times New Roman" w:hAnsi="Times New Roman" w:eastAsia="宋体" w:cs="Times New Roman"/>
                      <w:b w:val="0"/>
                      <w:bCs/>
                      <w:spacing w:val="11"/>
                      <w:position w:val="0"/>
                      <w:sz w:val="21"/>
                      <w:szCs w:val="21"/>
                      <w:u w:val="single" w:color="auto"/>
                      <w:lang w:val="en-US" w:eastAsia="zh-CN"/>
                    </w:rPr>
                    <w:t>3</w:t>
                  </w:r>
                </w:p>
              </w:tc>
              <w:tc>
                <w:tcPr>
                  <w:tcW w:w="545" w:type="pct"/>
                  <w:vMerge w:val="continue"/>
                  <w:tcBorders>
                    <w:tl2br w:val="nil"/>
                    <w:tr2bl w:val="nil"/>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p>
              </w:tc>
              <w:tc>
                <w:tcPr>
                  <w:tcW w:w="1032" w:type="pct"/>
                  <w:tcBorders>
                    <w:tl2br w:val="nil"/>
                    <w:tr2bl w:val="nil"/>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default" w:ascii="Times New Roman" w:hAnsi="Times New Roman" w:eastAsia="宋体" w:cs="Times New Roman"/>
                      <w:b w:val="0"/>
                      <w:bCs/>
                      <w:spacing w:val="11"/>
                      <w:position w:val="0"/>
                      <w:sz w:val="21"/>
                      <w:szCs w:val="21"/>
                      <w:u w:val="single" w:color="auto"/>
                    </w:rPr>
                    <w:t>装载机</w:t>
                  </w:r>
                </w:p>
              </w:tc>
              <w:tc>
                <w:tcPr>
                  <w:tcW w:w="10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50型</w:t>
                  </w:r>
                </w:p>
              </w:tc>
              <w:tc>
                <w:tcPr>
                  <w:tcW w:w="7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4</w:t>
                  </w:r>
                </w:p>
              </w:tc>
              <w:tc>
                <w:tcPr>
                  <w:tcW w:w="79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ascii="Times New Roman" w:hAnsi="Times New Roman" w:eastAsia="宋体" w:cs="Times New Roman"/>
                      <w:b w:val="0"/>
                      <w:bCs/>
                      <w:spacing w:val="11"/>
                      <w:position w:val="0"/>
                      <w:sz w:val="21"/>
                      <w:szCs w:val="21"/>
                      <w:u w:val="single" w:color="auto"/>
                      <w:lang w:val="en-US" w:eastAsia="zh-CN"/>
                    </w:rPr>
                    <w:t>4</w:t>
                  </w:r>
                </w:p>
              </w:tc>
              <w:tc>
                <w:tcPr>
                  <w:tcW w:w="5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tcBorders>
                    <w:tl2br w:val="nil"/>
                    <w:tr2bl w:val="nil"/>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eastAsia="zh-CN"/>
                    </w:rPr>
                  </w:pPr>
                  <w:r>
                    <w:rPr>
                      <w:rFonts w:hint="eastAsia" w:ascii="Times New Roman" w:hAnsi="Times New Roman" w:eastAsia="宋体" w:cs="Times New Roman"/>
                      <w:b w:val="0"/>
                      <w:bCs/>
                      <w:spacing w:val="11"/>
                      <w:position w:val="0"/>
                      <w:sz w:val="21"/>
                      <w:szCs w:val="21"/>
                      <w:u w:val="single" w:color="auto"/>
                      <w:lang w:val="en-US" w:eastAsia="zh-CN"/>
                    </w:rPr>
                    <w:t>4</w:t>
                  </w:r>
                </w:p>
              </w:tc>
              <w:tc>
                <w:tcPr>
                  <w:tcW w:w="545" w:type="pct"/>
                  <w:vMerge w:val="continue"/>
                  <w:tcBorders>
                    <w:tl2br w:val="nil"/>
                    <w:tr2bl w:val="nil"/>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eastAsia="zh-CN"/>
                    </w:rPr>
                  </w:pPr>
                </w:p>
              </w:tc>
              <w:tc>
                <w:tcPr>
                  <w:tcW w:w="1032" w:type="pct"/>
                  <w:tcBorders>
                    <w:tl2br w:val="nil"/>
                    <w:tr2bl w:val="nil"/>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eastAsia="zh-CN"/>
                    </w:rPr>
                    <w:t>压路机</w:t>
                  </w:r>
                </w:p>
              </w:tc>
              <w:tc>
                <w:tcPr>
                  <w:tcW w:w="10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70吨振动压</w:t>
                  </w:r>
                </w:p>
              </w:tc>
              <w:tc>
                <w:tcPr>
                  <w:tcW w:w="7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1</w:t>
                  </w:r>
                </w:p>
              </w:tc>
              <w:tc>
                <w:tcPr>
                  <w:tcW w:w="79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ascii="Times New Roman" w:hAnsi="Times New Roman" w:eastAsia="宋体" w:cs="Times New Roman"/>
                      <w:b w:val="0"/>
                      <w:bCs/>
                      <w:spacing w:val="11"/>
                      <w:position w:val="0"/>
                      <w:sz w:val="21"/>
                      <w:szCs w:val="21"/>
                      <w:u w:val="single" w:color="auto"/>
                      <w:lang w:val="en-US" w:eastAsia="zh-CN"/>
                    </w:rPr>
                    <w:t>1</w:t>
                  </w:r>
                </w:p>
              </w:tc>
              <w:tc>
                <w:tcPr>
                  <w:tcW w:w="5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tcBorders>
                    <w:tl2br w:val="nil"/>
                    <w:tr2bl w:val="nil"/>
                  </w:tcBorders>
                  <w:shd w:val="clear" w:color="auto" w:fill="auto"/>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ascii="Times New Roman" w:hAnsi="Times New Roman" w:eastAsia="宋体" w:cs="Times New Roman"/>
                      <w:b w:val="0"/>
                      <w:bCs/>
                      <w:spacing w:val="11"/>
                      <w:kern w:val="2"/>
                      <w:position w:val="0"/>
                      <w:sz w:val="21"/>
                      <w:szCs w:val="21"/>
                      <w:u w:val="single" w:color="auto"/>
                      <w:lang w:val="en-US" w:eastAsia="zh-CN" w:bidi="ar-SA"/>
                    </w:rPr>
                    <w:t>5</w:t>
                  </w:r>
                </w:p>
              </w:tc>
              <w:tc>
                <w:tcPr>
                  <w:tcW w:w="545" w:type="pct"/>
                  <w:vMerge w:val="restart"/>
                  <w:tcBorders>
                    <w:tl2br w:val="nil"/>
                    <w:tr2bl w:val="nil"/>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碎石加工区</w:t>
                  </w:r>
                </w:p>
              </w:tc>
              <w:tc>
                <w:tcPr>
                  <w:tcW w:w="1032" w:type="pct"/>
                  <w:tcBorders>
                    <w:tl2br w:val="nil"/>
                    <w:tr2bl w:val="nil"/>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default" w:ascii="Times New Roman" w:hAnsi="Times New Roman" w:eastAsia="宋体" w:cs="Times New Roman"/>
                      <w:b w:val="0"/>
                      <w:bCs/>
                      <w:spacing w:val="11"/>
                      <w:position w:val="0"/>
                      <w:sz w:val="21"/>
                      <w:szCs w:val="21"/>
                      <w:u w:val="single" w:color="auto"/>
                    </w:rPr>
                    <w:t>皮带输送机</w:t>
                  </w:r>
                </w:p>
              </w:tc>
              <w:tc>
                <w:tcPr>
                  <w:tcW w:w="10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600mm</w:t>
                  </w:r>
                </w:p>
              </w:tc>
              <w:tc>
                <w:tcPr>
                  <w:tcW w:w="7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2</w:t>
                  </w:r>
                </w:p>
              </w:tc>
              <w:tc>
                <w:tcPr>
                  <w:tcW w:w="79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ascii="Times New Roman" w:hAnsi="Times New Roman" w:eastAsia="宋体" w:cs="Times New Roman"/>
                      <w:b w:val="0"/>
                      <w:bCs/>
                      <w:spacing w:val="11"/>
                      <w:position w:val="0"/>
                      <w:sz w:val="21"/>
                      <w:szCs w:val="21"/>
                      <w:u w:val="single" w:color="auto"/>
                      <w:lang w:val="en-US" w:eastAsia="zh-CN"/>
                    </w:rPr>
                    <w:t>2</w:t>
                  </w:r>
                </w:p>
              </w:tc>
              <w:tc>
                <w:tcPr>
                  <w:tcW w:w="5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tcBorders>
                    <w:tl2br w:val="nil"/>
                    <w:tr2bl w:val="nil"/>
                  </w:tcBorders>
                  <w:shd w:val="clear" w:color="auto" w:fill="auto"/>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kern w:val="2"/>
                      <w:position w:val="0"/>
                      <w:sz w:val="21"/>
                      <w:szCs w:val="21"/>
                      <w:u w:val="single" w:color="auto"/>
                      <w:lang w:val="en-US" w:eastAsia="zh-CN" w:bidi="ar-SA"/>
                    </w:rPr>
                  </w:pPr>
                  <w:r>
                    <w:rPr>
                      <w:rFonts w:hint="eastAsia" w:ascii="Times New Roman" w:hAnsi="Times New Roman" w:eastAsia="宋体" w:cs="Times New Roman"/>
                      <w:b w:val="0"/>
                      <w:bCs/>
                      <w:spacing w:val="11"/>
                      <w:position w:val="0"/>
                      <w:sz w:val="21"/>
                      <w:szCs w:val="21"/>
                      <w:u w:val="single" w:color="auto"/>
                      <w:lang w:val="en-US" w:eastAsia="zh-CN"/>
                    </w:rPr>
                    <w:t>6</w:t>
                  </w:r>
                </w:p>
              </w:tc>
              <w:tc>
                <w:tcPr>
                  <w:tcW w:w="545" w:type="pct"/>
                  <w:vMerge w:val="continue"/>
                  <w:tcBorders>
                    <w:tl2br w:val="nil"/>
                    <w:tr2bl w:val="nil"/>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p>
              </w:tc>
              <w:tc>
                <w:tcPr>
                  <w:tcW w:w="1032" w:type="pct"/>
                  <w:tcBorders>
                    <w:tl2br w:val="nil"/>
                    <w:tr2bl w:val="nil"/>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default" w:ascii="Times New Roman" w:hAnsi="Times New Roman" w:eastAsia="宋体" w:cs="Times New Roman"/>
                      <w:b w:val="0"/>
                      <w:bCs/>
                      <w:spacing w:val="11"/>
                      <w:position w:val="0"/>
                      <w:sz w:val="21"/>
                      <w:szCs w:val="21"/>
                      <w:u w:val="single" w:color="auto"/>
                    </w:rPr>
                    <w:t>给料机</w:t>
                  </w:r>
                </w:p>
              </w:tc>
              <w:tc>
                <w:tcPr>
                  <w:tcW w:w="10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ZSW600X160</w:t>
                  </w:r>
                </w:p>
              </w:tc>
              <w:tc>
                <w:tcPr>
                  <w:tcW w:w="7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1</w:t>
                  </w:r>
                </w:p>
              </w:tc>
              <w:tc>
                <w:tcPr>
                  <w:tcW w:w="79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ascii="Times New Roman" w:hAnsi="Times New Roman" w:eastAsia="宋体" w:cs="Times New Roman"/>
                      <w:b w:val="0"/>
                      <w:bCs/>
                      <w:spacing w:val="11"/>
                      <w:position w:val="0"/>
                      <w:sz w:val="21"/>
                      <w:szCs w:val="21"/>
                      <w:u w:val="single" w:color="auto"/>
                      <w:lang w:val="en-US" w:eastAsia="zh-CN"/>
                    </w:rPr>
                    <w:t>1</w:t>
                  </w:r>
                </w:p>
              </w:tc>
              <w:tc>
                <w:tcPr>
                  <w:tcW w:w="5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tcBorders>
                    <w:tl2br w:val="nil"/>
                    <w:tr2bl w:val="nil"/>
                  </w:tcBorders>
                  <w:shd w:val="clear" w:color="auto" w:fill="auto"/>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kern w:val="2"/>
                      <w:position w:val="0"/>
                      <w:sz w:val="21"/>
                      <w:szCs w:val="21"/>
                      <w:u w:val="single" w:color="auto"/>
                      <w:lang w:val="en-US" w:eastAsia="zh-CN" w:bidi="ar-SA"/>
                    </w:rPr>
                  </w:pPr>
                  <w:r>
                    <w:rPr>
                      <w:rFonts w:hint="eastAsia" w:ascii="Times New Roman" w:hAnsi="Times New Roman" w:eastAsia="宋体" w:cs="Times New Roman"/>
                      <w:b w:val="0"/>
                      <w:bCs/>
                      <w:spacing w:val="11"/>
                      <w:position w:val="0"/>
                      <w:sz w:val="21"/>
                      <w:szCs w:val="21"/>
                      <w:u w:val="single" w:color="auto"/>
                      <w:lang w:val="en-US" w:eastAsia="zh-CN"/>
                    </w:rPr>
                    <w:t>7</w:t>
                  </w:r>
                </w:p>
              </w:tc>
              <w:tc>
                <w:tcPr>
                  <w:tcW w:w="545" w:type="pct"/>
                  <w:vMerge w:val="continue"/>
                  <w:tcBorders>
                    <w:tl2br w:val="nil"/>
                    <w:tr2bl w:val="nil"/>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p>
              </w:tc>
              <w:tc>
                <w:tcPr>
                  <w:tcW w:w="1032" w:type="pct"/>
                  <w:tcBorders>
                    <w:tl2br w:val="nil"/>
                    <w:tr2bl w:val="nil"/>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default" w:ascii="Times New Roman" w:hAnsi="Times New Roman" w:eastAsia="宋体" w:cs="Times New Roman"/>
                      <w:b w:val="0"/>
                      <w:bCs/>
                      <w:spacing w:val="11"/>
                      <w:position w:val="0"/>
                      <w:sz w:val="21"/>
                      <w:szCs w:val="21"/>
                      <w:u w:val="single" w:color="auto"/>
                      <w:lang w:val="en-US" w:eastAsia="zh-CN"/>
                    </w:rPr>
                    <w:t>立轴破颚式破碎机</w:t>
                  </w:r>
                </w:p>
              </w:tc>
              <w:tc>
                <w:tcPr>
                  <w:tcW w:w="10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PL9500YP</w:t>
                  </w:r>
                </w:p>
              </w:tc>
              <w:tc>
                <w:tcPr>
                  <w:tcW w:w="7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1</w:t>
                  </w:r>
                </w:p>
              </w:tc>
              <w:tc>
                <w:tcPr>
                  <w:tcW w:w="79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ascii="Times New Roman" w:hAnsi="Times New Roman" w:eastAsia="宋体" w:cs="Times New Roman"/>
                      <w:b w:val="0"/>
                      <w:bCs/>
                      <w:spacing w:val="11"/>
                      <w:position w:val="0"/>
                      <w:sz w:val="21"/>
                      <w:szCs w:val="21"/>
                      <w:u w:val="single" w:color="auto"/>
                      <w:lang w:val="en-US" w:eastAsia="zh-CN"/>
                    </w:rPr>
                    <w:t>1</w:t>
                  </w:r>
                </w:p>
              </w:tc>
              <w:tc>
                <w:tcPr>
                  <w:tcW w:w="5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tcBorders>
                    <w:tl2br w:val="nil"/>
                    <w:tr2bl w:val="nil"/>
                  </w:tcBorders>
                  <w:shd w:val="clear" w:color="auto" w:fill="auto"/>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kern w:val="2"/>
                      <w:position w:val="0"/>
                      <w:sz w:val="21"/>
                      <w:szCs w:val="21"/>
                      <w:u w:val="single" w:color="auto"/>
                      <w:lang w:val="en-US" w:eastAsia="zh-CN" w:bidi="ar-SA"/>
                    </w:rPr>
                  </w:pPr>
                  <w:r>
                    <w:rPr>
                      <w:rFonts w:hint="eastAsia" w:ascii="Times New Roman" w:hAnsi="Times New Roman" w:eastAsia="宋体" w:cs="Times New Roman"/>
                      <w:b w:val="0"/>
                      <w:bCs/>
                      <w:spacing w:val="11"/>
                      <w:position w:val="0"/>
                      <w:sz w:val="21"/>
                      <w:szCs w:val="21"/>
                      <w:u w:val="single" w:color="auto"/>
                      <w:lang w:val="en-US" w:eastAsia="zh-CN"/>
                    </w:rPr>
                    <w:t>8</w:t>
                  </w:r>
                </w:p>
              </w:tc>
              <w:tc>
                <w:tcPr>
                  <w:tcW w:w="545" w:type="pct"/>
                  <w:vMerge w:val="continue"/>
                  <w:tcBorders>
                    <w:tl2br w:val="nil"/>
                    <w:tr2bl w:val="nil"/>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p>
              </w:tc>
              <w:tc>
                <w:tcPr>
                  <w:tcW w:w="1032" w:type="pct"/>
                  <w:tcBorders>
                    <w:tl2br w:val="nil"/>
                    <w:tr2bl w:val="nil"/>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r>
                    <w:rPr>
                      <w:rFonts w:hint="default" w:ascii="Times New Roman" w:hAnsi="Times New Roman" w:eastAsia="宋体" w:cs="Times New Roman"/>
                      <w:b w:val="0"/>
                      <w:bCs/>
                      <w:spacing w:val="11"/>
                      <w:position w:val="0"/>
                      <w:sz w:val="21"/>
                      <w:szCs w:val="21"/>
                      <w:u w:val="single" w:color="auto"/>
                    </w:rPr>
                    <w:t>振动筛</w:t>
                  </w:r>
                </w:p>
              </w:tc>
              <w:tc>
                <w:tcPr>
                  <w:tcW w:w="10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4YK2460、2YK2160</w:t>
                  </w:r>
                </w:p>
              </w:tc>
              <w:tc>
                <w:tcPr>
                  <w:tcW w:w="7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2</w:t>
                  </w:r>
                </w:p>
              </w:tc>
              <w:tc>
                <w:tcPr>
                  <w:tcW w:w="79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ascii="Times New Roman" w:hAnsi="Times New Roman" w:eastAsia="宋体" w:cs="Times New Roman"/>
                      <w:b w:val="0"/>
                      <w:bCs/>
                      <w:spacing w:val="11"/>
                      <w:position w:val="0"/>
                      <w:sz w:val="21"/>
                      <w:szCs w:val="21"/>
                      <w:u w:val="single" w:color="auto"/>
                      <w:lang w:val="en-US" w:eastAsia="zh-CN"/>
                    </w:rPr>
                    <w:t>2</w:t>
                  </w:r>
                </w:p>
              </w:tc>
              <w:tc>
                <w:tcPr>
                  <w:tcW w:w="5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tcBorders>
                    <w:tl2br w:val="nil"/>
                    <w:tr2bl w:val="nil"/>
                  </w:tcBorders>
                  <w:shd w:val="clear" w:color="auto" w:fill="auto"/>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ascii="Times New Roman" w:hAnsi="Times New Roman" w:eastAsia="宋体" w:cs="Times New Roman"/>
                      <w:b w:val="0"/>
                      <w:bCs/>
                      <w:spacing w:val="11"/>
                      <w:position w:val="0"/>
                      <w:sz w:val="21"/>
                      <w:szCs w:val="21"/>
                      <w:u w:val="single" w:color="auto"/>
                      <w:lang w:val="en-US" w:eastAsia="zh-CN"/>
                    </w:rPr>
                    <w:t>9</w:t>
                  </w:r>
                </w:p>
              </w:tc>
              <w:tc>
                <w:tcPr>
                  <w:tcW w:w="545" w:type="pct"/>
                  <w:vMerge w:val="continue"/>
                  <w:tcBorders>
                    <w:tl2br w:val="nil"/>
                    <w:tr2bl w:val="nil"/>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p>
              </w:tc>
              <w:tc>
                <w:tcPr>
                  <w:tcW w:w="1032" w:type="pct"/>
                  <w:tcBorders>
                    <w:tl2br w:val="nil"/>
                    <w:tr2bl w:val="nil"/>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r>
                    <w:rPr>
                      <w:rFonts w:hint="default" w:ascii="Times New Roman" w:hAnsi="Times New Roman" w:eastAsia="宋体" w:cs="Times New Roman"/>
                      <w:b w:val="0"/>
                      <w:bCs/>
                      <w:spacing w:val="11"/>
                      <w:position w:val="0"/>
                      <w:sz w:val="21"/>
                      <w:szCs w:val="21"/>
                      <w:u w:val="single" w:color="auto"/>
                    </w:rPr>
                    <w:t>反击式破碎机</w:t>
                  </w:r>
                </w:p>
              </w:tc>
              <w:tc>
                <w:tcPr>
                  <w:tcW w:w="10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CF400、CF650C</w:t>
                  </w:r>
                </w:p>
              </w:tc>
              <w:tc>
                <w:tcPr>
                  <w:tcW w:w="7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2</w:t>
                  </w:r>
                </w:p>
              </w:tc>
              <w:tc>
                <w:tcPr>
                  <w:tcW w:w="79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ascii="Times New Roman" w:hAnsi="Times New Roman" w:eastAsia="宋体" w:cs="Times New Roman"/>
                      <w:b w:val="0"/>
                      <w:bCs/>
                      <w:spacing w:val="11"/>
                      <w:position w:val="0"/>
                      <w:sz w:val="21"/>
                      <w:szCs w:val="21"/>
                      <w:u w:val="single" w:color="auto"/>
                      <w:lang w:val="en-US" w:eastAsia="zh-CN"/>
                    </w:rPr>
                    <w:t>2</w:t>
                  </w:r>
                </w:p>
              </w:tc>
              <w:tc>
                <w:tcPr>
                  <w:tcW w:w="5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tcBorders>
                    <w:tl2br w:val="nil"/>
                    <w:tr2bl w:val="nil"/>
                  </w:tcBorders>
                  <w:shd w:val="clear" w:color="auto" w:fill="auto"/>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ascii="Times New Roman" w:hAnsi="Times New Roman" w:eastAsia="宋体" w:cs="Times New Roman"/>
                      <w:b w:val="0"/>
                      <w:bCs/>
                      <w:spacing w:val="11"/>
                      <w:position w:val="0"/>
                      <w:sz w:val="21"/>
                      <w:szCs w:val="21"/>
                      <w:u w:val="single" w:color="auto"/>
                      <w:lang w:val="en-US" w:eastAsia="zh-CN"/>
                    </w:rPr>
                    <w:t>10</w:t>
                  </w:r>
                </w:p>
              </w:tc>
              <w:tc>
                <w:tcPr>
                  <w:tcW w:w="545" w:type="pct"/>
                  <w:vMerge w:val="continue"/>
                  <w:tcBorders>
                    <w:tl2br w:val="nil"/>
                    <w:tr2bl w:val="nil"/>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p>
              </w:tc>
              <w:tc>
                <w:tcPr>
                  <w:tcW w:w="1032" w:type="pct"/>
                  <w:tcBorders>
                    <w:tl2br w:val="nil"/>
                    <w:tr2bl w:val="nil"/>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r>
                    <w:rPr>
                      <w:rFonts w:hint="default" w:ascii="Times New Roman" w:hAnsi="Times New Roman" w:eastAsia="宋体" w:cs="Times New Roman"/>
                      <w:b w:val="0"/>
                      <w:bCs/>
                      <w:spacing w:val="11"/>
                      <w:position w:val="0"/>
                      <w:sz w:val="21"/>
                      <w:szCs w:val="21"/>
                      <w:u w:val="single" w:color="auto"/>
                    </w:rPr>
                    <w:t>风机</w:t>
                  </w:r>
                </w:p>
              </w:tc>
              <w:tc>
                <w:tcPr>
                  <w:tcW w:w="10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w:t>
                  </w:r>
                </w:p>
              </w:tc>
              <w:tc>
                <w:tcPr>
                  <w:tcW w:w="7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1</w:t>
                  </w:r>
                </w:p>
              </w:tc>
              <w:tc>
                <w:tcPr>
                  <w:tcW w:w="79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ascii="Times New Roman" w:hAnsi="Times New Roman" w:eastAsia="宋体" w:cs="Times New Roman"/>
                      <w:b w:val="0"/>
                      <w:bCs/>
                      <w:spacing w:val="11"/>
                      <w:position w:val="0"/>
                      <w:sz w:val="21"/>
                      <w:szCs w:val="21"/>
                      <w:u w:val="single" w:color="auto"/>
                      <w:lang w:val="en-US" w:eastAsia="zh-CN"/>
                    </w:rPr>
                    <w:t>1</w:t>
                  </w:r>
                </w:p>
              </w:tc>
              <w:tc>
                <w:tcPr>
                  <w:tcW w:w="5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tcBorders>
                    <w:tl2br w:val="nil"/>
                    <w:tr2bl w:val="nil"/>
                  </w:tcBorders>
                  <w:shd w:val="clear" w:color="auto" w:fill="auto"/>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ascii="Times New Roman" w:hAnsi="Times New Roman" w:eastAsia="宋体" w:cs="Times New Roman"/>
                      <w:b w:val="0"/>
                      <w:bCs/>
                      <w:spacing w:val="11"/>
                      <w:position w:val="0"/>
                      <w:sz w:val="21"/>
                      <w:szCs w:val="21"/>
                      <w:u w:val="single" w:color="auto"/>
                      <w:lang w:val="en-US" w:eastAsia="zh-CN"/>
                    </w:rPr>
                    <w:t>11</w:t>
                  </w:r>
                </w:p>
              </w:tc>
              <w:tc>
                <w:tcPr>
                  <w:tcW w:w="545" w:type="pct"/>
                  <w:vMerge w:val="continue"/>
                  <w:tcBorders>
                    <w:tl2br w:val="nil"/>
                    <w:tr2bl w:val="nil"/>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p>
              </w:tc>
              <w:tc>
                <w:tcPr>
                  <w:tcW w:w="1032" w:type="pct"/>
                  <w:tcBorders>
                    <w:tl2br w:val="nil"/>
                    <w:tr2bl w:val="nil"/>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r>
                    <w:rPr>
                      <w:rFonts w:hint="default" w:ascii="Times New Roman" w:hAnsi="Times New Roman" w:eastAsia="宋体" w:cs="Times New Roman"/>
                      <w:b w:val="0"/>
                      <w:bCs/>
                      <w:spacing w:val="11"/>
                      <w:position w:val="0"/>
                      <w:sz w:val="21"/>
                      <w:szCs w:val="21"/>
                      <w:u w:val="single" w:color="auto"/>
                      <w:lang w:val="en-US" w:eastAsia="zh-CN"/>
                    </w:rPr>
                    <w:t>布袋除尘器</w:t>
                  </w:r>
                </w:p>
              </w:tc>
              <w:tc>
                <w:tcPr>
                  <w:tcW w:w="10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highlight w:val="none"/>
                      <w:u w:val="single" w:color="auto"/>
                      <w:lang w:val="en-US" w:eastAsia="zh-CN"/>
                    </w:rPr>
                  </w:pPr>
                  <w:r>
                    <w:rPr>
                      <w:rFonts w:hint="eastAsia" w:ascii="Times New Roman" w:hAnsi="Times New Roman" w:eastAsia="宋体" w:cs="Times New Roman"/>
                      <w:b w:val="0"/>
                      <w:bCs/>
                      <w:spacing w:val="11"/>
                      <w:position w:val="0"/>
                      <w:sz w:val="21"/>
                      <w:szCs w:val="21"/>
                      <w:highlight w:val="none"/>
                      <w:u w:val="single" w:color="auto"/>
                      <w:lang w:val="en-US" w:eastAsia="zh-CN"/>
                    </w:rPr>
                    <w:t>/</w:t>
                  </w:r>
                </w:p>
              </w:tc>
              <w:tc>
                <w:tcPr>
                  <w:tcW w:w="7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highlight w:val="none"/>
                      <w:u w:val="single" w:color="auto"/>
                      <w:lang w:val="en-US" w:eastAsia="zh-CN"/>
                    </w:rPr>
                  </w:pPr>
                  <w:r>
                    <w:rPr>
                      <w:rFonts w:hint="eastAsia" w:ascii="Times New Roman" w:hAnsi="Times New Roman" w:eastAsia="宋体" w:cs="Times New Roman"/>
                      <w:b w:val="0"/>
                      <w:bCs/>
                      <w:spacing w:val="11"/>
                      <w:position w:val="0"/>
                      <w:sz w:val="21"/>
                      <w:szCs w:val="21"/>
                      <w:highlight w:val="none"/>
                      <w:u w:val="single" w:color="auto"/>
                      <w:lang w:val="en-US" w:eastAsia="zh-CN"/>
                    </w:rPr>
                    <w:t>2</w:t>
                  </w:r>
                </w:p>
              </w:tc>
              <w:tc>
                <w:tcPr>
                  <w:tcW w:w="7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highlight w:val="none"/>
                      <w:u w:val="single" w:color="auto"/>
                      <w:lang w:val="en-US" w:eastAsia="zh-CN"/>
                    </w:rPr>
                  </w:pPr>
                  <w:r>
                    <w:rPr>
                      <w:rFonts w:hint="eastAsia" w:ascii="Times New Roman" w:hAnsi="Times New Roman" w:eastAsia="宋体" w:cs="Times New Roman"/>
                      <w:b w:val="0"/>
                      <w:bCs/>
                      <w:spacing w:val="11"/>
                      <w:position w:val="0"/>
                      <w:sz w:val="21"/>
                      <w:szCs w:val="21"/>
                      <w:highlight w:val="none"/>
                      <w:u w:val="single" w:color="auto"/>
                      <w:lang w:val="en-US" w:eastAsia="zh-CN"/>
                    </w:rPr>
                    <w:t>2</w:t>
                  </w:r>
                </w:p>
              </w:tc>
              <w:tc>
                <w:tcPr>
                  <w:tcW w:w="5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tcBorders>
                    <w:tl2br w:val="nil"/>
                    <w:tr2bl w:val="nil"/>
                  </w:tcBorders>
                  <w:shd w:val="clear" w:color="auto" w:fill="auto"/>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cs="Times New Roman"/>
                      <w:b w:val="0"/>
                      <w:bCs/>
                      <w:spacing w:val="11"/>
                      <w:kern w:val="2"/>
                      <w:position w:val="0"/>
                      <w:sz w:val="21"/>
                      <w:szCs w:val="21"/>
                      <w:u w:val="single" w:color="auto"/>
                      <w:lang w:val="en-US" w:eastAsia="zh-CN" w:bidi="ar-SA"/>
                    </w:rPr>
                    <w:t>12</w:t>
                  </w:r>
                </w:p>
              </w:tc>
              <w:tc>
                <w:tcPr>
                  <w:tcW w:w="545" w:type="pct"/>
                  <w:vMerge w:val="restart"/>
                  <w:tcBorders>
                    <w:tl2br w:val="nil"/>
                    <w:tr2bl w:val="nil"/>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水稳拌合区</w:t>
                  </w:r>
                </w:p>
              </w:tc>
              <w:tc>
                <w:tcPr>
                  <w:tcW w:w="1032" w:type="pct"/>
                  <w:tcBorders>
                    <w:tl2br w:val="nil"/>
                    <w:tr2bl w:val="nil"/>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水稳拌合站</w:t>
                  </w:r>
                </w:p>
              </w:tc>
              <w:tc>
                <w:tcPr>
                  <w:tcW w:w="101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w:t>
                  </w:r>
                </w:p>
              </w:tc>
              <w:tc>
                <w:tcPr>
                  <w:tcW w:w="7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w:t>
                  </w:r>
                </w:p>
              </w:tc>
              <w:tc>
                <w:tcPr>
                  <w:tcW w:w="7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1</w:t>
                  </w:r>
                </w:p>
              </w:tc>
              <w:tc>
                <w:tcPr>
                  <w:tcW w:w="54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tcBorders>
                    <w:tl2br w:val="nil"/>
                    <w:tr2bl w:val="nil"/>
                  </w:tcBorders>
                  <w:shd w:val="clear" w:color="auto" w:fill="auto"/>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cs="Times New Roman"/>
                      <w:b w:val="0"/>
                      <w:bCs/>
                      <w:spacing w:val="11"/>
                      <w:kern w:val="2"/>
                      <w:position w:val="0"/>
                      <w:sz w:val="21"/>
                      <w:szCs w:val="21"/>
                      <w:u w:val="single" w:color="auto"/>
                      <w:lang w:val="en-US" w:eastAsia="zh-CN" w:bidi="ar-SA"/>
                    </w:rPr>
                    <w:t>13</w:t>
                  </w:r>
                </w:p>
              </w:tc>
              <w:tc>
                <w:tcPr>
                  <w:tcW w:w="545" w:type="pct"/>
                  <w:vMerge w:val="continue"/>
                  <w:tcBorders>
                    <w:tl2br w:val="nil"/>
                    <w:tr2bl w:val="nil"/>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p>
              </w:tc>
              <w:tc>
                <w:tcPr>
                  <w:tcW w:w="1032" w:type="pct"/>
                  <w:tcBorders>
                    <w:tl2br w:val="nil"/>
                    <w:tr2bl w:val="nil"/>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水泥筒仓</w:t>
                  </w:r>
                </w:p>
              </w:tc>
              <w:tc>
                <w:tcPr>
                  <w:tcW w:w="101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w:t>
                  </w:r>
                </w:p>
              </w:tc>
              <w:tc>
                <w:tcPr>
                  <w:tcW w:w="7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w:t>
                  </w:r>
                </w:p>
              </w:tc>
              <w:tc>
                <w:tcPr>
                  <w:tcW w:w="7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1</w:t>
                  </w:r>
                </w:p>
              </w:tc>
              <w:tc>
                <w:tcPr>
                  <w:tcW w:w="5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tcBorders>
                    <w:tl2br w:val="nil"/>
                    <w:tr2bl w:val="nil"/>
                  </w:tcBorders>
                  <w:shd w:val="clear" w:color="auto" w:fill="auto"/>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cs="Times New Roman"/>
                      <w:b w:val="0"/>
                      <w:bCs/>
                      <w:spacing w:val="11"/>
                      <w:kern w:val="2"/>
                      <w:position w:val="0"/>
                      <w:sz w:val="21"/>
                      <w:szCs w:val="21"/>
                      <w:u w:val="single" w:color="auto"/>
                      <w:lang w:val="en-US" w:eastAsia="zh-CN" w:bidi="ar-SA"/>
                    </w:rPr>
                    <w:t>14</w:t>
                  </w:r>
                </w:p>
              </w:tc>
              <w:tc>
                <w:tcPr>
                  <w:tcW w:w="545" w:type="pct"/>
                  <w:vMerge w:val="restart"/>
                  <w:tcBorders>
                    <w:tl2br w:val="nil"/>
                    <w:tr2bl w:val="nil"/>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工业场地</w:t>
                  </w:r>
                </w:p>
              </w:tc>
              <w:tc>
                <w:tcPr>
                  <w:tcW w:w="1032" w:type="pct"/>
                  <w:tcBorders>
                    <w:tl2br w:val="nil"/>
                    <w:tr2bl w:val="nil"/>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r>
                    <w:rPr>
                      <w:rFonts w:hint="default" w:ascii="Times New Roman" w:hAnsi="Times New Roman" w:eastAsia="宋体" w:cs="Times New Roman"/>
                      <w:b w:val="0"/>
                      <w:bCs/>
                      <w:spacing w:val="11"/>
                      <w:position w:val="0"/>
                      <w:sz w:val="21"/>
                      <w:szCs w:val="21"/>
                      <w:u w:val="single" w:color="auto"/>
                    </w:rPr>
                    <w:t>变压器</w:t>
                  </w:r>
                </w:p>
              </w:tc>
              <w:tc>
                <w:tcPr>
                  <w:tcW w:w="10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S11-600/10</w:t>
                  </w:r>
                </w:p>
              </w:tc>
              <w:tc>
                <w:tcPr>
                  <w:tcW w:w="7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1</w:t>
                  </w:r>
                </w:p>
              </w:tc>
              <w:tc>
                <w:tcPr>
                  <w:tcW w:w="79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ascii="Times New Roman" w:hAnsi="Times New Roman" w:eastAsia="宋体" w:cs="Times New Roman"/>
                      <w:b w:val="0"/>
                      <w:bCs/>
                      <w:spacing w:val="11"/>
                      <w:position w:val="0"/>
                      <w:sz w:val="21"/>
                      <w:szCs w:val="21"/>
                      <w:u w:val="single" w:color="auto"/>
                      <w:lang w:val="en-US" w:eastAsia="zh-CN"/>
                    </w:rPr>
                    <w:t>1</w:t>
                  </w:r>
                </w:p>
              </w:tc>
              <w:tc>
                <w:tcPr>
                  <w:tcW w:w="54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r>
                    <w:rPr>
                      <w:rFonts w:hint="default" w:ascii="Times New Roman" w:hAnsi="Times New Roman" w:eastAsia="宋体" w:cs="Times New Roman"/>
                      <w:b w:val="0"/>
                      <w:bCs/>
                      <w:spacing w:val="11"/>
                      <w:position w:val="0"/>
                      <w:sz w:val="21"/>
                      <w:szCs w:val="21"/>
                      <w:u w:val="single" w:color="auto"/>
                      <w:lang w:val="en-US" w:eastAsia="zh-CN"/>
                    </w:rPr>
                    <w:t>依托现有生产设备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tcBorders>
                    <w:tl2br w:val="nil"/>
                    <w:tr2bl w:val="nil"/>
                  </w:tcBorders>
                  <w:shd w:val="clear" w:color="auto" w:fill="auto"/>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cs="Times New Roman"/>
                      <w:b w:val="0"/>
                      <w:bCs/>
                      <w:spacing w:val="11"/>
                      <w:kern w:val="2"/>
                      <w:position w:val="0"/>
                      <w:sz w:val="21"/>
                      <w:szCs w:val="21"/>
                      <w:u w:val="single" w:color="auto"/>
                      <w:lang w:val="en-US" w:eastAsia="zh-CN" w:bidi="ar-SA"/>
                    </w:rPr>
                    <w:t>15</w:t>
                  </w:r>
                </w:p>
              </w:tc>
              <w:tc>
                <w:tcPr>
                  <w:tcW w:w="545" w:type="pct"/>
                  <w:vMerge w:val="continue"/>
                  <w:tcBorders>
                    <w:tl2br w:val="nil"/>
                    <w:tr2bl w:val="nil"/>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p>
              </w:tc>
              <w:tc>
                <w:tcPr>
                  <w:tcW w:w="1032" w:type="pct"/>
                  <w:tcBorders>
                    <w:tl2br w:val="nil"/>
                    <w:tr2bl w:val="nil"/>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r>
                    <w:rPr>
                      <w:rFonts w:hint="default" w:ascii="Times New Roman" w:hAnsi="Times New Roman" w:eastAsia="宋体" w:cs="Times New Roman"/>
                      <w:b w:val="0"/>
                      <w:bCs/>
                      <w:spacing w:val="11"/>
                      <w:position w:val="0"/>
                      <w:sz w:val="21"/>
                      <w:szCs w:val="21"/>
                      <w:u w:val="single" w:color="auto"/>
                    </w:rPr>
                    <w:t>空压机</w:t>
                  </w:r>
                </w:p>
              </w:tc>
              <w:tc>
                <w:tcPr>
                  <w:tcW w:w="10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LG-16/10G</w:t>
                  </w:r>
                </w:p>
              </w:tc>
              <w:tc>
                <w:tcPr>
                  <w:tcW w:w="7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2</w:t>
                  </w:r>
                </w:p>
              </w:tc>
              <w:tc>
                <w:tcPr>
                  <w:tcW w:w="79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ascii="Times New Roman" w:hAnsi="Times New Roman" w:eastAsia="宋体" w:cs="Times New Roman"/>
                      <w:b w:val="0"/>
                      <w:bCs/>
                      <w:spacing w:val="11"/>
                      <w:position w:val="0"/>
                      <w:sz w:val="21"/>
                      <w:szCs w:val="21"/>
                      <w:u w:val="single" w:color="auto"/>
                      <w:lang w:val="en-US" w:eastAsia="zh-CN"/>
                    </w:rPr>
                    <w:t>2</w:t>
                  </w:r>
                </w:p>
              </w:tc>
              <w:tc>
                <w:tcPr>
                  <w:tcW w:w="5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tcBorders>
                    <w:tl2br w:val="nil"/>
                    <w:tr2bl w:val="nil"/>
                  </w:tcBorders>
                  <w:shd w:val="clear" w:color="auto" w:fill="auto"/>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cs="Times New Roman"/>
                      <w:b w:val="0"/>
                      <w:bCs/>
                      <w:spacing w:val="11"/>
                      <w:kern w:val="2"/>
                      <w:position w:val="0"/>
                      <w:sz w:val="21"/>
                      <w:szCs w:val="21"/>
                      <w:u w:val="single" w:color="auto"/>
                      <w:lang w:val="en-US" w:eastAsia="zh-CN" w:bidi="ar-SA"/>
                    </w:rPr>
                    <w:t>16</w:t>
                  </w:r>
                </w:p>
              </w:tc>
              <w:tc>
                <w:tcPr>
                  <w:tcW w:w="545" w:type="pct"/>
                  <w:vMerge w:val="continue"/>
                  <w:tcBorders>
                    <w:tl2br w:val="nil"/>
                    <w:tr2bl w:val="nil"/>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p>
              </w:tc>
              <w:tc>
                <w:tcPr>
                  <w:tcW w:w="1032" w:type="pct"/>
                  <w:tcBorders>
                    <w:tl2br w:val="nil"/>
                    <w:tr2bl w:val="nil"/>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r>
                    <w:rPr>
                      <w:rFonts w:hint="default" w:ascii="Times New Roman" w:hAnsi="Times New Roman" w:eastAsia="宋体" w:cs="Times New Roman"/>
                      <w:b w:val="0"/>
                      <w:bCs/>
                      <w:spacing w:val="11"/>
                      <w:position w:val="0"/>
                      <w:sz w:val="21"/>
                      <w:szCs w:val="21"/>
                      <w:u w:val="single" w:color="auto"/>
                    </w:rPr>
                    <w:t>水泵</w:t>
                  </w:r>
                </w:p>
              </w:tc>
              <w:tc>
                <w:tcPr>
                  <w:tcW w:w="10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DA1-80×12</w:t>
                  </w:r>
                </w:p>
              </w:tc>
              <w:tc>
                <w:tcPr>
                  <w:tcW w:w="7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2</w:t>
                  </w:r>
                </w:p>
              </w:tc>
              <w:tc>
                <w:tcPr>
                  <w:tcW w:w="79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ascii="Times New Roman" w:hAnsi="Times New Roman" w:eastAsia="宋体" w:cs="Times New Roman"/>
                      <w:b w:val="0"/>
                      <w:bCs/>
                      <w:spacing w:val="11"/>
                      <w:position w:val="0"/>
                      <w:sz w:val="21"/>
                      <w:szCs w:val="21"/>
                      <w:u w:val="single" w:color="auto"/>
                      <w:lang w:val="en-US" w:eastAsia="zh-CN"/>
                    </w:rPr>
                    <w:t>2</w:t>
                  </w:r>
                </w:p>
              </w:tc>
              <w:tc>
                <w:tcPr>
                  <w:tcW w:w="5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8" w:type="pct"/>
                  <w:tcBorders>
                    <w:tl2br w:val="nil"/>
                    <w:tr2bl w:val="nil"/>
                  </w:tcBorders>
                  <w:shd w:val="clear" w:color="auto" w:fill="auto"/>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cs="Times New Roman"/>
                      <w:b w:val="0"/>
                      <w:bCs/>
                      <w:spacing w:val="11"/>
                      <w:kern w:val="2"/>
                      <w:position w:val="0"/>
                      <w:sz w:val="21"/>
                      <w:szCs w:val="21"/>
                      <w:u w:val="single" w:color="auto"/>
                      <w:lang w:val="en-US" w:eastAsia="zh-CN" w:bidi="ar-SA"/>
                    </w:rPr>
                    <w:t>17</w:t>
                  </w:r>
                </w:p>
              </w:tc>
              <w:tc>
                <w:tcPr>
                  <w:tcW w:w="545" w:type="pct"/>
                  <w:tcBorders>
                    <w:tl2br w:val="nil"/>
                    <w:tr2bl w:val="nil"/>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运输设备</w:t>
                  </w:r>
                </w:p>
              </w:tc>
              <w:tc>
                <w:tcPr>
                  <w:tcW w:w="1032" w:type="pct"/>
                  <w:tcBorders>
                    <w:tl2br w:val="nil"/>
                    <w:tr2bl w:val="nil"/>
                  </w:tcBorders>
                  <w:noWrap w:val="0"/>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运输车</w:t>
                  </w:r>
                </w:p>
              </w:tc>
              <w:tc>
                <w:tcPr>
                  <w:tcW w:w="101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载重20t</w:t>
                  </w:r>
                </w:p>
              </w:tc>
              <w:tc>
                <w:tcPr>
                  <w:tcW w:w="7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spacing w:val="11"/>
                      <w:position w:val="0"/>
                      <w:sz w:val="21"/>
                      <w:szCs w:val="21"/>
                      <w:u w:val="single" w:color="auto"/>
                      <w:lang w:val="en-US" w:eastAsia="zh-CN"/>
                    </w:rPr>
                  </w:pPr>
                  <w:r>
                    <w:rPr>
                      <w:rFonts w:hint="eastAsia" w:ascii="Times New Roman" w:hAnsi="Times New Roman" w:eastAsia="宋体" w:cs="Times New Roman"/>
                      <w:b w:val="0"/>
                      <w:bCs/>
                      <w:spacing w:val="11"/>
                      <w:position w:val="0"/>
                      <w:sz w:val="21"/>
                      <w:szCs w:val="21"/>
                      <w:u w:val="single" w:color="auto"/>
                      <w:lang w:val="en-US" w:eastAsia="zh-CN"/>
                    </w:rPr>
                    <w:t>8</w:t>
                  </w:r>
                </w:p>
              </w:tc>
              <w:tc>
                <w:tcPr>
                  <w:tcW w:w="79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single" w:color="auto"/>
                      <w:lang w:val="en-US" w:eastAsia="zh-CN" w:bidi="ar-SA"/>
                    </w:rPr>
                  </w:pPr>
                  <w:r>
                    <w:rPr>
                      <w:rFonts w:hint="eastAsia" w:ascii="Times New Roman" w:hAnsi="Times New Roman" w:eastAsia="宋体" w:cs="Times New Roman"/>
                      <w:b w:val="0"/>
                      <w:bCs/>
                      <w:spacing w:val="11"/>
                      <w:position w:val="0"/>
                      <w:sz w:val="21"/>
                      <w:szCs w:val="21"/>
                      <w:u w:val="single" w:color="auto"/>
                      <w:lang w:val="en-US" w:eastAsia="zh-CN"/>
                    </w:rPr>
                    <w:t>8</w:t>
                  </w:r>
                </w:p>
              </w:tc>
              <w:tc>
                <w:tcPr>
                  <w:tcW w:w="5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position w:val="0"/>
                      <w:sz w:val="21"/>
                      <w:szCs w:val="21"/>
                      <w:u w:val="single" w:color="auto"/>
                    </w:rPr>
                  </w:pPr>
                </w:p>
              </w:tc>
            </w:tr>
          </w:tbl>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before="157" w:beforeLines="50" w:line="360" w:lineRule="auto"/>
              <w:ind w:firstLine="526" w:firstLineChars="200"/>
              <w:jc w:val="both"/>
              <w:textAlignment w:val="auto"/>
              <w:rPr>
                <w:rFonts w:hint="default" w:ascii="Times New Roman" w:hAnsi="Times New Roman" w:eastAsia="宋体" w:cs="Times New Roman"/>
                <w:b/>
                <w:color w:val="auto"/>
                <w:spacing w:val="11"/>
                <w:position w:val="0"/>
                <w:sz w:val="24"/>
                <w:szCs w:val="24"/>
                <w:highlight w:val="none"/>
                <w:u w:val="none" w:color="auto"/>
                <w:lang w:val="en-US" w:eastAsia="zh-CN"/>
              </w:rPr>
            </w:pPr>
            <w:r>
              <w:rPr>
                <w:rFonts w:hint="eastAsia" w:ascii="Times New Roman" w:hAnsi="Times New Roman" w:eastAsia="宋体" w:cs="Times New Roman"/>
                <w:b/>
                <w:color w:val="auto"/>
                <w:spacing w:val="11"/>
                <w:position w:val="0"/>
                <w:sz w:val="24"/>
                <w:szCs w:val="24"/>
                <w:highlight w:val="none"/>
                <w:u w:val="none" w:color="auto"/>
                <w:lang w:val="en-US" w:eastAsia="zh-CN"/>
              </w:rPr>
              <w:t>2.6</w:t>
            </w:r>
            <w:r>
              <w:rPr>
                <w:rFonts w:hint="default" w:ascii="Times New Roman" w:hAnsi="Times New Roman" w:eastAsia="宋体" w:cs="Times New Roman"/>
                <w:b/>
                <w:color w:val="auto"/>
                <w:spacing w:val="11"/>
                <w:position w:val="0"/>
                <w:sz w:val="24"/>
                <w:szCs w:val="24"/>
                <w:highlight w:val="none"/>
                <w:u w:val="none" w:color="auto"/>
                <w:lang w:val="en-US" w:eastAsia="zh-CN"/>
              </w:rPr>
              <w:t xml:space="preserve">公共工程 </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b w:val="0"/>
                <w:bCs w:val="0"/>
                <w:color w:val="auto"/>
                <w:spacing w:val="11"/>
                <w:position w:val="0"/>
                <w:sz w:val="24"/>
                <w:szCs w:val="22"/>
                <w:highlight w:val="none"/>
                <w:u w:val="none" w:color="auto"/>
                <w:lang w:val="en-US" w:eastAsia="zh-CN"/>
              </w:rPr>
            </w:pP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 xml:space="preserve">（1）给排水 </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b w:val="0"/>
                <w:bCs w:val="0"/>
                <w:color w:val="auto"/>
                <w:spacing w:val="11"/>
                <w:position w:val="0"/>
                <w:sz w:val="24"/>
                <w:szCs w:val="22"/>
                <w:highlight w:val="none"/>
                <w:u w:val="none" w:color="auto"/>
                <w:lang w:val="en-US" w:eastAsia="zh-CN"/>
              </w:rPr>
            </w:pP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 xml:space="preserve">①给水 </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b w:val="0"/>
                <w:bCs w:val="0"/>
                <w:color w:val="auto"/>
                <w:spacing w:val="11"/>
                <w:position w:val="0"/>
                <w:sz w:val="24"/>
                <w:szCs w:val="22"/>
                <w:highlight w:val="none"/>
                <w:u w:val="none" w:color="auto"/>
                <w:lang w:val="en-US" w:eastAsia="zh-CN"/>
              </w:rPr>
            </w:pP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生产用水来源于项目场区内沉淀池</w:t>
            </w:r>
            <w:r>
              <w:rPr>
                <w:rFonts w:hint="eastAsia" w:ascii="Times New Roman" w:hAnsi="Times New Roman" w:eastAsia="宋体" w:cs="Times New Roman"/>
                <w:b w:val="0"/>
                <w:bCs w:val="0"/>
                <w:color w:val="auto"/>
                <w:spacing w:val="11"/>
                <w:position w:val="0"/>
                <w:sz w:val="24"/>
                <w:szCs w:val="22"/>
                <w:highlight w:val="none"/>
                <w:u w:val="none" w:color="auto"/>
                <w:lang w:val="en-US" w:eastAsia="zh-CN"/>
              </w:rPr>
              <w:t>以及市政供水管网</w:t>
            </w: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 xml:space="preserve">，生活用水来源于市政供水管网。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b w:val="0"/>
                <w:bCs w:val="0"/>
                <w:color w:val="auto"/>
                <w:spacing w:val="11"/>
                <w:position w:val="0"/>
                <w:sz w:val="24"/>
                <w:szCs w:val="22"/>
                <w:highlight w:val="none"/>
                <w:u w:val="none" w:color="auto"/>
                <w:lang w:val="en-US" w:eastAsia="zh-CN"/>
              </w:rPr>
            </w:pP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 xml:space="preserve">②排水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b w:val="0"/>
                <w:bCs w:val="0"/>
                <w:color w:val="auto"/>
                <w:spacing w:val="11"/>
                <w:position w:val="0"/>
                <w:sz w:val="24"/>
                <w:szCs w:val="22"/>
                <w:highlight w:val="none"/>
                <w:u w:val="none" w:color="auto"/>
                <w:lang w:val="en-US" w:eastAsia="zh-CN"/>
              </w:rPr>
            </w:pPr>
            <w:r>
              <w:rPr>
                <w:rFonts w:hint="default" w:ascii="Times New Roman" w:hAnsi="Times New Roman" w:eastAsia="宋体" w:cs="Times New Roman"/>
                <w:b w:val="0"/>
                <w:bCs w:val="0"/>
                <w:color w:val="auto"/>
                <w:spacing w:val="11"/>
                <w:position w:val="0"/>
                <w:sz w:val="24"/>
                <w:szCs w:val="22"/>
                <w:highlight w:val="none"/>
                <w:u w:val="single" w:color="auto"/>
                <w:lang w:val="en-US" w:eastAsia="zh-CN"/>
              </w:rPr>
              <w:t>厂区内采取雨污分流措施。</w:t>
            </w: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场区道路两旁</w:t>
            </w:r>
            <w:r>
              <w:rPr>
                <w:rFonts w:hint="eastAsia" w:ascii="Times New Roman" w:hAnsi="Times New Roman" w:eastAsia="宋体" w:cs="Times New Roman"/>
                <w:b w:val="0"/>
                <w:bCs w:val="0"/>
                <w:color w:val="auto"/>
                <w:spacing w:val="11"/>
                <w:position w:val="0"/>
                <w:sz w:val="24"/>
                <w:szCs w:val="22"/>
                <w:highlight w:val="none"/>
                <w:u w:val="none" w:color="auto"/>
                <w:lang w:val="en-US" w:eastAsia="zh-CN"/>
              </w:rPr>
              <w:t>、开采区</w:t>
            </w: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设有</w:t>
            </w:r>
            <w:r>
              <w:rPr>
                <w:rFonts w:hint="eastAsia" w:ascii="Times New Roman" w:hAnsi="Times New Roman" w:eastAsia="宋体" w:cs="Times New Roman"/>
                <w:b w:val="0"/>
                <w:bCs w:val="0"/>
                <w:color w:val="auto"/>
                <w:spacing w:val="11"/>
                <w:position w:val="0"/>
                <w:sz w:val="24"/>
                <w:szCs w:val="22"/>
                <w:highlight w:val="none"/>
                <w:u w:val="none" w:color="auto"/>
                <w:lang w:val="en-US" w:eastAsia="zh-CN"/>
              </w:rPr>
              <w:t>雨水沟</w:t>
            </w: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，初期雨水</w:t>
            </w:r>
            <w:r>
              <w:rPr>
                <w:rFonts w:hint="eastAsia" w:ascii="Times New Roman" w:hAnsi="Times New Roman" w:eastAsia="宋体" w:cs="Times New Roman"/>
                <w:b w:val="0"/>
                <w:bCs w:val="0"/>
                <w:color w:val="auto"/>
                <w:spacing w:val="11"/>
                <w:position w:val="0"/>
                <w:sz w:val="24"/>
                <w:szCs w:val="22"/>
                <w:highlight w:val="none"/>
                <w:u w:val="none" w:color="auto"/>
                <w:lang w:val="en-US" w:eastAsia="zh-CN"/>
              </w:rPr>
              <w:t>经雨水沟</w:t>
            </w: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汇入</w:t>
            </w:r>
            <w:r>
              <w:rPr>
                <w:rFonts w:hint="eastAsia" w:ascii="Times New Roman" w:hAnsi="Times New Roman" w:eastAsia="宋体" w:cs="Times New Roman"/>
                <w:b w:val="0"/>
                <w:bCs w:val="0"/>
                <w:color w:val="auto"/>
                <w:spacing w:val="11"/>
                <w:position w:val="0"/>
                <w:sz w:val="24"/>
                <w:szCs w:val="22"/>
                <w:highlight w:val="none"/>
                <w:u w:val="none" w:color="auto"/>
                <w:lang w:val="en-US" w:eastAsia="zh-CN"/>
              </w:rPr>
              <w:t>初期雨水池</w:t>
            </w: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进行沉淀处理，处理后回用于洒水抑尘以及洗砂用水。</w:t>
            </w:r>
            <w:r>
              <w:rPr>
                <w:rFonts w:hint="eastAsia" w:ascii="Times New Roman" w:hAnsi="Times New Roman" w:eastAsia="宋体" w:cs="Times New Roman"/>
                <w:b w:val="0"/>
                <w:bCs w:val="0"/>
                <w:color w:val="auto"/>
                <w:spacing w:val="11"/>
                <w:position w:val="0"/>
                <w:sz w:val="24"/>
                <w:szCs w:val="22"/>
                <w:highlight w:val="none"/>
                <w:u w:val="none" w:color="auto"/>
                <w:lang w:val="en-US" w:eastAsia="zh-CN"/>
              </w:rPr>
              <w:t>车辆清洗废水暂存于车辆过水池，循环用水不外排；</w:t>
            </w: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 xml:space="preserve">生活污水经化粪池处理后用于矿区周边农田施肥。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b w:val="0"/>
                <w:bCs w:val="0"/>
                <w:color w:val="auto"/>
                <w:spacing w:val="11"/>
                <w:position w:val="0"/>
                <w:sz w:val="24"/>
                <w:szCs w:val="22"/>
                <w:highlight w:val="none"/>
                <w:u w:val="none" w:color="auto"/>
                <w:lang w:val="en-US" w:eastAsia="zh-CN"/>
              </w:rPr>
            </w:pP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 xml:space="preserve">（2）供电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b w:val="0"/>
                <w:bCs w:val="0"/>
                <w:color w:val="auto"/>
                <w:spacing w:val="11"/>
                <w:position w:val="0"/>
                <w:sz w:val="24"/>
                <w:szCs w:val="22"/>
                <w:highlight w:val="none"/>
                <w:u w:val="none" w:color="auto"/>
                <w:lang w:val="en-US" w:eastAsia="zh-CN"/>
              </w:rPr>
            </w:pP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 xml:space="preserve">矿山生产生活用电直接从附近的农网10KV农网T接入，用于安装动力线路及设施设备。配置1台变压器，可以满足矿山生产、生活用电。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6" w:firstLineChars="200"/>
              <w:jc w:val="both"/>
              <w:textAlignment w:val="auto"/>
              <w:rPr>
                <w:rFonts w:hint="default" w:ascii="Times New Roman" w:hAnsi="Times New Roman" w:eastAsia="宋体" w:cs="Times New Roman"/>
                <w:b/>
                <w:bCs/>
                <w:color w:val="auto"/>
                <w:spacing w:val="11"/>
                <w:position w:val="0"/>
                <w:sz w:val="24"/>
                <w:szCs w:val="22"/>
                <w:highlight w:val="none"/>
                <w:u w:val="none" w:color="auto"/>
                <w:lang w:val="en-US" w:eastAsia="zh-CN"/>
              </w:rPr>
            </w:pPr>
            <w:r>
              <w:rPr>
                <w:rFonts w:hint="eastAsia" w:ascii="Times New Roman" w:hAnsi="Times New Roman" w:eastAsia="宋体" w:cs="Times New Roman"/>
                <w:b/>
                <w:bCs/>
                <w:color w:val="auto"/>
                <w:spacing w:val="11"/>
                <w:position w:val="0"/>
                <w:sz w:val="24"/>
                <w:szCs w:val="22"/>
                <w:highlight w:val="none"/>
                <w:u w:val="none" w:color="auto"/>
                <w:lang w:val="en-US" w:eastAsia="zh-CN"/>
              </w:rPr>
              <w:t>2.7</w:t>
            </w:r>
            <w:r>
              <w:rPr>
                <w:rFonts w:hint="default" w:ascii="Times New Roman" w:hAnsi="Times New Roman" w:eastAsia="宋体" w:cs="Times New Roman"/>
                <w:b/>
                <w:bCs/>
                <w:color w:val="auto"/>
                <w:spacing w:val="11"/>
                <w:position w:val="0"/>
                <w:sz w:val="24"/>
                <w:szCs w:val="22"/>
                <w:highlight w:val="none"/>
                <w:u w:val="none" w:color="auto"/>
                <w:lang w:val="en-US" w:eastAsia="zh-CN"/>
              </w:rPr>
              <w:t xml:space="preserve">劳动定员与生产班制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b w:val="0"/>
                <w:bCs w:val="0"/>
                <w:color w:val="auto"/>
                <w:spacing w:val="11"/>
                <w:position w:val="0"/>
                <w:sz w:val="24"/>
                <w:szCs w:val="22"/>
                <w:highlight w:val="none"/>
                <w:u w:val="none" w:color="auto"/>
                <w:lang w:val="en-US" w:eastAsia="zh-CN"/>
              </w:rPr>
            </w:pP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项目劳动定员</w:t>
            </w:r>
            <w:r>
              <w:rPr>
                <w:rFonts w:hint="eastAsia" w:ascii="Times New Roman" w:hAnsi="Times New Roman" w:eastAsia="宋体" w:cs="Times New Roman"/>
                <w:b w:val="0"/>
                <w:bCs w:val="0"/>
                <w:color w:val="auto"/>
                <w:spacing w:val="11"/>
                <w:position w:val="0"/>
                <w:sz w:val="24"/>
                <w:szCs w:val="22"/>
                <w:highlight w:val="none"/>
                <w:u w:val="none" w:color="auto"/>
                <w:lang w:val="en-US" w:eastAsia="zh-CN"/>
              </w:rPr>
              <w:t>2</w:t>
            </w: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0人，均为附近村民，不在厂内食宿。两班制，每班工作</w:t>
            </w:r>
            <w:r>
              <w:rPr>
                <w:rFonts w:hint="eastAsia" w:ascii="Times New Roman" w:hAnsi="Times New Roman" w:eastAsia="宋体" w:cs="Times New Roman"/>
                <w:b w:val="0"/>
                <w:bCs w:val="0"/>
                <w:color w:val="auto"/>
                <w:spacing w:val="11"/>
                <w:position w:val="0"/>
                <w:sz w:val="24"/>
                <w:szCs w:val="22"/>
                <w:highlight w:val="none"/>
                <w:u w:val="none" w:color="auto"/>
                <w:lang w:val="en-US" w:eastAsia="zh-CN"/>
              </w:rPr>
              <w:t>8</w:t>
            </w:r>
            <w:r>
              <w:rPr>
                <w:rFonts w:hint="default" w:ascii="Times New Roman" w:hAnsi="Times New Roman" w:eastAsia="宋体" w:cs="Times New Roman"/>
                <w:b w:val="0"/>
                <w:bCs w:val="0"/>
                <w:color w:val="auto"/>
                <w:spacing w:val="11"/>
                <w:position w:val="0"/>
                <w:sz w:val="24"/>
                <w:szCs w:val="22"/>
                <w:highlight w:val="none"/>
                <w:u w:val="none" w:color="auto"/>
                <w:lang w:val="en-US" w:eastAsia="zh-CN"/>
              </w:rPr>
              <w:t>小时，年生产300天。</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6" w:firstLineChars="200"/>
              <w:jc w:val="both"/>
              <w:textAlignment w:val="auto"/>
              <w:rPr>
                <w:rFonts w:hint="eastAsia" w:ascii="Times New Roman" w:hAnsi="Times New Roman" w:eastAsia="宋体" w:cs="Times New Roman"/>
                <w:color w:val="auto"/>
                <w:spacing w:val="11"/>
                <w:position w:val="0"/>
                <w:sz w:val="24"/>
                <w:szCs w:val="22"/>
                <w:u w:val="none" w:color="auto"/>
                <w:lang w:val="en-US" w:eastAsia="zh-CN"/>
              </w:rPr>
            </w:pPr>
            <w:r>
              <w:rPr>
                <w:rFonts w:hint="eastAsia" w:ascii="Times New Roman" w:hAnsi="Times New Roman" w:eastAsia="宋体" w:cs="Times New Roman"/>
                <w:b/>
                <w:bCs/>
                <w:color w:val="auto"/>
                <w:spacing w:val="11"/>
                <w:position w:val="0"/>
                <w:sz w:val="24"/>
                <w:szCs w:val="22"/>
                <w:u w:val="none" w:color="auto"/>
                <w:lang w:val="en-US" w:eastAsia="zh-CN"/>
              </w:rPr>
              <w:t>3、矿区概况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position w:val="0"/>
                <w:sz w:val="24"/>
                <w:szCs w:val="22"/>
                <w:u w:val="none" w:color="auto"/>
                <w:lang w:val="en-US" w:eastAsia="zh-CN"/>
              </w:rPr>
            </w:pPr>
            <w:r>
              <w:rPr>
                <w:rFonts w:hint="eastAsia" w:cs="Times New Roman"/>
                <w:color w:val="auto"/>
                <w:spacing w:val="11"/>
                <w:position w:val="0"/>
                <w:sz w:val="24"/>
                <w:szCs w:val="22"/>
                <w:u w:val="none" w:color="auto"/>
                <w:lang w:val="en-US" w:eastAsia="zh-CN"/>
              </w:rPr>
              <w:t>（1）矿区总体概况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position w:val="0"/>
                <w:sz w:val="24"/>
                <w:szCs w:val="22"/>
                <w:u w:val="none" w:color="auto"/>
                <w:lang w:val="en-US" w:eastAsia="zh-CN"/>
              </w:rPr>
            </w:pPr>
            <w:r>
              <w:rPr>
                <w:rFonts w:hint="default" w:ascii="Times New Roman" w:hAnsi="Times New Roman" w:eastAsia="宋体" w:cs="Times New Roman"/>
                <w:color w:val="auto"/>
                <w:spacing w:val="11"/>
                <w:position w:val="0"/>
                <w:sz w:val="24"/>
                <w:szCs w:val="22"/>
                <w:u w:val="none" w:color="auto"/>
                <w:lang w:val="en-US" w:eastAsia="zh-CN"/>
              </w:rPr>
              <w:t>矿区面积0.1018km</w:t>
            </w:r>
            <w:r>
              <w:rPr>
                <w:rFonts w:hint="default" w:ascii="Times New Roman" w:hAnsi="Times New Roman" w:eastAsia="宋体" w:cs="Times New Roman"/>
                <w:color w:val="auto"/>
                <w:spacing w:val="11"/>
                <w:position w:val="0"/>
                <w:sz w:val="24"/>
                <w:szCs w:val="22"/>
                <w:u w:val="none" w:color="auto"/>
                <w:vertAlign w:val="superscript"/>
                <w:lang w:val="en-US" w:eastAsia="zh-CN"/>
              </w:rPr>
              <w:t>2</w:t>
            </w:r>
            <w:r>
              <w:rPr>
                <w:rFonts w:hint="default" w:ascii="Times New Roman" w:hAnsi="Times New Roman" w:eastAsia="宋体" w:cs="Times New Roman"/>
                <w:color w:val="auto"/>
                <w:spacing w:val="11"/>
                <w:position w:val="0"/>
                <w:sz w:val="24"/>
                <w:szCs w:val="22"/>
                <w:u w:val="none" w:color="auto"/>
                <w:lang w:val="en-US" w:eastAsia="zh-CN"/>
              </w:rPr>
              <w:t>，准采标高+343m～+260m，年开采</w:t>
            </w:r>
            <w:r>
              <w:rPr>
                <w:rFonts w:hint="eastAsia" w:cs="Times New Roman"/>
                <w:color w:val="auto"/>
                <w:spacing w:val="11"/>
                <w:position w:val="0"/>
                <w:sz w:val="24"/>
                <w:szCs w:val="22"/>
                <w:u w:val="none" w:color="auto"/>
                <w:lang w:val="en-US" w:eastAsia="zh-CN"/>
              </w:rPr>
              <w:t>60</w:t>
            </w:r>
            <w:r>
              <w:rPr>
                <w:rFonts w:hint="default" w:ascii="Times New Roman" w:hAnsi="Times New Roman" w:eastAsia="宋体" w:cs="Times New Roman"/>
                <w:color w:val="auto"/>
                <w:spacing w:val="11"/>
                <w:position w:val="0"/>
                <w:sz w:val="24"/>
                <w:szCs w:val="22"/>
                <w:u w:val="none" w:color="auto"/>
                <w:lang w:val="en-US" w:eastAsia="zh-CN"/>
              </w:rPr>
              <w:t>万吨建筑石料用灰岩，经省矿政管理系统查询，矿区范围与规划“三区”关系信息、其他矿业权信息、永久基本农田信息等15项查询信息不重合，拟设采矿权范围内无限制矿区、无限制开采区、无登记探矿权、无采矿权、无已探明的矿产资源储量关系信息、无建设用地项目、无生态保护红线、无基本农田、无自然保护地、无风景名胜区</w:t>
            </w:r>
            <w:r>
              <w:rPr>
                <w:rFonts w:hint="eastAsia" w:cs="Times New Roman"/>
                <w:color w:val="auto"/>
                <w:spacing w:val="11"/>
                <w:position w:val="0"/>
                <w:sz w:val="24"/>
                <w:szCs w:val="22"/>
                <w:u w:val="none" w:color="auto"/>
                <w:lang w:val="en-US" w:eastAsia="zh-CN"/>
              </w:rPr>
              <w:t>，不存在一矿多开、大矿小开的情况</w:t>
            </w:r>
            <w:r>
              <w:rPr>
                <w:rFonts w:hint="default" w:ascii="Times New Roman" w:hAnsi="Times New Roman" w:eastAsia="宋体" w:cs="Times New Roman"/>
                <w:color w:val="auto"/>
                <w:spacing w:val="11"/>
                <w:position w:val="0"/>
                <w:sz w:val="24"/>
                <w:szCs w:val="22"/>
                <w:u w:val="none" w:color="auto"/>
                <w:lang w:val="en-US" w:eastAsia="zh-CN"/>
              </w:rPr>
              <w:t>。拟设采矿权范围内有林地0.022km</w:t>
            </w:r>
            <w:r>
              <w:rPr>
                <w:rFonts w:hint="default" w:ascii="Times New Roman" w:hAnsi="Times New Roman" w:eastAsia="宋体" w:cs="Times New Roman"/>
                <w:color w:val="auto"/>
                <w:spacing w:val="11"/>
                <w:position w:val="0"/>
                <w:sz w:val="24"/>
                <w:szCs w:val="22"/>
                <w:u w:val="none" w:color="auto"/>
                <w:vertAlign w:val="superscript"/>
                <w:lang w:val="en-US" w:eastAsia="zh-CN"/>
              </w:rPr>
              <w:t>2</w:t>
            </w:r>
            <w:r>
              <w:rPr>
                <w:rFonts w:hint="default" w:ascii="Times New Roman" w:hAnsi="Times New Roman" w:eastAsia="宋体" w:cs="Times New Roman"/>
                <w:color w:val="auto"/>
                <w:spacing w:val="11"/>
                <w:position w:val="0"/>
                <w:sz w:val="24"/>
                <w:szCs w:val="22"/>
                <w:u w:val="none" w:color="auto"/>
                <w:lang w:val="en-US" w:eastAsia="zh-CN"/>
              </w:rPr>
              <w:t>，在开采前，应按林业部门有关要求办理好相关手续。</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position w:val="0"/>
                <w:sz w:val="24"/>
                <w:szCs w:val="22"/>
                <w:u w:val="none" w:color="auto"/>
                <w:lang w:val="en-US" w:eastAsia="zh-CN"/>
              </w:rPr>
            </w:pPr>
            <w:r>
              <w:rPr>
                <w:rFonts w:hint="default" w:ascii="Times New Roman" w:hAnsi="Times New Roman" w:eastAsia="宋体" w:cs="Times New Roman"/>
                <w:color w:val="auto"/>
                <w:spacing w:val="11"/>
                <w:position w:val="0"/>
                <w:sz w:val="24"/>
                <w:szCs w:val="22"/>
                <w:u w:val="none" w:color="auto"/>
                <w:lang w:val="en-US" w:eastAsia="zh-CN"/>
              </w:rPr>
              <w:t>（2）矿石储量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C00000"/>
                <w:spacing w:val="11"/>
                <w:position w:val="0"/>
                <w:sz w:val="24"/>
                <w:szCs w:val="22"/>
                <w:u w:val="none" w:color="auto"/>
                <w:lang w:val="en-US" w:eastAsia="zh-CN"/>
              </w:rPr>
            </w:pPr>
            <w:r>
              <w:rPr>
                <w:rFonts w:hint="default" w:ascii="Times New Roman" w:hAnsi="Times New Roman" w:eastAsia="宋体" w:cs="Times New Roman"/>
                <w:color w:val="auto"/>
                <w:spacing w:val="11"/>
                <w:position w:val="0"/>
                <w:sz w:val="24"/>
                <w:szCs w:val="22"/>
                <w:u w:val="none" w:color="auto"/>
                <w:lang w:val="en-US" w:eastAsia="zh-CN"/>
              </w:rPr>
              <w:t>根据《湖南省新田县周家洞矿区建筑石料用灰岩矿采矿权申请范围核查报告》，拟设采矿权范围内初步估算了建筑石料用灰岩矿控制的资源量</w:t>
            </w:r>
            <w:r>
              <w:rPr>
                <w:rFonts w:hint="eastAsia" w:ascii="Times New Roman" w:hAnsi="Times New Roman" w:eastAsia="宋体" w:cs="Times New Roman"/>
                <w:snapToGrid w:val="0"/>
                <w:color w:val="000000"/>
                <w:spacing w:val="11"/>
                <w:kern w:val="0"/>
                <w:position w:val="0"/>
                <w:sz w:val="24"/>
                <w:szCs w:val="24"/>
                <w:u w:val="none" w:color="auto"/>
                <w:lang w:val="en-US" w:eastAsia="zh-CN"/>
              </w:rPr>
              <w:t>370.4</w:t>
            </w:r>
            <w:r>
              <w:rPr>
                <w:rFonts w:hint="default" w:ascii="Times New Roman" w:hAnsi="Times New Roman" w:eastAsia="宋体" w:cs="Times New Roman"/>
                <w:snapToGrid w:val="0"/>
                <w:color w:val="000000"/>
                <w:spacing w:val="11"/>
                <w:kern w:val="0"/>
                <w:position w:val="0"/>
                <w:sz w:val="24"/>
                <w:szCs w:val="24"/>
                <w:u w:val="none" w:color="auto"/>
                <w:lang w:val="en-US" w:eastAsia="zh-CN"/>
              </w:rPr>
              <w:t>万t</w:t>
            </w:r>
            <w:r>
              <w:rPr>
                <w:rFonts w:hint="eastAsia" w:ascii="Times New Roman" w:hAnsi="Times New Roman" w:eastAsia="宋体" w:cs="Times New Roman"/>
                <w:snapToGrid w:val="0"/>
                <w:color w:val="000000"/>
                <w:spacing w:val="11"/>
                <w:kern w:val="0"/>
                <w:position w:val="0"/>
                <w:sz w:val="24"/>
                <w:szCs w:val="24"/>
                <w:u w:val="none" w:color="auto"/>
                <w:lang w:val="en-US" w:eastAsia="zh-CN"/>
              </w:rPr>
              <w:t>（</w:t>
            </w:r>
            <w:r>
              <w:rPr>
                <w:rFonts w:hint="default" w:ascii="Times New Roman" w:hAnsi="Times New Roman" w:eastAsia="宋体" w:cs="Times New Roman"/>
                <w:snapToGrid w:val="0"/>
                <w:color w:val="000000"/>
                <w:spacing w:val="11"/>
                <w:kern w:val="0"/>
                <w:position w:val="0"/>
                <w:sz w:val="24"/>
                <w:szCs w:val="24"/>
                <w:u w:val="none" w:color="auto"/>
                <w:lang w:val="en-US" w:eastAsia="zh-CN"/>
              </w:rPr>
              <w:t>1</w:t>
            </w:r>
            <w:r>
              <w:rPr>
                <w:rFonts w:hint="eastAsia" w:ascii="Times New Roman" w:hAnsi="Times New Roman" w:eastAsia="宋体" w:cs="Times New Roman"/>
                <w:snapToGrid w:val="0"/>
                <w:color w:val="000000"/>
                <w:spacing w:val="11"/>
                <w:kern w:val="0"/>
                <w:position w:val="0"/>
                <w:sz w:val="24"/>
                <w:szCs w:val="24"/>
                <w:u w:val="none" w:color="auto"/>
                <w:lang w:val="en-US" w:eastAsia="zh-CN"/>
              </w:rPr>
              <w:t>36.7</w:t>
            </w:r>
            <w:r>
              <w:rPr>
                <w:rFonts w:hint="default" w:ascii="Times New Roman" w:hAnsi="Times New Roman" w:eastAsia="宋体" w:cs="Times New Roman"/>
                <w:snapToGrid w:val="0"/>
                <w:color w:val="000000"/>
                <w:spacing w:val="11"/>
                <w:kern w:val="0"/>
                <w:position w:val="0"/>
                <w:sz w:val="24"/>
                <w:szCs w:val="24"/>
                <w:u w:val="none" w:color="auto"/>
                <w:lang w:val="en-US" w:eastAsia="zh-CN"/>
              </w:rPr>
              <w:t>万m</w:t>
            </w:r>
            <w:r>
              <w:rPr>
                <w:rFonts w:hint="default" w:ascii="Times New Roman" w:hAnsi="Times New Roman" w:eastAsia="宋体" w:cs="Times New Roman"/>
                <w:snapToGrid w:val="0"/>
                <w:color w:val="000000"/>
                <w:spacing w:val="11"/>
                <w:kern w:val="0"/>
                <w:position w:val="0"/>
                <w:sz w:val="24"/>
                <w:szCs w:val="24"/>
                <w:u w:val="none" w:color="auto"/>
                <w:vertAlign w:val="superscript"/>
                <w:lang w:val="en-US" w:eastAsia="zh-CN"/>
              </w:rPr>
              <w:t>3</w:t>
            </w:r>
            <w:r>
              <w:rPr>
                <w:rFonts w:hint="eastAsia" w:ascii="Times New Roman" w:hAnsi="Times New Roman" w:eastAsia="宋体" w:cs="Times New Roman"/>
                <w:snapToGrid w:val="0"/>
                <w:color w:val="000000"/>
                <w:spacing w:val="11"/>
                <w:kern w:val="0"/>
                <w:position w:val="0"/>
                <w:sz w:val="24"/>
                <w:szCs w:val="24"/>
                <w:u w:val="none" w:color="auto"/>
                <w:lang w:val="en-US" w:eastAsia="zh-CN"/>
              </w:rPr>
              <w:t>）</w:t>
            </w:r>
            <w:r>
              <w:rPr>
                <w:rFonts w:hint="default" w:ascii="Times New Roman" w:hAnsi="Times New Roman" w:eastAsia="宋体" w:cs="Times New Roman"/>
                <w:color w:val="auto"/>
                <w:spacing w:val="11"/>
                <w:position w:val="0"/>
                <w:sz w:val="24"/>
                <w:szCs w:val="22"/>
                <w:u w:val="none" w:color="auto"/>
                <w:lang w:val="en-US" w:eastAsia="zh-CN"/>
              </w:rPr>
              <w:t>，按年生产规模</w:t>
            </w:r>
            <w:r>
              <w:rPr>
                <w:rFonts w:hint="eastAsia" w:cs="Times New Roman"/>
                <w:color w:val="auto"/>
                <w:spacing w:val="11"/>
                <w:position w:val="0"/>
                <w:sz w:val="24"/>
                <w:szCs w:val="22"/>
                <w:u w:val="none" w:color="auto"/>
                <w:lang w:val="en-US" w:eastAsia="zh-CN"/>
              </w:rPr>
              <w:t>60</w:t>
            </w:r>
            <w:r>
              <w:rPr>
                <w:rFonts w:hint="default" w:ascii="Times New Roman" w:hAnsi="Times New Roman" w:eastAsia="宋体" w:cs="Times New Roman"/>
                <w:color w:val="auto"/>
                <w:spacing w:val="11"/>
                <w:position w:val="0"/>
                <w:sz w:val="24"/>
                <w:szCs w:val="22"/>
                <w:u w:val="none" w:color="auto"/>
                <w:lang w:val="en-US" w:eastAsia="zh-CN"/>
              </w:rPr>
              <w:t>万吨/年，回采率98%，矿山服务年限约6.1年。剥离量</w:t>
            </w:r>
            <w:r>
              <w:rPr>
                <w:rFonts w:hint="eastAsia" w:ascii="Times New Roman" w:hAnsi="Times New Roman" w:eastAsia="宋体" w:cs="Times New Roman"/>
                <w:snapToGrid w:val="0"/>
                <w:color w:val="000000"/>
                <w:spacing w:val="11"/>
                <w:kern w:val="0"/>
                <w:position w:val="0"/>
                <w:sz w:val="24"/>
                <w:szCs w:val="24"/>
                <w:u w:val="none" w:color="auto"/>
                <w:lang w:val="en-US" w:eastAsia="zh-CN"/>
              </w:rPr>
              <w:t>13.2</w:t>
            </w:r>
            <w:r>
              <w:rPr>
                <w:rFonts w:hint="default" w:ascii="Times New Roman" w:hAnsi="Times New Roman" w:eastAsia="宋体" w:cs="Times New Roman"/>
                <w:snapToGrid w:val="0"/>
                <w:color w:val="000000"/>
                <w:spacing w:val="11"/>
                <w:kern w:val="0"/>
                <w:position w:val="0"/>
                <w:sz w:val="24"/>
                <w:szCs w:val="24"/>
                <w:u w:val="none" w:color="auto"/>
                <w:lang w:val="en-US" w:eastAsia="zh-CN"/>
              </w:rPr>
              <w:t>万m</w:t>
            </w:r>
            <w:r>
              <w:rPr>
                <w:rFonts w:hint="default" w:ascii="Times New Roman" w:hAnsi="Times New Roman" w:eastAsia="宋体" w:cs="Times New Roman"/>
                <w:snapToGrid w:val="0"/>
                <w:color w:val="000000"/>
                <w:spacing w:val="11"/>
                <w:kern w:val="0"/>
                <w:position w:val="0"/>
                <w:sz w:val="24"/>
                <w:szCs w:val="24"/>
                <w:u w:val="none" w:color="auto"/>
                <w:vertAlign w:val="superscript"/>
                <w:lang w:val="en-US" w:eastAsia="zh-CN"/>
              </w:rPr>
              <w:t>3</w:t>
            </w:r>
            <w:r>
              <w:rPr>
                <w:rFonts w:hint="default" w:ascii="Times New Roman" w:hAnsi="Times New Roman" w:eastAsia="宋体" w:cs="Times New Roman"/>
                <w:color w:val="auto"/>
                <w:spacing w:val="11"/>
                <w:position w:val="0"/>
                <w:sz w:val="24"/>
                <w:szCs w:val="22"/>
                <w:u w:val="none" w:color="auto"/>
                <w:lang w:val="en-US" w:eastAsia="zh-CN"/>
              </w:rPr>
              <w:t>，故矿区剥采比为</w:t>
            </w:r>
            <w:r>
              <w:rPr>
                <w:rFonts w:hint="default" w:ascii="Times New Roman" w:hAnsi="Times New Roman" w:eastAsia="宋体" w:cs="Times New Roman"/>
                <w:bCs/>
                <w:color w:val="C00000"/>
                <w:spacing w:val="11"/>
                <w:position w:val="0"/>
                <w:sz w:val="24"/>
                <w:szCs w:val="24"/>
                <w:highlight w:val="none"/>
                <w:u w:val="none" w:color="auto"/>
                <w:lang w:val="en-US" w:eastAsia="zh-CN"/>
              </w:rPr>
              <w:t>0.10:1（m</w:t>
            </w:r>
            <w:r>
              <w:rPr>
                <w:rFonts w:hint="default" w:ascii="Times New Roman" w:hAnsi="Times New Roman" w:eastAsia="宋体" w:cs="Times New Roman"/>
                <w:bCs/>
                <w:color w:val="C00000"/>
                <w:spacing w:val="11"/>
                <w:position w:val="0"/>
                <w:sz w:val="24"/>
                <w:szCs w:val="24"/>
                <w:highlight w:val="none"/>
                <w:u w:val="none" w:color="auto"/>
                <w:vertAlign w:val="superscript"/>
                <w:lang w:val="en-US" w:eastAsia="zh-CN"/>
              </w:rPr>
              <w:t>3</w:t>
            </w:r>
            <w:r>
              <w:rPr>
                <w:rFonts w:hint="default" w:ascii="Times New Roman" w:hAnsi="Times New Roman" w:eastAsia="宋体" w:cs="Times New Roman"/>
                <w:bCs/>
                <w:color w:val="C00000"/>
                <w:spacing w:val="11"/>
                <w:position w:val="0"/>
                <w:sz w:val="24"/>
                <w:szCs w:val="24"/>
                <w:highlight w:val="none"/>
                <w:u w:val="none" w:color="auto"/>
                <w:lang w:val="en-US" w:eastAsia="zh-CN"/>
              </w:rPr>
              <w:t>/m</w:t>
            </w:r>
            <w:r>
              <w:rPr>
                <w:rFonts w:hint="default" w:ascii="Times New Roman" w:hAnsi="Times New Roman" w:eastAsia="宋体" w:cs="Times New Roman"/>
                <w:bCs/>
                <w:color w:val="C00000"/>
                <w:spacing w:val="11"/>
                <w:position w:val="0"/>
                <w:sz w:val="24"/>
                <w:szCs w:val="24"/>
                <w:highlight w:val="none"/>
                <w:u w:val="none" w:color="auto"/>
                <w:vertAlign w:val="superscript"/>
                <w:lang w:val="en-US" w:eastAsia="zh-CN"/>
              </w:rPr>
              <w:t>3</w:t>
            </w:r>
            <w:r>
              <w:rPr>
                <w:rFonts w:hint="default" w:ascii="Times New Roman" w:hAnsi="Times New Roman" w:eastAsia="宋体" w:cs="Times New Roman"/>
                <w:bCs/>
                <w:color w:val="C00000"/>
                <w:spacing w:val="11"/>
                <w:position w:val="0"/>
                <w:sz w:val="24"/>
                <w:szCs w:val="24"/>
                <w:highlight w:val="none"/>
                <w:u w:val="none" w:color="auto"/>
                <w:lang w:val="en-US" w:eastAsia="zh-CN"/>
              </w:rPr>
              <w:t>）</w:t>
            </w:r>
            <w:r>
              <w:rPr>
                <w:rFonts w:hint="eastAsia" w:cs="Times New Roman"/>
                <w:color w:val="C00000"/>
                <w:spacing w:val="11"/>
                <w:position w:val="0"/>
                <w:sz w:val="24"/>
                <w:szCs w:val="22"/>
                <w:u w:val="none" w:color="auto"/>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eastAsia" w:ascii="Times New Roman" w:hAnsi="Times New Roman" w:eastAsia="宋体" w:cs="Times New Roman"/>
                <w:color w:val="auto"/>
                <w:spacing w:val="11"/>
                <w:position w:val="0"/>
                <w:sz w:val="24"/>
                <w:szCs w:val="22"/>
                <w:u w:val="none" w:color="auto"/>
                <w:lang w:val="en-US" w:eastAsia="zh-CN"/>
              </w:rPr>
            </w:pPr>
            <w:r>
              <w:rPr>
                <w:rFonts w:hint="eastAsia" w:ascii="Times New Roman" w:hAnsi="Times New Roman" w:eastAsia="宋体" w:cs="Times New Roman"/>
                <w:color w:val="auto"/>
                <w:spacing w:val="11"/>
                <w:position w:val="0"/>
                <w:sz w:val="24"/>
                <w:szCs w:val="22"/>
                <w:u w:val="none" w:color="auto"/>
                <w:lang w:val="en-US" w:eastAsia="zh-CN"/>
              </w:rPr>
              <w:t>（</w:t>
            </w:r>
            <w:r>
              <w:rPr>
                <w:rFonts w:hint="eastAsia" w:cs="Times New Roman"/>
                <w:color w:val="auto"/>
                <w:spacing w:val="11"/>
                <w:position w:val="0"/>
                <w:sz w:val="24"/>
                <w:szCs w:val="22"/>
                <w:u w:val="none" w:color="auto"/>
                <w:lang w:val="en-US" w:eastAsia="zh-CN"/>
              </w:rPr>
              <w:t>3</w:t>
            </w:r>
            <w:r>
              <w:rPr>
                <w:rFonts w:hint="eastAsia" w:ascii="Times New Roman" w:hAnsi="Times New Roman" w:eastAsia="宋体" w:cs="Times New Roman"/>
                <w:color w:val="auto"/>
                <w:spacing w:val="11"/>
                <w:position w:val="0"/>
                <w:sz w:val="24"/>
                <w:szCs w:val="22"/>
                <w:u w:val="none" w:color="auto"/>
                <w:lang w:val="en-US" w:eastAsia="zh-CN"/>
              </w:rPr>
              <w:t>）矿区范围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根据《新田县周家洞矿区建筑石料用灰岩矿采矿权申请范围核查报告》（中确定的采矿权范围，该报告已经永州市自然资源和规划局组织评审通过，评审号“永采矿权核查评字[2022]10号”。矿区范围由7个拐点坐标圈定，面积0.0994km</w:t>
            </w:r>
            <w:r>
              <w:rPr>
                <w:rFonts w:hint="eastAsia" w:cs="Times New Roman"/>
                <w:color w:val="auto"/>
                <w:spacing w:val="11"/>
                <w:position w:val="0"/>
                <w:sz w:val="24"/>
                <w:szCs w:val="22"/>
                <w:highlight w:val="none"/>
                <w:u w:val="none" w:color="auto"/>
                <w:vertAlign w:val="superscript"/>
                <w:lang w:val="en-US" w:eastAsia="zh-CN"/>
              </w:rPr>
              <w:t>2</w:t>
            </w:r>
            <w:r>
              <w:rPr>
                <w:rFonts w:hint="eastAsia" w:cs="Times New Roman"/>
                <w:color w:val="auto"/>
                <w:spacing w:val="11"/>
                <w:position w:val="0"/>
                <w:sz w:val="24"/>
                <w:szCs w:val="22"/>
                <w:highlight w:val="none"/>
                <w:u w:val="none" w:color="auto"/>
                <w:lang w:val="en-US" w:eastAsia="zh-CN"/>
              </w:rPr>
              <w:t>，开采深度+343m～+260m。根据2023年3月湖南省国土空间调查监测提交的《新田县周家洞矿区建筑石料用灰岩矿采矿权申请范围核查报告》评审意见书（补充），周家洞调整后的矿区范围由7个拐点组成，面积0.1018km</w:t>
            </w:r>
            <w:r>
              <w:rPr>
                <w:rFonts w:hint="eastAsia" w:cs="Times New Roman"/>
                <w:color w:val="auto"/>
                <w:spacing w:val="11"/>
                <w:position w:val="0"/>
                <w:sz w:val="24"/>
                <w:szCs w:val="22"/>
                <w:highlight w:val="none"/>
                <w:u w:val="none" w:color="auto"/>
                <w:vertAlign w:val="superscript"/>
                <w:lang w:val="en-US" w:eastAsia="zh-CN"/>
              </w:rPr>
              <w:t>2</w:t>
            </w:r>
            <w:r>
              <w:rPr>
                <w:rFonts w:hint="eastAsia" w:cs="Times New Roman"/>
                <w:color w:val="auto"/>
                <w:spacing w:val="11"/>
                <w:position w:val="0"/>
                <w:sz w:val="24"/>
                <w:szCs w:val="22"/>
                <w:highlight w:val="none"/>
                <w:u w:val="none" w:color="auto"/>
                <w:lang w:val="en-US" w:eastAsia="zh-CN"/>
              </w:rPr>
              <w:t>，开采深度+343m～+260m，矿区拐点坐标详见表2-6。</w:t>
            </w:r>
          </w:p>
          <w:p>
            <w:pPr>
              <w:spacing w:line="240" w:lineRule="auto"/>
              <w:ind w:left="0" w:leftChars="0" w:firstLine="0" w:firstLineChars="0"/>
              <w:jc w:val="center"/>
              <w:rPr>
                <w:rFonts w:hint="default" w:ascii="Times New Roman" w:hAnsi="Times New Roman" w:eastAsia="宋体" w:cs="Times New Roman"/>
                <w:color w:val="auto"/>
                <w:spacing w:val="11"/>
                <w:kern w:val="0"/>
                <w:position w:val="0"/>
                <w:sz w:val="24"/>
                <w:szCs w:val="24"/>
                <w:u w:val="none" w:color="auto"/>
                <w:lang w:val="en-US" w:eastAsia="zh-CN"/>
              </w:rPr>
            </w:pPr>
            <w:r>
              <w:rPr>
                <w:rFonts w:hint="default" w:ascii="Times New Roman" w:hAnsi="Times New Roman" w:eastAsia="宋体" w:cs="Times New Roman"/>
                <w:b/>
                <w:bCs/>
                <w:color w:val="auto"/>
                <w:spacing w:val="11"/>
                <w:position w:val="0"/>
                <w:sz w:val="21"/>
                <w:szCs w:val="21"/>
                <w:u w:val="none" w:color="auto"/>
              </w:rPr>
              <w:t>表</w:t>
            </w:r>
            <w:r>
              <w:rPr>
                <w:rFonts w:hint="eastAsia" w:ascii="Times New Roman" w:hAnsi="Times New Roman" w:eastAsia="宋体" w:cs="Times New Roman"/>
                <w:b/>
                <w:bCs/>
                <w:color w:val="auto"/>
                <w:spacing w:val="11"/>
                <w:position w:val="0"/>
                <w:sz w:val="21"/>
                <w:szCs w:val="21"/>
                <w:u w:val="none" w:color="auto"/>
                <w:lang w:val="en-US" w:eastAsia="zh-CN"/>
              </w:rPr>
              <w:t>2</w:t>
            </w:r>
            <w:r>
              <w:rPr>
                <w:rFonts w:hint="default" w:ascii="Times New Roman" w:hAnsi="Times New Roman" w:eastAsia="宋体" w:cs="Times New Roman"/>
                <w:b/>
                <w:bCs/>
                <w:color w:val="auto"/>
                <w:spacing w:val="11"/>
                <w:position w:val="0"/>
                <w:sz w:val="21"/>
                <w:szCs w:val="21"/>
                <w:u w:val="none" w:color="auto"/>
                <w:lang w:val="en-US" w:eastAsia="zh-CN"/>
              </w:rPr>
              <w:t>-</w:t>
            </w:r>
            <w:r>
              <w:rPr>
                <w:rFonts w:hint="eastAsia" w:cs="Times New Roman"/>
                <w:b/>
                <w:bCs/>
                <w:color w:val="auto"/>
                <w:spacing w:val="11"/>
                <w:position w:val="0"/>
                <w:sz w:val="21"/>
                <w:szCs w:val="21"/>
                <w:u w:val="none" w:color="auto"/>
                <w:lang w:val="en-US" w:eastAsia="zh-CN"/>
              </w:rPr>
              <w:t>6</w:t>
            </w:r>
            <w:r>
              <w:rPr>
                <w:rFonts w:hint="default" w:ascii="Times New Roman" w:hAnsi="Times New Roman" w:eastAsia="宋体" w:cs="Times New Roman"/>
                <w:b/>
                <w:bCs/>
                <w:color w:val="auto"/>
                <w:spacing w:val="11"/>
                <w:position w:val="0"/>
                <w:sz w:val="21"/>
                <w:szCs w:val="21"/>
                <w:u w:val="none" w:color="auto"/>
              </w:rPr>
              <w:t xml:space="preserve"> </w:t>
            </w:r>
            <w:r>
              <w:rPr>
                <w:rFonts w:hint="eastAsia" w:ascii="Times New Roman" w:hAnsi="Times New Roman" w:eastAsia="宋体" w:cs="Times New Roman"/>
                <w:b/>
                <w:bCs/>
                <w:color w:val="auto"/>
                <w:spacing w:val="11"/>
                <w:position w:val="0"/>
                <w:sz w:val="21"/>
                <w:szCs w:val="21"/>
                <w:u w:val="none" w:color="auto"/>
                <w:lang w:val="en-US" w:eastAsia="zh-CN"/>
              </w:rPr>
              <w:t xml:space="preserve"> </w:t>
            </w:r>
            <w:r>
              <w:rPr>
                <w:rFonts w:hint="default" w:ascii="Times New Roman" w:hAnsi="Times New Roman" w:eastAsia="宋体" w:cs="Times New Roman"/>
                <w:b/>
                <w:bCs/>
                <w:color w:val="auto"/>
                <w:spacing w:val="11"/>
                <w:position w:val="0"/>
                <w:sz w:val="21"/>
                <w:szCs w:val="21"/>
                <w:u w:val="none" w:color="auto"/>
                <w:lang w:val="en-US" w:eastAsia="zh-CN"/>
              </w:rPr>
              <w:t>新田县周家洞矿区建筑石料用灰岩矿拐点坐标表</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736"/>
              <w:gridCol w:w="3127"/>
              <w:gridCol w:w="31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点号</w:t>
                  </w:r>
                </w:p>
              </w:tc>
              <w:tc>
                <w:tcPr>
                  <w:tcW w:w="19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Times New Roman" w:hAnsi="Times New Roman" w:eastAsia="宋体" w:cs="Times New Roman"/>
                      <w:spacing w:val="11"/>
                      <w:position w:val="0"/>
                      <w:szCs w:val="21"/>
                      <w:u w:val="none" w:color="auto"/>
                      <w:lang w:val="en-US" w:eastAsia="zh-CN"/>
                    </w:rPr>
                  </w:pPr>
                  <w:r>
                    <w:rPr>
                      <w:rFonts w:hint="eastAsia" w:ascii="Times New Roman" w:hAnsi="Times New Roman" w:eastAsia="宋体" w:cs="Times New Roman"/>
                      <w:spacing w:val="11"/>
                      <w:position w:val="0"/>
                      <w:szCs w:val="21"/>
                      <w:u w:val="none" w:color="auto"/>
                      <w:lang w:val="en-US" w:eastAsia="zh-CN"/>
                    </w:rPr>
                    <w:t>X（CGCS2000）</w:t>
                  </w:r>
                </w:p>
              </w:tc>
              <w:tc>
                <w:tcPr>
                  <w:tcW w:w="19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Times New Roman" w:hAnsi="Times New Roman" w:eastAsia="宋体" w:cs="Times New Roman"/>
                      <w:spacing w:val="11"/>
                      <w:position w:val="0"/>
                      <w:szCs w:val="21"/>
                      <w:u w:val="none" w:color="auto"/>
                      <w:lang w:val="en-US" w:eastAsia="zh-CN"/>
                    </w:rPr>
                  </w:pPr>
                  <w:r>
                    <w:rPr>
                      <w:rFonts w:hint="eastAsia" w:ascii="Times New Roman" w:hAnsi="Times New Roman" w:eastAsia="宋体" w:cs="Times New Roman"/>
                      <w:spacing w:val="11"/>
                      <w:position w:val="0"/>
                      <w:szCs w:val="21"/>
                      <w:u w:val="none" w:color="auto"/>
                      <w:lang w:val="en-US" w:eastAsia="zh-CN"/>
                    </w:rPr>
                    <w:t>Y（CGCS2000）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08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eastAsia" w:ascii="Times New Roman" w:hAnsi="Times New Roman" w:eastAsia="宋体" w:cs="Times New Roman"/>
                      <w:spacing w:val="11"/>
                      <w:kern w:val="2"/>
                      <w:position w:val="0"/>
                      <w:sz w:val="21"/>
                      <w:szCs w:val="21"/>
                      <w:u w:val="none" w:color="auto"/>
                      <w:lang w:val="en-US" w:eastAsia="zh-CN" w:bidi="ar-SA"/>
                    </w:rPr>
                    <w:t>1</w:t>
                  </w:r>
                </w:p>
              </w:tc>
              <w:tc>
                <w:tcPr>
                  <w:tcW w:w="19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Times New Roman" w:hAnsi="Times New Roman" w:eastAsia="宋体" w:cs="Times New Roman"/>
                      <w:spacing w:val="11"/>
                      <w:position w:val="0"/>
                      <w:szCs w:val="21"/>
                      <w:u w:val="none" w:color="auto"/>
                      <w:lang w:val="en-US" w:eastAsia="zh-CN"/>
                    </w:rPr>
                  </w:pPr>
                  <w:r>
                    <w:rPr>
                      <w:rFonts w:hint="eastAsia" w:ascii="Times New Roman" w:hAnsi="Times New Roman" w:eastAsia="宋体" w:cs="Times New Roman"/>
                      <w:spacing w:val="11"/>
                      <w:position w:val="0"/>
                      <w:szCs w:val="21"/>
                      <w:u w:val="none" w:color="auto"/>
                      <w:lang w:val="en-US" w:eastAsia="zh-CN"/>
                    </w:rPr>
                    <w:t>2869367.88</w:t>
                  </w:r>
                </w:p>
              </w:tc>
              <w:tc>
                <w:tcPr>
                  <w:tcW w:w="19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37614288.43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10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ascii="Times New Roman" w:hAnsi="Times New Roman" w:eastAsia="宋体" w:cs="Times New Roman"/>
                      <w:spacing w:val="11"/>
                      <w:position w:val="0"/>
                      <w:szCs w:val="21"/>
                      <w:u w:val="none" w:color="auto"/>
                      <w:lang w:val="en-US" w:eastAsia="zh-CN"/>
                    </w:rPr>
                    <w:t>2</w:t>
                  </w:r>
                </w:p>
              </w:tc>
              <w:tc>
                <w:tcPr>
                  <w:tcW w:w="19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eastAsia" w:ascii="Times New Roman" w:hAnsi="Times New Roman" w:eastAsia="宋体" w:cs="Times New Roman"/>
                      <w:spacing w:val="11"/>
                      <w:position w:val="0"/>
                      <w:szCs w:val="21"/>
                      <w:u w:val="none" w:color="auto"/>
                      <w:lang w:val="en-US" w:eastAsia="zh-CN"/>
                    </w:rPr>
                  </w:pPr>
                  <w:r>
                    <w:rPr>
                      <w:rFonts w:hint="eastAsia" w:ascii="Times New Roman" w:hAnsi="Times New Roman" w:eastAsia="宋体" w:cs="Times New Roman"/>
                      <w:spacing w:val="11"/>
                      <w:position w:val="0"/>
                      <w:szCs w:val="21"/>
                      <w:u w:val="none" w:color="auto"/>
                      <w:lang w:val="en-US" w:eastAsia="zh-CN"/>
                    </w:rPr>
                    <w:t>2869419.70</w:t>
                  </w:r>
                </w:p>
              </w:tc>
              <w:tc>
                <w:tcPr>
                  <w:tcW w:w="19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37614553.00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10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ascii="Times New Roman" w:hAnsi="Times New Roman" w:eastAsia="宋体" w:cs="Times New Roman"/>
                      <w:spacing w:val="11"/>
                      <w:position w:val="0"/>
                      <w:szCs w:val="21"/>
                      <w:u w:val="none" w:color="auto"/>
                      <w:lang w:val="en-US" w:eastAsia="zh-CN"/>
                    </w:rPr>
                    <w:t>3</w:t>
                  </w:r>
                </w:p>
              </w:tc>
              <w:tc>
                <w:tcPr>
                  <w:tcW w:w="19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2869246.25</w:t>
                  </w:r>
                </w:p>
              </w:tc>
              <w:tc>
                <w:tcPr>
                  <w:tcW w:w="19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37614604.99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10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ascii="Times New Roman" w:hAnsi="Times New Roman" w:eastAsia="宋体" w:cs="Times New Roman"/>
                      <w:spacing w:val="11"/>
                      <w:position w:val="0"/>
                      <w:szCs w:val="21"/>
                      <w:u w:val="none" w:color="auto"/>
                      <w:lang w:val="en-US" w:eastAsia="zh-CN"/>
                    </w:rPr>
                    <w:t>4</w:t>
                  </w:r>
                </w:p>
              </w:tc>
              <w:tc>
                <w:tcPr>
                  <w:tcW w:w="19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2869065.89</w:t>
                  </w:r>
                </w:p>
              </w:tc>
              <w:tc>
                <w:tcPr>
                  <w:tcW w:w="19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37614650.45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10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ascii="Times New Roman" w:hAnsi="Times New Roman" w:eastAsia="宋体" w:cs="Times New Roman"/>
                      <w:spacing w:val="11"/>
                      <w:position w:val="0"/>
                      <w:szCs w:val="21"/>
                      <w:u w:val="none" w:color="auto"/>
                      <w:lang w:val="en-US" w:eastAsia="zh-CN"/>
                    </w:rPr>
                    <w:t>5</w:t>
                  </w:r>
                </w:p>
              </w:tc>
              <w:tc>
                <w:tcPr>
                  <w:tcW w:w="19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2869038.40</w:t>
                  </w:r>
                </w:p>
              </w:tc>
              <w:tc>
                <w:tcPr>
                  <w:tcW w:w="19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37614427.40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10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ascii="Times New Roman" w:hAnsi="Times New Roman" w:eastAsia="宋体" w:cs="Times New Roman"/>
                      <w:spacing w:val="11"/>
                      <w:position w:val="0"/>
                      <w:szCs w:val="21"/>
                      <w:u w:val="none" w:color="auto"/>
                      <w:lang w:val="en-US" w:eastAsia="zh-CN"/>
                    </w:rPr>
                    <w:t>6</w:t>
                  </w:r>
                </w:p>
              </w:tc>
              <w:tc>
                <w:tcPr>
                  <w:tcW w:w="19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2869142.73</w:t>
                  </w:r>
                </w:p>
              </w:tc>
              <w:tc>
                <w:tcPr>
                  <w:tcW w:w="19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37614380.41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10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eastAsia" w:ascii="Times New Roman" w:hAnsi="Times New Roman" w:eastAsia="宋体" w:cs="Times New Roman"/>
                      <w:spacing w:val="11"/>
                      <w:position w:val="0"/>
                      <w:szCs w:val="21"/>
                      <w:u w:val="none" w:color="auto"/>
                      <w:lang w:val="en-US" w:eastAsia="zh-CN"/>
                    </w:rPr>
                    <w:t>7</w:t>
                  </w:r>
                </w:p>
              </w:tc>
              <w:tc>
                <w:tcPr>
                  <w:tcW w:w="19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2869228.67</w:t>
                  </w:r>
                </w:p>
              </w:tc>
              <w:tc>
                <w:tcPr>
                  <w:tcW w:w="19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37614233.95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5000"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宋体" w:cs="Times New Roman"/>
                      <w:spacing w:val="11"/>
                      <w:position w:val="0"/>
                      <w:szCs w:val="21"/>
                      <w:u w:val="none" w:color="auto"/>
                      <w:lang w:val="en-US" w:eastAsia="zh-CN"/>
                    </w:rPr>
                  </w:pPr>
                  <w:r>
                    <w:rPr>
                      <w:rFonts w:hint="default" w:ascii="Times New Roman" w:hAnsi="Times New Roman" w:eastAsia="宋体" w:cs="Times New Roman"/>
                      <w:spacing w:val="11"/>
                      <w:position w:val="0"/>
                      <w:szCs w:val="21"/>
                      <w:u w:val="none" w:color="auto"/>
                      <w:lang w:val="en-US" w:eastAsia="zh-CN"/>
                    </w:rPr>
                    <w:t>拟设采矿权面积：0.1018km</w:t>
                  </w:r>
                  <w:r>
                    <w:rPr>
                      <w:rFonts w:hint="default" w:ascii="Times New Roman" w:hAnsi="Times New Roman" w:eastAsia="宋体" w:cs="Times New Roman"/>
                      <w:spacing w:val="11"/>
                      <w:position w:val="0"/>
                      <w:szCs w:val="21"/>
                      <w:u w:val="none" w:color="auto"/>
                      <w:vertAlign w:val="superscript"/>
                      <w:lang w:val="en-US" w:eastAsia="zh-CN"/>
                    </w:rPr>
                    <w:t>2</w:t>
                  </w:r>
                  <w:r>
                    <w:rPr>
                      <w:rFonts w:hint="default" w:ascii="Times New Roman" w:hAnsi="Times New Roman" w:eastAsia="宋体" w:cs="Times New Roman"/>
                      <w:spacing w:val="11"/>
                      <w:position w:val="0"/>
                      <w:szCs w:val="21"/>
                      <w:u w:val="none" w:color="auto"/>
                      <w:lang w:val="en-US" w:eastAsia="zh-CN"/>
                    </w:rPr>
                    <w:t>，开采标高：+343m～+260m</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524" w:firstLineChars="200"/>
              <w:jc w:val="both"/>
              <w:textAlignment w:val="auto"/>
              <w:rPr>
                <w:rFonts w:hint="eastAsia"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（4）矿床地质特征</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default" w:cs="Times New Roman"/>
                <w:color w:val="auto"/>
                <w:spacing w:val="11"/>
                <w:position w:val="0"/>
                <w:sz w:val="24"/>
                <w:szCs w:val="22"/>
                <w:highlight w:val="none"/>
                <w:u w:val="none" w:color="auto"/>
                <w:lang w:val="en-US" w:eastAsia="zh-CN"/>
              </w:rPr>
              <w:t>出露地层由老到新依次为：泥盆系上统锡矿山组下段（D</w:t>
            </w:r>
            <w:r>
              <w:rPr>
                <w:rFonts w:hint="default" w:cs="Times New Roman"/>
                <w:color w:val="auto"/>
                <w:spacing w:val="11"/>
                <w:position w:val="0"/>
                <w:sz w:val="24"/>
                <w:szCs w:val="22"/>
                <w:highlight w:val="none"/>
                <w:u w:val="none" w:color="auto"/>
                <w:vertAlign w:val="subscript"/>
                <w:lang w:val="en-US" w:eastAsia="zh-CN"/>
              </w:rPr>
              <w:t>3</w:t>
            </w:r>
            <w:r>
              <w:rPr>
                <w:rFonts w:hint="default" w:cs="Times New Roman"/>
                <w:color w:val="auto"/>
                <w:spacing w:val="11"/>
                <w:position w:val="0"/>
                <w:sz w:val="24"/>
                <w:szCs w:val="22"/>
                <w:highlight w:val="none"/>
                <w:u w:val="none" w:color="auto"/>
                <w:lang w:val="en-US" w:eastAsia="zh-CN"/>
              </w:rPr>
              <w:t>x</w:t>
            </w:r>
            <w:r>
              <w:rPr>
                <w:rFonts w:hint="default" w:cs="Times New Roman"/>
                <w:color w:val="auto"/>
                <w:spacing w:val="11"/>
                <w:position w:val="0"/>
                <w:sz w:val="24"/>
                <w:szCs w:val="22"/>
                <w:highlight w:val="none"/>
                <w:u w:val="none" w:color="auto"/>
                <w:vertAlign w:val="superscript"/>
                <w:lang w:val="en-US" w:eastAsia="zh-CN"/>
              </w:rPr>
              <w:t>1</w:t>
            </w:r>
            <w:r>
              <w:rPr>
                <w:rFonts w:hint="default" w:cs="Times New Roman"/>
                <w:color w:val="auto"/>
                <w:spacing w:val="11"/>
                <w:position w:val="0"/>
                <w:sz w:val="24"/>
                <w:szCs w:val="22"/>
                <w:highlight w:val="none"/>
                <w:u w:val="none" w:color="auto"/>
                <w:lang w:val="en-US" w:eastAsia="zh-CN"/>
              </w:rPr>
              <w:t>）、上段（D</w:t>
            </w:r>
            <w:r>
              <w:rPr>
                <w:rFonts w:hint="default" w:cs="Times New Roman"/>
                <w:color w:val="auto"/>
                <w:spacing w:val="11"/>
                <w:position w:val="0"/>
                <w:sz w:val="24"/>
                <w:szCs w:val="22"/>
                <w:highlight w:val="none"/>
                <w:u w:val="none" w:color="auto"/>
                <w:vertAlign w:val="subscript"/>
                <w:lang w:val="en-US" w:eastAsia="zh-CN"/>
              </w:rPr>
              <w:t>3</w:t>
            </w:r>
            <w:r>
              <w:rPr>
                <w:rFonts w:hint="default" w:cs="Times New Roman"/>
                <w:color w:val="auto"/>
                <w:spacing w:val="11"/>
                <w:position w:val="0"/>
                <w:sz w:val="24"/>
                <w:szCs w:val="22"/>
                <w:highlight w:val="none"/>
                <w:u w:val="none" w:color="auto"/>
                <w:lang w:val="en-US" w:eastAsia="zh-CN"/>
              </w:rPr>
              <w:t>x</w:t>
            </w:r>
            <w:r>
              <w:rPr>
                <w:rFonts w:hint="default" w:cs="Times New Roman"/>
                <w:color w:val="auto"/>
                <w:spacing w:val="11"/>
                <w:position w:val="0"/>
                <w:sz w:val="24"/>
                <w:szCs w:val="22"/>
                <w:highlight w:val="none"/>
                <w:u w:val="none" w:color="auto"/>
                <w:vertAlign w:val="superscript"/>
                <w:lang w:val="en-US" w:eastAsia="zh-CN"/>
              </w:rPr>
              <w:t>2</w:t>
            </w:r>
            <w:r>
              <w:rPr>
                <w:rFonts w:hint="default" w:cs="Times New Roman"/>
                <w:color w:val="auto"/>
                <w:spacing w:val="11"/>
                <w:position w:val="0"/>
                <w:sz w:val="24"/>
                <w:szCs w:val="22"/>
                <w:highlight w:val="none"/>
                <w:u w:val="none" w:color="auto"/>
                <w:lang w:val="en-US" w:eastAsia="zh-CN"/>
              </w:rPr>
              <w:t>）、石炭系下统马栏边组（C</w:t>
            </w:r>
            <w:r>
              <w:rPr>
                <w:rFonts w:hint="default" w:cs="Times New Roman"/>
                <w:color w:val="auto"/>
                <w:spacing w:val="11"/>
                <w:position w:val="0"/>
                <w:sz w:val="24"/>
                <w:szCs w:val="22"/>
                <w:highlight w:val="none"/>
                <w:u w:val="none" w:color="auto"/>
                <w:vertAlign w:val="subscript"/>
                <w:lang w:val="en-US" w:eastAsia="zh-CN"/>
              </w:rPr>
              <w:t>1</w:t>
            </w:r>
            <w:r>
              <w:rPr>
                <w:rFonts w:hint="default" w:cs="Times New Roman"/>
                <w:color w:val="auto"/>
                <w:spacing w:val="11"/>
                <w:position w:val="0"/>
                <w:sz w:val="24"/>
                <w:szCs w:val="22"/>
                <w:highlight w:val="none"/>
                <w:u w:val="none" w:color="auto"/>
                <w:lang w:val="en-US" w:eastAsia="zh-CN"/>
              </w:rPr>
              <w:t>m）、白垩系（K）及第四系（Q）。现对各地层简述如下：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①</w:t>
            </w:r>
            <w:r>
              <w:rPr>
                <w:rFonts w:hint="default" w:cs="Times New Roman"/>
                <w:color w:val="auto"/>
                <w:spacing w:val="11"/>
                <w:position w:val="0"/>
                <w:sz w:val="24"/>
                <w:szCs w:val="22"/>
                <w:highlight w:val="none"/>
                <w:u w:val="none" w:color="auto"/>
                <w:lang w:val="en-US" w:eastAsia="zh-CN"/>
              </w:rPr>
              <w:t>泥盆系上统锡矿山组下段（D</w:t>
            </w:r>
            <w:r>
              <w:rPr>
                <w:rFonts w:hint="default" w:cs="Times New Roman"/>
                <w:color w:val="auto"/>
                <w:spacing w:val="11"/>
                <w:position w:val="0"/>
                <w:sz w:val="24"/>
                <w:szCs w:val="22"/>
                <w:highlight w:val="none"/>
                <w:u w:val="none" w:color="auto"/>
                <w:vertAlign w:val="subscript"/>
                <w:lang w:val="en-US" w:eastAsia="zh-CN"/>
              </w:rPr>
              <w:t>3</w:t>
            </w:r>
            <w:r>
              <w:rPr>
                <w:rFonts w:hint="default" w:cs="Times New Roman"/>
                <w:color w:val="auto"/>
                <w:spacing w:val="11"/>
                <w:position w:val="0"/>
                <w:sz w:val="24"/>
                <w:szCs w:val="22"/>
                <w:highlight w:val="none"/>
                <w:u w:val="none" w:color="auto"/>
                <w:lang w:val="en-US" w:eastAsia="zh-CN"/>
              </w:rPr>
              <w:t>x</w:t>
            </w:r>
            <w:r>
              <w:rPr>
                <w:rFonts w:hint="default" w:cs="Times New Roman"/>
                <w:color w:val="auto"/>
                <w:spacing w:val="11"/>
                <w:position w:val="0"/>
                <w:sz w:val="24"/>
                <w:szCs w:val="22"/>
                <w:highlight w:val="none"/>
                <w:u w:val="none" w:color="auto"/>
                <w:vertAlign w:val="superscript"/>
                <w:lang w:val="en-US" w:eastAsia="zh-CN"/>
              </w:rPr>
              <w:t>1</w:t>
            </w:r>
            <w:r>
              <w:rPr>
                <w:rFonts w:hint="default" w:cs="Times New Roman"/>
                <w:color w:val="auto"/>
                <w:spacing w:val="11"/>
                <w:position w:val="0"/>
                <w:sz w:val="24"/>
                <w:szCs w:val="22"/>
                <w:highlight w:val="none"/>
                <w:u w:val="none" w:color="auto"/>
                <w:lang w:val="en-US" w:eastAsia="zh-CN"/>
              </w:rPr>
              <w:t>）：分布于南部。上部以灰岩为主，深灰～浅灰色，主要由微晶方解石、少量的白云石、石英、绢云母、黏土矿物和生物屑组成，构成微晶结构，具波状层理，中厚层状～块状构造，局部层间夹少量薄层状瘤状灰岩、泥灰岩，该层上部夹少量硅质条带及结核，生物屑有介形类和棘皮类碎屑；中部为泥灰岩与瘤状灰岩互层，黑灰色～灰色，薄层状构造，该层底部夹黑灰色钙质页岩；下部为灰岩，灰～浅灰色、局部肉红色，主要由微晶方解石、细晶方解石和少量生物屑组成，构成细晶－微晶结构，块状构造，生物碎屑主要为介形类碎屑，岩石不规则裂隙发育，主要由亮晶方解石集合体脉充填。该层厚121.6~292.2m，平均厚195.3m。与下伏地层呈断层接触。</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②</w:t>
            </w:r>
            <w:r>
              <w:rPr>
                <w:rFonts w:hint="default" w:cs="Times New Roman"/>
                <w:color w:val="auto"/>
                <w:spacing w:val="11"/>
                <w:position w:val="0"/>
                <w:sz w:val="24"/>
                <w:szCs w:val="22"/>
                <w:highlight w:val="none"/>
                <w:u w:val="none" w:color="auto"/>
                <w:lang w:val="en-US" w:eastAsia="zh-CN"/>
              </w:rPr>
              <w:t>泥盆系上统锡矿山组上段（D</w:t>
            </w:r>
            <w:r>
              <w:rPr>
                <w:rFonts w:hint="default" w:cs="Times New Roman"/>
                <w:color w:val="auto"/>
                <w:spacing w:val="11"/>
                <w:position w:val="0"/>
                <w:sz w:val="24"/>
                <w:szCs w:val="22"/>
                <w:highlight w:val="none"/>
                <w:u w:val="none" w:color="auto"/>
                <w:vertAlign w:val="subscript"/>
                <w:lang w:val="en-US" w:eastAsia="zh-CN"/>
              </w:rPr>
              <w:t>3</w:t>
            </w:r>
            <w:r>
              <w:rPr>
                <w:rFonts w:hint="default" w:cs="Times New Roman"/>
                <w:color w:val="auto"/>
                <w:spacing w:val="11"/>
                <w:position w:val="0"/>
                <w:sz w:val="24"/>
                <w:szCs w:val="22"/>
                <w:highlight w:val="none"/>
                <w:u w:val="none" w:color="auto"/>
                <w:lang w:val="en-US" w:eastAsia="zh-CN"/>
              </w:rPr>
              <w:t>x</w:t>
            </w:r>
            <w:r>
              <w:rPr>
                <w:rFonts w:hint="default" w:cs="Times New Roman"/>
                <w:color w:val="auto"/>
                <w:spacing w:val="11"/>
                <w:position w:val="0"/>
                <w:sz w:val="24"/>
                <w:szCs w:val="22"/>
                <w:highlight w:val="none"/>
                <w:u w:val="none" w:color="auto"/>
                <w:vertAlign w:val="superscript"/>
                <w:lang w:val="en-US" w:eastAsia="zh-CN"/>
              </w:rPr>
              <w:t>2</w:t>
            </w:r>
            <w:r>
              <w:rPr>
                <w:rFonts w:hint="default" w:cs="Times New Roman"/>
                <w:color w:val="auto"/>
                <w:spacing w:val="11"/>
                <w:position w:val="0"/>
                <w:sz w:val="24"/>
                <w:szCs w:val="22"/>
                <w:highlight w:val="none"/>
                <w:u w:val="none" w:color="auto"/>
                <w:lang w:val="en-US" w:eastAsia="zh-CN"/>
              </w:rPr>
              <w:t>）：该层分布于区内西侧时、以南北走向往界外延伸，分布于区内中南部时、以东南走向往界外延伸。上部以泥岩为主，灰绿色夹杂紫褐色泥岩，泥质结构，具波状层理，局部层间夹薄－中厚层状白云质微晶－泥晶灰岩、灰岩、含泥灰岩、黑灰色页岩；中部为灰岩，深灰色，由方解石和少量石英、白云石、不透明矿物、介形类生物碎屑组成。岩石具水平层理，薄层状构造，局部层间夹少量黑灰色钙质页岩。岩石方解石细脉较发育；下部为泥岩、泥灰岩为主，深灰色、灰绿色，薄～中厚层状构造，局部层间夹含泥灰岩和黑灰色页岩。该层厚38.1~87.4，平均厚68.6m。与下伏地层呈断层接触。</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③</w:t>
            </w:r>
            <w:r>
              <w:rPr>
                <w:rFonts w:hint="default" w:cs="Times New Roman"/>
                <w:color w:val="auto"/>
                <w:spacing w:val="11"/>
                <w:position w:val="0"/>
                <w:sz w:val="24"/>
                <w:szCs w:val="22"/>
                <w:highlight w:val="none"/>
                <w:u w:val="none" w:color="auto"/>
                <w:lang w:val="en-US" w:eastAsia="zh-CN"/>
              </w:rPr>
              <w:t>石炭系下统马栏边组（C</w:t>
            </w:r>
            <w:r>
              <w:rPr>
                <w:rFonts w:hint="default" w:cs="Times New Roman"/>
                <w:color w:val="auto"/>
                <w:spacing w:val="11"/>
                <w:position w:val="0"/>
                <w:sz w:val="24"/>
                <w:szCs w:val="22"/>
                <w:highlight w:val="none"/>
                <w:u w:val="none" w:color="auto"/>
                <w:vertAlign w:val="subscript"/>
                <w:lang w:val="en-US" w:eastAsia="zh-CN"/>
              </w:rPr>
              <w:t>1</w:t>
            </w:r>
            <w:r>
              <w:rPr>
                <w:rFonts w:hint="default" w:cs="Times New Roman"/>
                <w:color w:val="auto"/>
                <w:spacing w:val="11"/>
                <w:position w:val="0"/>
                <w:sz w:val="24"/>
                <w:szCs w:val="22"/>
                <w:highlight w:val="none"/>
                <w:u w:val="none" w:color="auto"/>
                <w:lang w:val="en-US" w:eastAsia="zh-CN"/>
              </w:rPr>
              <w:t xml:space="preserve">m）：该层在区内分布于中北－东部，近南北向往界外延伸，在区外分布于北部、西部及东南部。岩性主要为灰岩，灰色～浅灰色，主要由方解石、少量白云石、石英、生物碎屑组成，构成微晶结构为主、少量泥晶－微晶结构、生物碎屑结构、粗晶生物碎屑结构、亮晶鲕粒结构和粗晶结构，中厚层状～块状构造，生物屑有介形类、双壳类、腕足类、苔藓虫、海百合茎等棘皮类碎屑，夹硅质结核、条带，局部层间夹薄层状瘤状灰岩及泥灰岩与灰岩互层。该层厚68.5-263.4m，平均层厚148.3m。与下伏地层呈整合接触。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④</w:t>
            </w:r>
            <w:r>
              <w:rPr>
                <w:rFonts w:hint="default" w:cs="Times New Roman"/>
                <w:color w:val="auto"/>
                <w:spacing w:val="11"/>
                <w:position w:val="0"/>
                <w:sz w:val="24"/>
                <w:szCs w:val="22"/>
                <w:highlight w:val="none"/>
                <w:u w:val="none" w:color="auto"/>
                <w:lang w:val="en-US" w:eastAsia="zh-CN"/>
              </w:rPr>
              <w:t>白垩系（K）：该层分布于东部，主要以褐黄～褐红色（风化色）细砂岩、粉砂岩、砂质泥岩等组成，构成泥质、细粒结构，中厚～厚层状构造，岩石“X”型节理裂隙发育。该层厚50.2~150.6m，平均层厚120.4m。与下伏地层呈不整合接触。</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⑤</w:t>
            </w:r>
            <w:r>
              <w:rPr>
                <w:rFonts w:hint="default" w:cs="Times New Roman"/>
                <w:color w:val="auto"/>
                <w:spacing w:val="11"/>
                <w:position w:val="0"/>
                <w:sz w:val="24"/>
                <w:szCs w:val="22"/>
                <w:highlight w:val="none"/>
                <w:u w:val="none" w:color="auto"/>
                <w:lang w:val="en-US" w:eastAsia="zh-CN"/>
              </w:rPr>
              <w:t xml:space="preserve">第四系（Q）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default" w:cs="Times New Roman"/>
                <w:color w:val="auto"/>
                <w:spacing w:val="11"/>
                <w:position w:val="0"/>
                <w:sz w:val="24"/>
                <w:szCs w:val="22"/>
                <w:highlight w:val="none"/>
                <w:u w:val="none" w:color="auto"/>
                <w:lang w:val="en-US" w:eastAsia="zh-CN"/>
              </w:rPr>
              <w:t>矿区内零星分布于基岩不出露地段、总体属于不发育。区外有较大面积分布于西侧、东侧坡前及平缓、低洼区域，其余地段零星分布。主要为残坡积土，由褐黄色、灰黄色和褐红色粉质粘土、碎石土组成。碎石主要为灰岩、泥灰岩，区外东北部碎石为砂岩，结构松散，分布不均匀。厚度变化较大，根据钻孔揭露、采坑调查及地表调查统计，矿区内一般厚 0.0-2.0m，最厚 4.4m。区外坡前平缓区厚度一般2.0-5.0m，多开发为农田。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（5）构造</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default" w:cs="Times New Roman"/>
                <w:color w:val="auto"/>
                <w:spacing w:val="11"/>
                <w:position w:val="0"/>
                <w:sz w:val="24"/>
                <w:szCs w:val="22"/>
                <w:highlight w:val="none"/>
                <w:u w:val="none" w:color="auto"/>
                <w:lang w:val="en-US" w:eastAsia="zh-CN"/>
              </w:rPr>
              <w:t>本区经历了两个主要构造阶段，即华力西－印支构造阶段，燕山－喜马拉雅构造时段。区内及周边构造主要分为三种：单斜构造、向斜构造、断裂构造。</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①</w:t>
            </w:r>
            <w:r>
              <w:rPr>
                <w:rFonts w:hint="default" w:cs="Times New Roman"/>
                <w:color w:val="auto"/>
                <w:spacing w:val="11"/>
                <w:position w:val="0"/>
                <w:sz w:val="24"/>
                <w:szCs w:val="22"/>
                <w:highlight w:val="none"/>
                <w:u w:val="none" w:color="auto"/>
                <w:lang w:val="en-US" w:eastAsia="zh-CN"/>
              </w:rPr>
              <w:t>单斜构造：西部～西南部基本构造形态为一单斜构造，产状基本一致，地层走向近南北向，倾向245~285°，倾角一般 27~50°。由西向东地层依次变老，地层分别为石炭系下统马栏边组（C</w:t>
            </w:r>
            <w:r>
              <w:rPr>
                <w:rFonts w:hint="default" w:cs="Times New Roman"/>
                <w:color w:val="auto"/>
                <w:spacing w:val="11"/>
                <w:position w:val="0"/>
                <w:sz w:val="24"/>
                <w:szCs w:val="22"/>
                <w:highlight w:val="none"/>
                <w:u w:val="none" w:color="auto"/>
                <w:vertAlign w:val="subscript"/>
                <w:lang w:val="en-US" w:eastAsia="zh-CN"/>
              </w:rPr>
              <w:t>1</w:t>
            </w:r>
            <w:r>
              <w:rPr>
                <w:rFonts w:hint="default" w:cs="Times New Roman"/>
                <w:color w:val="auto"/>
                <w:spacing w:val="11"/>
                <w:position w:val="0"/>
                <w:sz w:val="24"/>
                <w:szCs w:val="22"/>
                <w:highlight w:val="none"/>
                <w:u w:val="none" w:color="auto"/>
                <w:lang w:val="en-US" w:eastAsia="zh-CN"/>
              </w:rPr>
              <w:t>m）、泥盆系上统锡矿山组上段（D</w:t>
            </w:r>
            <w:r>
              <w:rPr>
                <w:rFonts w:hint="default" w:cs="Times New Roman"/>
                <w:color w:val="auto"/>
                <w:spacing w:val="11"/>
                <w:position w:val="0"/>
                <w:sz w:val="24"/>
                <w:szCs w:val="22"/>
                <w:highlight w:val="none"/>
                <w:u w:val="none" w:color="auto"/>
                <w:vertAlign w:val="subscript"/>
                <w:lang w:val="en-US" w:eastAsia="zh-CN"/>
              </w:rPr>
              <w:t>3</w:t>
            </w:r>
            <w:r>
              <w:rPr>
                <w:rFonts w:hint="default" w:cs="Times New Roman"/>
                <w:color w:val="auto"/>
                <w:spacing w:val="11"/>
                <w:position w:val="0"/>
                <w:sz w:val="24"/>
                <w:szCs w:val="22"/>
                <w:highlight w:val="none"/>
                <w:u w:val="none" w:color="auto"/>
                <w:lang w:val="en-US" w:eastAsia="zh-CN"/>
              </w:rPr>
              <w:t>x</w:t>
            </w:r>
            <w:r>
              <w:rPr>
                <w:rFonts w:hint="default" w:cs="Times New Roman"/>
                <w:color w:val="auto"/>
                <w:spacing w:val="11"/>
                <w:position w:val="0"/>
                <w:sz w:val="24"/>
                <w:szCs w:val="22"/>
                <w:highlight w:val="none"/>
                <w:u w:val="none" w:color="auto"/>
                <w:vertAlign w:val="superscript"/>
                <w:lang w:val="en-US" w:eastAsia="zh-CN"/>
              </w:rPr>
              <w:t>2</w:t>
            </w:r>
            <w:r>
              <w:rPr>
                <w:rFonts w:hint="default" w:cs="Times New Roman"/>
                <w:color w:val="auto"/>
                <w:spacing w:val="11"/>
                <w:position w:val="0"/>
                <w:sz w:val="24"/>
                <w:szCs w:val="22"/>
                <w:highlight w:val="none"/>
                <w:u w:val="none" w:color="auto"/>
                <w:lang w:val="en-US" w:eastAsia="zh-CN"/>
              </w:rPr>
              <w:t>）、下段（D</w:t>
            </w:r>
            <w:r>
              <w:rPr>
                <w:rFonts w:hint="default" w:cs="Times New Roman"/>
                <w:color w:val="auto"/>
                <w:spacing w:val="11"/>
                <w:position w:val="0"/>
                <w:sz w:val="24"/>
                <w:szCs w:val="22"/>
                <w:highlight w:val="none"/>
                <w:u w:val="none" w:color="auto"/>
                <w:vertAlign w:val="subscript"/>
                <w:lang w:val="en-US" w:eastAsia="zh-CN"/>
              </w:rPr>
              <w:t>3</w:t>
            </w:r>
            <w:r>
              <w:rPr>
                <w:rFonts w:hint="default" w:cs="Times New Roman"/>
                <w:color w:val="auto"/>
                <w:spacing w:val="11"/>
                <w:position w:val="0"/>
                <w:sz w:val="24"/>
                <w:szCs w:val="22"/>
                <w:highlight w:val="none"/>
                <w:u w:val="none" w:color="auto"/>
                <w:lang w:val="en-US" w:eastAsia="zh-CN"/>
              </w:rPr>
              <w:t>x</w:t>
            </w:r>
            <w:r>
              <w:rPr>
                <w:rFonts w:hint="default" w:cs="Times New Roman"/>
                <w:color w:val="auto"/>
                <w:spacing w:val="11"/>
                <w:position w:val="0"/>
                <w:sz w:val="24"/>
                <w:szCs w:val="22"/>
                <w:highlight w:val="none"/>
                <w:u w:val="none" w:color="auto"/>
                <w:vertAlign w:val="superscript"/>
                <w:lang w:val="en-US" w:eastAsia="zh-CN"/>
              </w:rPr>
              <w:t>1</w:t>
            </w:r>
            <w:r>
              <w:rPr>
                <w:rFonts w:hint="default" w:cs="Times New Roman"/>
                <w:color w:val="auto"/>
                <w:spacing w:val="11"/>
                <w:position w:val="0"/>
                <w:sz w:val="24"/>
                <w:szCs w:val="22"/>
                <w:highlight w:val="none"/>
                <w:u w:val="none" w:color="auto"/>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②</w:t>
            </w:r>
            <w:r>
              <w:rPr>
                <w:rFonts w:hint="default" w:cs="Times New Roman"/>
                <w:color w:val="auto"/>
                <w:spacing w:val="11"/>
                <w:position w:val="0"/>
                <w:sz w:val="24"/>
                <w:szCs w:val="22"/>
                <w:highlight w:val="none"/>
                <w:u w:val="none" w:color="auto"/>
                <w:lang w:val="en-US" w:eastAsia="zh-CN"/>
              </w:rPr>
              <w:t xml:space="preserve">向斜构造：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A.</w:t>
            </w:r>
            <w:r>
              <w:rPr>
                <w:rFonts w:hint="default" w:cs="Times New Roman"/>
                <w:color w:val="auto"/>
                <w:spacing w:val="11"/>
                <w:position w:val="0"/>
                <w:sz w:val="24"/>
                <w:szCs w:val="22"/>
                <w:highlight w:val="none"/>
                <w:u w:val="none" w:color="auto"/>
                <w:lang w:val="en-US" w:eastAsia="zh-CN"/>
              </w:rPr>
              <w:t xml:space="preserve">主要向斜构造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default" w:cs="Times New Roman"/>
                <w:color w:val="auto"/>
                <w:spacing w:val="11"/>
                <w:position w:val="0"/>
                <w:sz w:val="24"/>
                <w:szCs w:val="22"/>
                <w:highlight w:val="none"/>
                <w:u w:val="none" w:color="auto"/>
                <w:lang w:val="en-US" w:eastAsia="zh-CN"/>
              </w:rPr>
              <w:t>矿区东部区域总体为一向斜构造，轴向约 340°，核部为白垩系（K）地层，两翼为石炭系下统马栏边组（C1m）地层，西翼地层倾向约 40°、倾角约 30°，东翼倾向约 300°。矿区大部分处于其西翼。</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B.</w:t>
            </w:r>
            <w:r>
              <w:rPr>
                <w:rFonts w:hint="default" w:cs="Times New Roman"/>
                <w:color w:val="auto"/>
                <w:spacing w:val="11"/>
                <w:position w:val="0"/>
                <w:sz w:val="24"/>
                <w:szCs w:val="22"/>
                <w:highlight w:val="none"/>
                <w:u w:val="none" w:color="auto"/>
                <w:lang w:val="en-US" w:eastAsia="zh-CN"/>
              </w:rPr>
              <w:t xml:space="preserve">次一级复式褶皱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default" w:cs="Times New Roman"/>
                <w:color w:val="auto"/>
                <w:spacing w:val="11"/>
                <w:position w:val="0"/>
                <w:sz w:val="24"/>
                <w:szCs w:val="22"/>
                <w:highlight w:val="none"/>
                <w:u w:val="none" w:color="auto"/>
                <w:lang w:val="en-US" w:eastAsia="zh-CN"/>
              </w:rPr>
              <w:t xml:space="preserve">发育两条次一级的小型向斜褶皱构造。第一条位于矿区北部，轴向 60°，轴面倾角 20°。核部为石炭系下统马栏边组（C1m）地层，两翼为泥盆系上统锡矿山组上段（D3x 2）地层。西北翼地层倾向约100°、倾角为 23~46°，东南翼地层倾向 55°、倾角 30~60°；第二条位于区内中东部，轴向 340°，轴面倾角约 10°。西翼倾向 50~70°、倾角约 53~69°，东翼倾向 250~270°、倾角约 10~35°。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C.</w:t>
            </w:r>
            <w:r>
              <w:rPr>
                <w:rFonts w:hint="default" w:cs="Times New Roman"/>
                <w:color w:val="auto"/>
                <w:spacing w:val="11"/>
                <w:position w:val="0"/>
                <w:sz w:val="24"/>
                <w:szCs w:val="22"/>
                <w:highlight w:val="none"/>
                <w:u w:val="none" w:color="auto"/>
                <w:lang w:val="en-US" w:eastAsia="zh-CN"/>
              </w:rPr>
              <w:t xml:space="preserve">断裂构造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a</w:t>
            </w:r>
            <w:r>
              <w:rPr>
                <w:rFonts w:hint="default" w:cs="Times New Roman"/>
                <w:color w:val="auto"/>
                <w:spacing w:val="11"/>
                <w:position w:val="0"/>
                <w:sz w:val="24"/>
                <w:szCs w:val="22"/>
                <w:highlight w:val="none"/>
                <w:u w:val="none" w:color="auto"/>
                <w:lang w:val="en-US" w:eastAsia="zh-CN"/>
              </w:rPr>
              <w:t>）矿区西侧 F1 断层为逆断层，属于层内断层，断层下盘为石炭系下统马栏边组（C</w:t>
            </w:r>
            <w:r>
              <w:rPr>
                <w:rFonts w:hint="default" w:cs="Times New Roman"/>
                <w:color w:val="auto"/>
                <w:spacing w:val="11"/>
                <w:position w:val="0"/>
                <w:sz w:val="24"/>
                <w:szCs w:val="22"/>
                <w:highlight w:val="none"/>
                <w:u w:val="none" w:color="auto"/>
                <w:vertAlign w:val="subscript"/>
                <w:lang w:val="en-US" w:eastAsia="zh-CN"/>
              </w:rPr>
              <w:t>1</w:t>
            </w:r>
            <w:r>
              <w:rPr>
                <w:rFonts w:hint="default" w:cs="Times New Roman"/>
                <w:color w:val="auto"/>
                <w:spacing w:val="11"/>
                <w:position w:val="0"/>
                <w:sz w:val="24"/>
                <w:szCs w:val="22"/>
                <w:highlight w:val="none"/>
                <w:u w:val="none" w:color="auto"/>
                <w:lang w:val="en-US" w:eastAsia="zh-CN"/>
              </w:rPr>
              <w:t>m）、泥盆系上统锡矿山组（D</w:t>
            </w:r>
            <w:r>
              <w:rPr>
                <w:rFonts w:hint="default" w:cs="Times New Roman"/>
                <w:color w:val="auto"/>
                <w:spacing w:val="11"/>
                <w:position w:val="0"/>
                <w:sz w:val="24"/>
                <w:szCs w:val="22"/>
                <w:highlight w:val="none"/>
                <w:u w:val="none" w:color="auto"/>
                <w:vertAlign w:val="subscript"/>
                <w:lang w:val="en-US" w:eastAsia="zh-CN"/>
              </w:rPr>
              <w:t>3</w:t>
            </w:r>
            <w:r>
              <w:rPr>
                <w:rFonts w:hint="default" w:cs="Times New Roman"/>
                <w:color w:val="auto"/>
                <w:spacing w:val="11"/>
                <w:position w:val="0"/>
                <w:sz w:val="24"/>
                <w:szCs w:val="22"/>
                <w:highlight w:val="none"/>
                <w:u w:val="none" w:color="auto"/>
                <w:lang w:val="en-US" w:eastAsia="zh-CN"/>
              </w:rPr>
              <w:t>x）正常层序的地层、断层上盘为泥盆系上统锡矿山组上段（D</w:t>
            </w:r>
            <w:r>
              <w:rPr>
                <w:rFonts w:hint="default" w:cs="Times New Roman"/>
                <w:color w:val="auto"/>
                <w:spacing w:val="11"/>
                <w:position w:val="0"/>
                <w:sz w:val="24"/>
                <w:szCs w:val="22"/>
                <w:highlight w:val="none"/>
                <w:u w:val="none" w:color="auto"/>
                <w:vertAlign w:val="subscript"/>
                <w:lang w:val="en-US" w:eastAsia="zh-CN"/>
              </w:rPr>
              <w:t>3</w:t>
            </w:r>
            <w:r>
              <w:rPr>
                <w:rFonts w:hint="default" w:cs="Times New Roman"/>
                <w:color w:val="auto"/>
                <w:spacing w:val="11"/>
                <w:position w:val="0"/>
                <w:sz w:val="24"/>
                <w:szCs w:val="22"/>
                <w:highlight w:val="none"/>
                <w:u w:val="none" w:color="auto"/>
                <w:lang w:val="en-US" w:eastAsia="zh-CN"/>
              </w:rPr>
              <w:t>x</w:t>
            </w:r>
            <w:r>
              <w:rPr>
                <w:rFonts w:hint="default" w:cs="Times New Roman"/>
                <w:color w:val="auto"/>
                <w:spacing w:val="11"/>
                <w:position w:val="0"/>
                <w:sz w:val="24"/>
                <w:szCs w:val="22"/>
                <w:highlight w:val="none"/>
                <w:u w:val="none" w:color="auto"/>
                <w:vertAlign w:val="superscript"/>
                <w:lang w:val="en-US" w:eastAsia="zh-CN"/>
              </w:rPr>
              <w:t>2</w:t>
            </w:r>
            <w:r>
              <w:rPr>
                <w:rFonts w:hint="default" w:cs="Times New Roman"/>
                <w:color w:val="auto"/>
                <w:spacing w:val="11"/>
                <w:position w:val="0"/>
                <w:sz w:val="24"/>
                <w:szCs w:val="22"/>
                <w:highlight w:val="none"/>
                <w:u w:val="none" w:color="auto"/>
                <w:lang w:val="en-US" w:eastAsia="zh-CN"/>
              </w:rPr>
              <w:t>）地层。断层导致矿区西北部缺失泥盆系上统锡矿山组上段（D</w:t>
            </w:r>
            <w:r>
              <w:rPr>
                <w:rFonts w:hint="default" w:cs="Times New Roman"/>
                <w:color w:val="auto"/>
                <w:spacing w:val="11"/>
                <w:position w:val="0"/>
                <w:sz w:val="24"/>
                <w:szCs w:val="22"/>
                <w:highlight w:val="none"/>
                <w:u w:val="none" w:color="auto"/>
                <w:vertAlign w:val="subscript"/>
                <w:lang w:val="en-US" w:eastAsia="zh-CN"/>
              </w:rPr>
              <w:t>3</w:t>
            </w:r>
            <w:r>
              <w:rPr>
                <w:rFonts w:hint="default" w:cs="Times New Roman"/>
                <w:color w:val="auto"/>
                <w:spacing w:val="11"/>
                <w:position w:val="0"/>
                <w:sz w:val="24"/>
                <w:szCs w:val="22"/>
                <w:highlight w:val="none"/>
                <w:u w:val="none" w:color="auto"/>
                <w:lang w:val="en-US" w:eastAsia="zh-CN"/>
              </w:rPr>
              <w:t>x</w:t>
            </w:r>
            <w:r>
              <w:rPr>
                <w:rFonts w:hint="default" w:cs="Times New Roman"/>
                <w:color w:val="auto"/>
                <w:spacing w:val="11"/>
                <w:position w:val="0"/>
                <w:sz w:val="24"/>
                <w:szCs w:val="22"/>
                <w:highlight w:val="none"/>
                <w:u w:val="none" w:color="auto"/>
                <w:vertAlign w:val="superscript"/>
                <w:lang w:val="en-US" w:eastAsia="zh-CN"/>
              </w:rPr>
              <w:t>2</w:t>
            </w:r>
            <w:r>
              <w:rPr>
                <w:rFonts w:hint="default" w:cs="Times New Roman"/>
                <w:color w:val="auto"/>
                <w:spacing w:val="11"/>
                <w:position w:val="0"/>
                <w:sz w:val="24"/>
                <w:szCs w:val="22"/>
                <w:highlight w:val="none"/>
                <w:u w:val="none" w:color="auto"/>
                <w:lang w:val="en-US" w:eastAsia="zh-CN"/>
              </w:rPr>
              <w:t xml:space="preserve">）部分地层，断层北部走向为 335°、倾向 65°、倾角约 60°。断层南部走向约为300°、倾向约 30°、倾角约 50~60°，其断距不大。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b</w:t>
            </w:r>
            <w:r>
              <w:rPr>
                <w:rFonts w:hint="default" w:cs="Times New Roman"/>
                <w:color w:val="auto"/>
                <w:spacing w:val="11"/>
                <w:position w:val="0"/>
                <w:sz w:val="24"/>
                <w:szCs w:val="22"/>
                <w:highlight w:val="none"/>
                <w:u w:val="none" w:color="auto"/>
                <w:lang w:val="en-US" w:eastAsia="zh-CN"/>
              </w:rPr>
              <w:t xml:space="preserve">）东侧 F2 断层为逆断层，断层下盘为白垩纪（K）、上盘为石炭系下统马栏边组（C1m）地层。断层走向约 345°，倾向约 255°，倾角约 27°，其断距大。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default" w:cs="Times New Roman"/>
                <w:color w:val="auto"/>
                <w:spacing w:val="11"/>
                <w:position w:val="0"/>
                <w:sz w:val="24"/>
                <w:szCs w:val="22"/>
                <w:highlight w:val="none"/>
                <w:u w:val="none" w:color="auto"/>
                <w:lang w:val="en-US" w:eastAsia="zh-CN"/>
              </w:rPr>
              <w:t xml:space="preserve">通过采坑、钻探工程、槽探工程揭露和系统采样试验，拟设矿区内临近 F1 断层、F2 断层的灰岩矿体，矿石完整性好、结构较好，因此 F1 断层、F2 断层对区内矿石质量等级、类型影响轻微。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（6）矿体特征</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default" w:cs="Times New Roman"/>
                <w:color w:val="auto"/>
                <w:spacing w:val="11"/>
                <w:position w:val="0"/>
                <w:sz w:val="24"/>
                <w:szCs w:val="22"/>
                <w:highlight w:val="none"/>
                <w:u w:val="none" w:color="auto"/>
                <w:lang w:val="en-US" w:eastAsia="zh-CN"/>
              </w:rPr>
              <w:t>经勘查，泥盆系上统锡矿山组下段（D</w:t>
            </w:r>
            <w:r>
              <w:rPr>
                <w:rFonts w:hint="default" w:cs="Times New Roman"/>
                <w:color w:val="auto"/>
                <w:spacing w:val="11"/>
                <w:position w:val="0"/>
                <w:sz w:val="24"/>
                <w:szCs w:val="22"/>
                <w:highlight w:val="none"/>
                <w:u w:val="none" w:color="auto"/>
                <w:vertAlign w:val="subscript"/>
                <w:lang w:val="en-US" w:eastAsia="zh-CN"/>
              </w:rPr>
              <w:t>3</w:t>
            </w:r>
            <w:r>
              <w:rPr>
                <w:rFonts w:hint="default" w:cs="Times New Roman"/>
                <w:color w:val="auto"/>
                <w:spacing w:val="11"/>
                <w:position w:val="0"/>
                <w:sz w:val="24"/>
                <w:szCs w:val="22"/>
                <w:highlight w:val="none"/>
                <w:u w:val="none" w:color="auto"/>
                <w:lang w:val="en-US" w:eastAsia="zh-CN"/>
              </w:rPr>
              <w:t>x</w:t>
            </w:r>
            <w:r>
              <w:rPr>
                <w:rFonts w:hint="default" w:cs="Times New Roman"/>
                <w:color w:val="auto"/>
                <w:spacing w:val="11"/>
                <w:position w:val="0"/>
                <w:sz w:val="24"/>
                <w:szCs w:val="22"/>
                <w:highlight w:val="none"/>
                <w:u w:val="none" w:color="auto"/>
                <w:vertAlign w:val="superscript"/>
                <w:lang w:val="en-US" w:eastAsia="zh-CN"/>
              </w:rPr>
              <w:t>1</w:t>
            </w:r>
            <w:r>
              <w:rPr>
                <w:rFonts w:hint="default" w:cs="Times New Roman"/>
                <w:color w:val="auto"/>
                <w:spacing w:val="11"/>
                <w:position w:val="0"/>
                <w:sz w:val="24"/>
                <w:szCs w:val="22"/>
                <w:highlight w:val="none"/>
                <w:u w:val="none" w:color="auto"/>
                <w:lang w:val="en-US" w:eastAsia="zh-CN"/>
              </w:rPr>
              <w:t>）灰岩和上段（D</w:t>
            </w:r>
            <w:r>
              <w:rPr>
                <w:rFonts w:hint="default" w:cs="Times New Roman"/>
                <w:color w:val="auto"/>
                <w:spacing w:val="11"/>
                <w:position w:val="0"/>
                <w:sz w:val="24"/>
                <w:szCs w:val="22"/>
                <w:highlight w:val="none"/>
                <w:u w:val="none" w:color="auto"/>
                <w:vertAlign w:val="subscript"/>
                <w:lang w:val="en-US" w:eastAsia="zh-CN"/>
              </w:rPr>
              <w:t>3</w:t>
            </w:r>
            <w:r>
              <w:rPr>
                <w:rFonts w:hint="default" w:cs="Times New Roman"/>
                <w:color w:val="auto"/>
                <w:spacing w:val="11"/>
                <w:position w:val="0"/>
                <w:sz w:val="24"/>
                <w:szCs w:val="22"/>
                <w:highlight w:val="none"/>
                <w:u w:val="none" w:color="auto"/>
                <w:lang w:val="en-US" w:eastAsia="zh-CN"/>
              </w:rPr>
              <w:t>x</w:t>
            </w:r>
            <w:r>
              <w:rPr>
                <w:rFonts w:hint="default" w:cs="Times New Roman"/>
                <w:color w:val="auto"/>
                <w:spacing w:val="11"/>
                <w:position w:val="0"/>
                <w:sz w:val="24"/>
                <w:szCs w:val="22"/>
                <w:highlight w:val="none"/>
                <w:u w:val="none" w:color="auto"/>
                <w:vertAlign w:val="superscript"/>
                <w:lang w:val="en-US" w:eastAsia="zh-CN"/>
              </w:rPr>
              <w:t>2</w:t>
            </w:r>
            <w:r>
              <w:rPr>
                <w:rFonts w:hint="default" w:cs="Times New Roman"/>
                <w:color w:val="auto"/>
                <w:spacing w:val="11"/>
                <w:position w:val="0"/>
                <w:sz w:val="24"/>
                <w:szCs w:val="22"/>
                <w:highlight w:val="none"/>
                <w:u w:val="none" w:color="auto"/>
                <w:lang w:val="en-US" w:eastAsia="zh-CN"/>
              </w:rPr>
              <w:t>）中部灰岩虽然其质量符合建筑石料用灰岩矿一般工业指标，但不满足其开采技术条件要求，故不纳入开采对象。矿区内圈定的可供开采的建筑石料用灰岩矿矿体有1个，分布于拟设采矿权范围的中北~东部，赋存于石炭系下统马栏边组（C1m）下部地层，岩性为微晶灰岩，深灰~浅灰色，中厚层状~块状构造，平面形态似斧形，剖面上呈向斜产出。矿体走向NW，倾向 10~45°，倾角约 20°~40°，矿层呈向斜产出。矿体走向最大长度465m，倾向宽93~305m，最大厚度70m，矿体赋存标高+342.8~+260m，矿体规模属小型。矿体内部结构较复杂，有1层夹石，编号为夹C、岩性为泥灰岩与灰岩互层，厚度5.0~7.8m，需剔除。</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（7）矿石特征</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①矿石矿物成分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default" w:cs="Times New Roman"/>
                <w:color w:val="auto"/>
                <w:spacing w:val="11"/>
                <w:position w:val="0"/>
                <w:sz w:val="24"/>
                <w:szCs w:val="22"/>
                <w:highlight w:val="none"/>
                <w:u w:val="none" w:color="auto"/>
                <w:lang w:val="en-US" w:eastAsia="zh-CN"/>
              </w:rPr>
              <w:t>矿石中矿物主要为方解石（86~99%）、白云石（0~5%）和少量石英（0~2%），岩石内部可见少量生物碎屑（0~8%、最多55%，多被方解石交代）。生物屑有介形类、双壳类、腕足类、苔藓虫、海百合茎等棘皮类碎屑。</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②矿石结构、构造</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矿石以微晶结构为主、为微晶灰岩，其结构以微晶结构为主，块状构造。</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③矿石的化学成分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default" w:cs="Times New Roman"/>
                <w:color w:val="auto"/>
                <w:spacing w:val="11"/>
                <w:position w:val="0"/>
                <w:sz w:val="24"/>
                <w:szCs w:val="22"/>
                <w:highlight w:val="none"/>
                <w:u w:val="none" w:color="auto"/>
                <w:lang w:val="en-US" w:eastAsia="zh-CN"/>
              </w:rPr>
              <w:t>矿石中 CaO 含量为 46.39-53.42%、平均 51.11%，MgO 为0.20-0.79%、平均 0.50%，SiO</w:t>
            </w:r>
            <w:r>
              <w:rPr>
                <w:rFonts w:hint="default" w:cs="Times New Roman"/>
                <w:color w:val="auto"/>
                <w:spacing w:val="11"/>
                <w:position w:val="0"/>
                <w:sz w:val="24"/>
                <w:szCs w:val="22"/>
                <w:highlight w:val="none"/>
                <w:u w:val="none" w:color="auto"/>
                <w:vertAlign w:val="subscript"/>
                <w:lang w:val="en-US" w:eastAsia="zh-CN"/>
              </w:rPr>
              <w:t>2</w:t>
            </w:r>
            <w:r>
              <w:rPr>
                <w:rFonts w:hint="default" w:cs="Times New Roman"/>
                <w:color w:val="auto"/>
                <w:spacing w:val="11"/>
                <w:position w:val="0"/>
                <w:sz w:val="24"/>
                <w:szCs w:val="22"/>
                <w:highlight w:val="none"/>
                <w:u w:val="none" w:color="auto"/>
                <w:lang w:val="en-US" w:eastAsia="zh-CN"/>
              </w:rPr>
              <w:t xml:space="preserve"> 为 2.43-8.24%、平均 4.66%，Al</w:t>
            </w:r>
            <w:r>
              <w:rPr>
                <w:rFonts w:hint="default" w:cs="Times New Roman"/>
                <w:color w:val="auto"/>
                <w:spacing w:val="11"/>
                <w:position w:val="0"/>
                <w:sz w:val="24"/>
                <w:szCs w:val="22"/>
                <w:highlight w:val="none"/>
                <w:u w:val="none" w:color="auto"/>
                <w:vertAlign w:val="subscript"/>
                <w:lang w:val="en-US" w:eastAsia="zh-CN"/>
              </w:rPr>
              <w:t>2</w:t>
            </w:r>
            <w:r>
              <w:rPr>
                <w:rFonts w:hint="default" w:cs="Times New Roman"/>
                <w:color w:val="auto"/>
                <w:spacing w:val="11"/>
                <w:position w:val="0"/>
                <w:sz w:val="24"/>
                <w:szCs w:val="22"/>
                <w:highlight w:val="none"/>
                <w:u w:val="none" w:color="auto"/>
                <w:lang w:val="en-US" w:eastAsia="zh-CN"/>
              </w:rPr>
              <w:t>O</w:t>
            </w:r>
            <w:r>
              <w:rPr>
                <w:rFonts w:hint="default" w:cs="Times New Roman"/>
                <w:color w:val="auto"/>
                <w:spacing w:val="11"/>
                <w:position w:val="0"/>
                <w:sz w:val="24"/>
                <w:szCs w:val="22"/>
                <w:highlight w:val="none"/>
                <w:u w:val="none" w:color="auto"/>
                <w:vertAlign w:val="subscript"/>
                <w:lang w:val="en-US" w:eastAsia="zh-CN"/>
              </w:rPr>
              <w:t>3</w:t>
            </w:r>
            <w:r>
              <w:rPr>
                <w:rFonts w:hint="default" w:cs="Times New Roman"/>
                <w:color w:val="auto"/>
                <w:spacing w:val="11"/>
                <w:position w:val="0"/>
                <w:sz w:val="24"/>
                <w:szCs w:val="22"/>
                <w:highlight w:val="none"/>
                <w:u w:val="none" w:color="auto"/>
                <w:lang w:val="en-US" w:eastAsia="zh-CN"/>
              </w:rPr>
              <w:t>为 1.84-5.06%、平均 3.06%，K</w:t>
            </w:r>
            <w:r>
              <w:rPr>
                <w:rFonts w:hint="default" w:cs="Times New Roman"/>
                <w:color w:val="auto"/>
                <w:spacing w:val="11"/>
                <w:position w:val="0"/>
                <w:sz w:val="24"/>
                <w:szCs w:val="22"/>
                <w:highlight w:val="none"/>
                <w:u w:val="none" w:color="auto"/>
                <w:vertAlign w:val="subscript"/>
                <w:lang w:val="en-US" w:eastAsia="zh-CN"/>
              </w:rPr>
              <w:t>2</w:t>
            </w:r>
            <w:r>
              <w:rPr>
                <w:rFonts w:hint="default" w:cs="Times New Roman"/>
                <w:color w:val="auto"/>
                <w:spacing w:val="11"/>
                <w:position w:val="0"/>
                <w:sz w:val="24"/>
                <w:szCs w:val="22"/>
                <w:highlight w:val="none"/>
                <w:u w:val="none" w:color="auto"/>
                <w:lang w:val="en-US" w:eastAsia="zh-CN"/>
              </w:rPr>
              <w:t>O 为 0.13-0.67%、平均 0.38%，Na</w:t>
            </w:r>
            <w:r>
              <w:rPr>
                <w:rFonts w:hint="default" w:cs="Times New Roman"/>
                <w:color w:val="auto"/>
                <w:spacing w:val="11"/>
                <w:position w:val="0"/>
                <w:sz w:val="24"/>
                <w:szCs w:val="22"/>
                <w:highlight w:val="none"/>
                <w:u w:val="none" w:color="auto"/>
                <w:vertAlign w:val="subscript"/>
                <w:lang w:val="en-US" w:eastAsia="zh-CN"/>
              </w:rPr>
              <w:t>2</w:t>
            </w:r>
            <w:r>
              <w:rPr>
                <w:rFonts w:hint="default" w:cs="Times New Roman"/>
                <w:color w:val="auto"/>
                <w:spacing w:val="11"/>
                <w:position w:val="0"/>
                <w:sz w:val="24"/>
                <w:szCs w:val="22"/>
                <w:highlight w:val="none"/>
                <w:u w:val="none" w:color="auto"/>
                <w:lang w:val="en-US" w:eastAsia="zh-CN"/>
              </w:rPr>
              <w:t>O为 0-0.02%、平均 0.01%，Fe</w:t>
            </w:r>
            <w:r>
              <w:rPr>
                <w:rFonts w:hint="default" w:cs="Times New Roman"/>
                <w:color w:val="auto"/>
                <w:spacing w:val="11"/>
                <w:position w:val="0"/>
                <w:sz w:val="24"/>
                <w:szCs w:val="22"/>
                <w:highlight w:val="none"/>
                <w:u w:val="none" w:color="auto"/>
                <w:vertAlign w:val="subscript"/>
                <w:lang w:val="en-US" w:eastAsia="zh-CN"/>
              </w:rPr>
              <w:t>2</w:t>
            </w:r>
            <w:r>
              <w:rPr>
                <w:rFonts w:hint="default" w:cs="Times New Roman"/>
                <w:color w:val="auto"/>
                <w:spacing w:val="11"/>
                <w:position w:val="0"/>
                <w:sz w:val="24"/>
                <w:szCs w:val="22"/>
                <w:highlight w:val="none"/>
                <w:u w:val="none" w:color="auto"/>
                <w:lang w:val="en-US" w:eastAsia="zh-CN"/>
              </w:rPr>
              <w:t>O</w:t>
            </w:r>
            <w:r>
              <w:rPr>
                <w:rFonts w:hint="default" w:cs="Times New Roman"/>
                <w:color w:val="auto"/>
                <w:spacing w:val="11"/>
                <w:position w:val="0"/>
                <w:sz w:val="24"/>
                <w:szCs w:val="22"/>
                <w:highlight w:val="none"/>
                <w:u w:val="none" w:color="auto"/>
                <w:vertAlign w:val="subscript"/>
                <w:lang w:val="en-US" w:eastAsia="zh-CN"/>
              </w:rPr>
              <w:t>3</w:t>
            </w:r>
            <w:r>
              <w:rPr>
                <w:rFonts w:hint="default" w:cs="Times New Roman"/>
                <w:color w:val="auto"/>
                <w:spacing w:val="11"/>
                <w:position w:val="0"/>
                <w:sz w:val="24"/>
                <w:szCs w:val="22"/>
                <w:highlight w:val="none"/>
                <w:u w:val="none" w:color="auto"/>
                <w:lang w:val="en-US" w:eastAsia="zh-CN"/>
              </w:rPr>
              <w:t xml:space="preserve"> 为 0.76-1.84%、平均 3.06%，TiO</w:t>
            </w:r>
            <w:r>
              <w:rPr>
                <w:rFonts w:hint="default" w:cs="Times New Roman"/>
                <w:color w:val="auto"/>
                <w:spacing w:val="11"/>
                <w:position w:val="0"/>
                <w:sz w:val="24"/>
                <w:szCs w:val="22"/>
                <w:highlight w:val="none"/>
                <w:u w:val="none" w:color="auto"/>
                <w:vertAlign w:val="subscript"/>
                <w:lang w:val="en-US" w:eastAsia="zh-CN"/>
              </w:rPr>
              <w:t>2</w:t>
            </w:r>
            <w:r>
              <w:rPr>
                <w:rFonts w:hint="default" w:cs="Times New Roman"/>
                <w:color w:val="auto"/>
                <w:spacing w:val="11"/>
                <w:position w:val="0"/>
                <w:sz w:val="24"/>
                <w:szCs w:val="22"/>
                <w:highlight w:val="none"/>
                <w:u w:val="none" w:color="auto"/>
                <w:lang w:val="en-US" w:eastAsia="zh-CN"/>
              </w:rPr>
              <w:t>为 0.09-0.2%、平均 0.12%，P</w:t>
            </w:r>
            <w:r>
              <w:rPr>
                <w:rFonts w:hint="default" w:cs="Times New Roman"/>
                <w:color w:val="auto"/>
                <w:spacing w:val="11"/>
                <w:position w:val="0"/>
                <w:sz w:val="24"/>
                <w:szCs w:val="22"/>
                <w:highlight w:val="none"/>
                <w:u w:val="none" w:color="auto"/>
                <w:vertAlign w:val="subscript"/>
                <w:lang w:val="en-US" w:eastAsia="zh-CN"/>
              </w:rPr>
              <w:t>2</w:t>
            </w:r>
            <w:r>
              <w:rPr>
                <w:rFonts w:hint="default" w:cs="Times New Roman"/>
                <w:color w:val="auto"/>
                <w:spacing w:val="11"/>
                <w:position w:val="0"/>
                <w:sz w:val="24"/>
                <w:szCs w:val="22"/>
                <w:highlight w:val="none"/>
                <w:u w:val="none" w:color="auto"/>
                <w:lang w:val="en-US" w:eastAsia="zh-CN"/>
              </w:rPr>
              <w:t>O</w:t>
            </w:r>
            <w:r>
              <w:rPr>
                <w:rFonts w:hint="default" w:cs="Times New Roman"/>
                <w:color w:val="auto"/>
                <w:spacing w:val="11"/>
                <w:position w:val="0"/>
                <w:sz w:val="24"/>
                <w:szCs w:val="22"/>
                <w:highlight w:val="none"/>
                <w:u w:val="none" w:color="auto"/>
                <w:vertAlign w:val="subscript"/>
                <w:lang w:val="en-US" w:eastAsia="zh-CN"/>
              </w:rPr>
              <w:t>5</w:t>
            </w:r>
            <w:r>
              <w:rPr>
                <w:rFonts w:hint="default" w:cs="Times New Roman"/>
                <w:color w:val="auto"/>
                <w:spacing w:val="11"/>
                <w:position w:val="0"/>
                <w:sz w:val="24"/>
                <w:szCs w:val="22"/>
                <w:highlight w:val="none"/>
                <w:u w:val="none" w:color="auto"/>
                <w:lang w:val="en-US" w:eastAsia="zh-CN"/>
              </w:rPr>
              <w:t xml:space="preserve"> 为 0.06-0.1%、平均 0.08%，Cl</w:t>
            </w:r>
            <w:r>
              <w:rPr>
                <w:rFonts w:hint="default" w:cs="Times New Roman"/>
                <w:color w:val="auto"/>
                <w:spacing w:val="11"/>
                <w:position w:val="0"/>
                <w:sz w:val="24"/>
                <w:szCs w:val="22"/>
                <w:highlight w:val="none"/>
                <w:u w:val="none" w:color="auto"/>
                <w:vertAlign w:val="superscript"/>
                <w:lang w:val="en-US" w:eastAsia="zh-CN"/>
              </w:rPr>
              <w:t>－</w:t>
            </w:r>
            <w:r>
              <w:rPr>
                <w:rFonts w:hint="default" w:cs="Times New Roman"/>
                <w:color w:val="auto"/>
                <w:spacing w:val="11"/>
                <w:position w:val="0"/>
                <w:sz w:val="24"/>
                <w:szCs w:val="22"/>
                <w:highlight w:val="none"/>
                <w:u w:val="none" w:color="auto"/>
                <w:lang w:val="en-US" w:eastAsia="zh-CN"/>
              </w:rPr>
              <w:t>为0.007-0.043%、平均 0.02%，L.O.I 为 38.05-41.81%、平均 40.50%。</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（8）开采技术</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①</w:t>
            </w:r>
            <w:r>
              <w:rPr>
                <w:rFonts w:hint="default" w:cs="Times New Roman"/>
                <w:color w:val="auto"/>
                <w:spacing w:val="11"/>
                <w:position w:val="0"/>
                <w:sz w:val="24"/>
                <w:szCs w:val="22"/>
                <w:highlight w:val="none"/>
                <w:u w:val="none" w:color="auto"/>
                <w:lang w:val="en-US" w:eastAsia="zh-CN"/>
              </w:rPr>
              <w:t xml:space="preserve">水文地质条件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矿区属丘陵地貌，总体地势西部高，东部低，有利于地表水的径排。山体坡度一般在10~22°之间，采坑局部地段达50~70°。地形有利于大气降水的自然排泄，只有少量顺裂隙渗入地下。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矿区内地表水不发育；地下水类型主要为碳酸盐岩类裂隙溶洞水，赋存于石炭系下统石凳子组（C</w:t>
            </w:r>
            <w:r>
              <w:rPr>
                <w:rFonts w:hint="eastAsia" w:cs="Times New Roman"/>
                <w:color w:val="auto"/>
                <w:spacing w:val="11"/>
                <w:position w:val="0"/>
                <w:sz w:val="24"/>
                <w:szCs w:val="22"/>
                <w:highlight w:val="none"/>
                <w:u w:val="none" w:color="auto"/>
                <w:vertAlign w:val="subscript"/>
                <w:lang w:val="en-US" w:eastAsia="zh-CN"/>
              </w:rPr>
              <w:t>1</w:t>
            </w:r>
            <w:r>
              <w:rPr>
                <w:rFonts w:hint="eastAsia" w:cs="Times New Roman"/>
                <w:color w:val="auto"/>
                <w:spacing w:val="11"/>
                <w:position w:val="0"/>
                <w:sz w:val="24"/>
                <w:szCs w:val="22"/>
                <w:highlight w:val="none"/>
                <w:u w:val="none" w:color="auto"/>
                <w:lang w:val="en-US" w:eastAsia="zh-CN"/>
              </w:rPr>
              <w:t>s）灰岩岩组，水量贫乏；未来矿山拟采用露天开采方式，拟采最低标高为+177m，高于周边最低侵蚀基准面标高+154m，界外的水库、水塘水体不能直接倒灌采场。采场充水的主要因素为大气降水，水量较小，未来矿山开采后形成的最终开采境界可依地势自行排水。主要地下水类型为碳酸盐岩溶洞裂隙水、碳酸盐岩—碎屑岩构造裂隙水、红层风化裂隙水，含水层位为泥盆系上统锡矿山组（D</w:t>
            </w:r>
            <w:r>
              <w:rPr>
                <w:rFonts w:hint="eastAsia" w:cs="Times New Roman"/>
                <w:color w:val="auto"/>
                <w:spacing w:val="11"/>
                <w:position w:val="0"/>
                <w:sz w:val="24"/>
                <w:szCs w:val="22"/>
                <w:highlight w:val="none"/>
                <w:u w:val="none" w:color="auto"/>
                <w:vertAlign w:val="subscript"/>
                <w:lang w:val="en-US" w:eastAsia="zh-CN"/>
              </w:rPr>
              <w:t>3</w:t>
            </w:r>
            <w:r>
              <w:rPr>
                <w:rFonts w:hint="eastAsia" w:cs="Times New Roman"/>
                <w:color w:val="auto"/>
                <w:spacing w:val="11"/>
                <w:position w:val="0"/>
                <w:sz w:val="24"/>
                <w:szCs w:val="22"/>
                <w:highlight w:val="none"/>
                <w:u w:val="none" w:color="auto"/>
                <w:lang w:val="en-US" w:eastAsia="zh-CN"/>
              </w:rPr>
              <w:t xml:space="preserve">x）和白垩系（K），矿区内地层对应的富水性弱，主要由大气降雨补给，补给条件差。矿区内位于独立水文地质单元补给区内，水文地质边界条件简单，第四系覆盖很少，无老空水分布，未来开采不会造成地表水漏失和疏干地下水。矿山露天开采不会产生塌陷、沉降。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依据《矿区水文地质工程地质勘查规范》（GB/T 12719-2021）中充水矿床勘查的复杂程度分型表（表 6.1-2）逐一对照分析，本矿区的水文地质条件属简单类型。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 xml:space="preserve">②工程地质条件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矿区总体工程地质结构相对稳定，但边坡高差较大，且西侧边坡中部有软弱夹层，边坡稳定性较差，其余边坡总体稳定性较好；断层构造对边坡稳定影响一般；地表溶蚀沟槽发育，近地表岩体受溶蚀较破碎，岩体稳定性受到影响。总体来说，矿区工程地质条件中等类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position w:val="0"/>
                <w:sz w:val="24"/>
                <w:szCs w:val="22"/>
                <w:highlight w:val="none"/>
                <w:u w:val="none" w:color="auto"/>
                <w:lang w:val="en-US" w:eastAsia="zh-CN"/>
              </w:rPr>
            </w:pPr>
            <w:r>
              <w:rPr>
                <w:rFonts w:hint="eastAsia" w:cs="Times New Roman"/>
                <w:color w:val="auto"/>
                <w:spacing w:val="11"/>
                <w:position w:val="0"/>
                <w:sz w:val="24"/>
                <w:szCs w:val="22"/>
                <w:highlight w:val="none"/>
                <w:u w:val="none" w:color="auto"/>
                <w:lang w:val="en-US" w:eastAsia="zh-CN"/>
              </w:rPr>
              <w:t>③环境地质条件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position w:val="0"/>
                <w:sz w:val="24"/>
                <w:szCs w:val="22"/>
                <w:u w:val="none" w:color="auto"/>
                <w:lang w:val="en-US" w:eastAsia="zh-CN"/>
              </w:rPr>
            </w:pPr>
            <w:r>
              <w:rPr>
                <w:rFonts w:hint="default" w:cs="Times New Roman"/>
                <w:color w:val="auto"/>
                <w:spacing w:val="11"/>
                <w:position w:val="0"/>
                <w:sz w:val="24"/>
                <w:szCs w:val="22"/>
                <w:highlight w:val="none"/>
                <w:u w:val="none" w:color="auto"/>
                <w:lang w:val="en-US" w:eastAsia="zh-CN"/>
              </w:rPr>
              <w:t>矿区属基本稳定区，现状地质灾害不发育，自然生态环境质量良好。未来矿山露天开采造成地表变形、占用土地资源、破坏土石环境，对土地资源和土石环境的影响严重；矿业活动引发崩塌、滑坡和泥石流的可能性中等，危险性中等，对自然景观和人居环境影响较重。其他地质环境影响及地质灾害危害较轻。矿山开采引发的地质环境问题可以通过工程措施治理恢复。因此，矿区属地质环境质量中等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0"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pacing w:val="11"/>
                <w:kern w:val="0"/>
                <w:position w:val="0"/>
                <w:sz w:val="24"/>
                <w:szCs w:val="24"/>
                <w:u w:val="single"/>
              </w:rPr>
            </w:pPr>
            <w:r>
              <w:rPr>
                <w:rFonts w:hint="default" w:ascii="Times New Roman" w:hAnsi="Times New Roman" w:eastAsia="宋体" w:cs="Times New Roman"/>
                <w:color w:val="auto"/>
                <w:spacing w:val="11"/>
                <w:kern w:val="0"/>
                <w:position w:val="0"/>
                <w:sz w:val="24"/>
                <w:szCs w:val="24"/>
                <w:u w:val="none"/>
              </w:rPr>
              <w:t>总平面及现场布置</w:t>
            </w:r>
          </w:p>
        </w:tc>
        <w:tc>
          <w:tcPr>
            <w:tcW w:w="8304" w:type="dxa"/>
            <w:tcBorders>
              <w:tl2br w:val="nil"/>
              <w:tr2bl w:val="nil"/>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524" w:firstLineChars="200"/>
              <w:jc w:val="both"/>
              <w:textAlignment w:val="auto"/>
              <w:rPr>
                <w:rFonts w:hint="eastAsia" w:ascii="Times New Roman" w:hAnsi="Times New Roman" w:eastAsia="宋体" w:cs="Times New Roman"/>
                <w:color w:val="auto"/>
                <w:spacing w:val="11"/>
                <w:position w:val="0"/>
                <w:sz w:val="24"/>
                <w:szCs w:val="22"/>
                <w:u w:val="none" w:color="auto"/>
                <w:lang w:val="en-US" w:eastAsia="zh-CN"/>
              </w:rPr>
            </w:pPr>
            <w:r>
              <w:rPr>
                <w:rFonts w:hint="eastAsia" w:ascii="Times New Roman" w:hAnsi="Times New Roman" w:eastAsia="宋体" w:cs="Times New Roman"/>
                <w:color w:val="auto"/>
                <w:spacing w:val="11"/>
                <w:position w:val="0"/>
                <w:sz w:val="24"/>
                <w:szCs w:val="22"/>
                <w:u w:val="none" w:color="auto"/>
                <w:lang w:val="en-US" w:eastAsia="zh-CN"/>
              </w:rPr>
              <w:t>项目总平面布置主要分为露天开采区、</w:t>
            </w:r>
            <w:r>
              <w:rPr>
                <w:rFonts w:hint="eastAsia" w:ascii="Times New Roman" w:hAnsi="Times New Roman" w:eastAsia="宋体" w:cs="Times New Roman"/>
                <w:color w:val="auto"/>
                <w:spacing w:val="11"/>
                <w:position w:val="0"/>
                <w:sz w:val="24"/>
                <w:szCs w:val="22"/>
                <w:highlight w:val="none"/>
                <w:u w:val="none" w:color="auto"/>
                <w:lang w:val="en-US" w:eastAsia="zh-CN"/>
              </w:rPr>
              <w:t>工业广场</w:t>
            </w:r>
            <w:r>
              <w:rPr>
                <w:rFonts w:hint="eastAsia" w:cs="Times New Roman"/>
                <w:color w:val="auto"/>
                <w:spacing w:val="11"/>
                <w:position w:val="0"/>
                <w:sz w:val="24"/>
                <w:szCs w:val="22"/>
                <w:highlight w:val="none"/>
                <w:u w:val="none" w:color="auto"/>
                <w:lang w:val="en-US" w:eastAsia="zh-CN"/>
              </w:rPr>
              <w:t>、临时堆土场</w:t>
            </w:r>
            <w:r>
              <w:rPr>
                <w:rFonts w:hint="eastAsia" w:ascii="Times New Roman" w:hAnsi="Times New Roman" w:eastAsia="宋体" w:cs="Times New Roman"/>
                <w:color w:val="auto"/>
                <w:spacing w:val="11"/>
                <w:position w:val="0"/>
                <w:sz w:val="24"/>
                <w:szCs w:val="22"/>
                <w:highlight w:val="none"/>
                <w:u w:val="none" w:color="auto"/>
                <w:lang w:val="en-US" w:eastAsia="zh-CN"/>
              </w:rPr>
              <w:t>以及办公生活区。露天开采位于厂区西</w:t>
            </w:r>
            <w:r>
              <w:rPr>
                <w:rFonts w:hint="eastAsia" w:cs="Times New Roman"/>
                <w:color w:val="auto"/>
                <w:spacing w:val="11"/>
                <w:position w:val="0"/>
                <w:sz w:val="24"/>
                <w:szCs w:val="22"/>
                <w:highlight w:val="none"/>
                <w:u w:val="none" w:color="auto"/>
                <w:lang w:val="en-US" w:eastAsia="zh-CN"/>
              </w:rPr>
              <w:t>南</w:t>
            </w:r>
            <w:r>
              <w:rPr>
                <w:rFonts w:hint="eastAsia" w:ascii="Times New Roman" w:hAnsi="Times New Roman" w:eastAsia="宋体" w:cs="Times New Roman"/>
                <w:color w:val="auto"/>
                <w:spacing w:val="11"/>
                <w:position w:val="0"/>
                <w:sz w:val="24"/>
                <w:szCs w:val="22"/>
                <w:highlight w:val="none"/>
                <w:u w:val="none" w:color="auto"/>
                <w:lang w:val="en-US" w:eastAsia="zh-CN"/>
              </w:rPr>
              <w:t>侧，工业广场位于厂区东</w:t>
            </w:r>
            <w:r>
              <w:rPr>
                <w:rFonts w:hint="eastAsia" w:ascii="Times New Roman" w:hAnsi="Times New Roman" w:eastAsia="宋体" w:cs="Times New Roman"/>
                <w:color w:val="auto"/>
                <w:spacing w:val="11"/>
                <w:position w:val="0"/>
                <w:sz w:val="24"/>
                <w:szCs w:val="22"/>
                <w:u w:val="none" w:color="auto"/>
                <w:lang w:val="en-US" w:eastAsia="zh-CN"/>
              </w:rPr>
              <w:t>面的平缓坡地处，办公区位于厂区东侧</w:t>
            </w:r>
            <w:r>
              <w:rPr>
                <w:rFonts w:hint="eastAsia" w:cs="Times New Roman"/>
                <w:color w:val="auto"/>
                <w:spacing w:val="11"/>
                <w:position w:val="0"/>
                <w:sz w:val="24"/>
                <w:szCs w:val="22"/>
                <w:u w:val="none" w:color="auto"/>
                <w:lang w:val="en-US" w:eastAsia="zh-CN"/>
              </w:rPr>
              <w:t>，临时堆土场位于厂区东侧</w:t>
            </w:r>
            <w:r>
              <w:rPr>
                <w:rFonts w:hint="eastAsia" w:ascii="Times New Roman" w:hAnsi="Times New Roman" w:eastAsia="宋体" w:cs="Times New Roman"/>
                <w:color w:val="auto"/>
                <w:spacing w:val="11"/>
                <w:position w:val="0"/>
                <w:sz w:val="24"/>
                <w:szCs w:val="22"/>
                <w:u w:val="none" w:color="auto"/>
                <w:lang w:val="en-US" w:eastAsia="zh-CN"/>
              </w:rPr>
              <w:t>。厂区入口处设有车辆过水池</w:t>
            </w:r>
            <w:r>
              <w:rPr>
                <w:rFonts w:hint="eastAsia" w:cs="Times New Roman"/>
                <w:color w:val="auto"/>
                <w:spacing w:val="11"/>
                <w:position w:val="0"/>
                <w:sz w:val="24"/>
                <w:szCs w:val="22"/>
                <w:u w:val="none" w:color="auto"/>
                <w:lang w:val="en-US" w:eastAsia="zh-CN"/>
              </w:rPr>
              <w:t>以及地磅</w:t>
            </w:r>
            <w:r>
              <w:rPr>
                <w:rFonts w:hint="eastAsia" w:ascii="Times New Roman" w:hAnsi="Times New Roman" w:eastAsia="宋体" w:cs="Times New Roman"/>
                <w:color w:val="auto"/>
                <w:spacing w:val="11"/>
                <w:position w:val="0"/>
                <w:sz w:val="24"/>
                <w:szCs w:val="22"/>
                <w:u w:val="none" w:color="auto"/>
                <w:lang w:val="en-US" w:eastAsia="zh-CN"/>
              </w:rPr>
              <w:t>。本项目不在厂区内设置炸药库，爆破工作委托有资质的爆破有限公司进行，项目具体平面布置见附图。</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u w:val="none" w:color="auto"/>
              </w:rPr>
            </w:pPr>
            <w:r>
              <w:rPr>
                <w:rFonts w:hint="eastAsia" w:ascii="Times New Roman" w:hAnsi="Times New Roman" w:eastAsia="宋体" w:cs="Times New Roman"/>
                <w:color w:val="000000"/>
                <w:spacing w:val="11"/>
                <w:position w:val="0"/>
                <w:sz w:val="24"/>
                <w:szCs w:val="24"/>
                <w:highlight w:val="none"/>
                <w:u w:val="none" w:color="auto"/>
                <w:lang w:val="en-US" w:eastAsia="zh-CN"/>
              </w:rPr>
              <w:t>本</w:t>
            </w:r>
            <w:r>
              <w:rPr>
                <w:rFonts w:hint="default" w:ascii="Times New Roman" w:hAnsi="Times New Roman" w:eastAsia="宋体" w:cs="Times New Roman"/>
                <w:color w:val="000000"/>
                <w:spacing w:val="11"/>
                <w:position w:val="0"/>
                <w:sz w:val="24"/>
                <w:szCs w:val="24"/>
                <w:highlight w:val="none"/>
                <w:u w:val="none" w:color="auto"/>
                <w:lang w:val="en-US" w:eastAsia="zh-CN"/>
              </w:rPr>
              <w:t>矿区范围由</w:t>
            </w:r>
            <w:r>
              <w:rPr>
                <w:rFonts w:hint="eastAsia" w:ascii="Times New Roman" w:hAnsi="Times New Roman" w:eastAsia="宋体" w:cs="Times New Roman"/>
                <w:color w:val="000000"/>
                <w:spacing w:val="11"/>
                <w:position w:val="0"/>
                <w:sz w:val="24"/>
                <w:szCs w:val="24"/>
                <w:highlight w:val="none"/>
                <w:u w:val="none" w:color="auto"/>
                <w:lang w:val="en-US" w:eastAsia="zh-CN"/>
              </w:rPr>
              <w:t>7</w:t>
            </w:r>
            <w:r>
              <w:rPr>
                <w:rFonts w:hint="default" w:ascii="Times New Roman" w:hAnsi="Times New Roman" w:eastAsia="宋体" w:cs="Times New Roman"/>
                <w:color w:val="000000"/>
                <w:spacing w:val="11"/>
                <w:position w:val="0"/>
                <w:sz w:val="24"/>
                <w:szCs w:val="24"/>
                <w:highlight w:val="none"/>
                <w:u w:val="none" w:color="auto"/>
                <w:lang w:val="en-US" w:eastAsia="zh-CN"/>
              </w:rPr>
              <w:t>个拐点闭合圈定，总占地面积0.</w:t>
            </w:r>
            <w:r>
              <w:rPr>
                <w:rFonts w:hint="eastAsia" w:ascii="Times New Roman" w:hAnsi="Times New Roman" w:eastAsia="宋体" w:cs="Times New Roman"/>
                <w:color w:val="000000"/>
                <w:spacing w:val="11"/>
                <w:position w:val="0"/>
                <w:sz w:val="24"/>
                <w:szCs w:val="24"/>
                <w:highlight w:val="none"/>
                <w:u w:val="none" w:color="auto"/>
                <w:lang w:val="en-US" w:eastAsia="zh-CN"/>
              </w:rPr>
              <w:t>1018</w:t>
            </w:r>
            <w:r>
              <w:rPr>
                <w:rFonts w:hint="default" w:ascii="Times New Roman" w:hAnsi="Times New Roman" w:eastAsia="宋体" w:cs="Times New Roman"/>
                <w:color w:val="000000"/>
                <w:spacing w:val="11"/>
                <w:position w:val="0"/>
                <w:sz w:val="24"/>
                <w:szCs w:val="24"/>
                <w:highlight w:val="none"/>
                <w:u w:val="none" w:color="auto"/>
                <w:lang w:val="en-US" w:eastAsia="zh-CN"/>
              </w:rPr>
              <w:t>km</w:t>
            </w:r>
            <w:r>
              <w:rPr>
                <w:rFonts w:hint="default" w:ascii="Times New Roman" w:hAnsi="Times New Roman" w:eastAsia="宋体" w:cs="Times New Roman"/>
                <w:color w:val="000000"/>
                <w:spacing w:val="11"/>
                <w:position w:val="0"/>
                <w:sz w:val="24"/>
                <w:szCs w:val="24"/>
                <w:highlight w:val="none"/>
                <w:u w:val="none" w:color="auto"/>
                <w:vertAlign w:val="superscript"/>
                <w:lang w:val="en-US" w:eastAsia="zh-CN"/>
              </w:rPr>
              <w:t>2</w:t>
            </w:r>
            <w:r>
              <w:rPr>
                <w:rFonts w:hint="default" w:ascii="Times New Roman" w:hAnsi="Times New Roman" w:eastAsia="宋体" w:cs="Times New Roman"/>
                <w:color w:val="000000"/>
                <w:spacing w:val="11"/>
                <w:position w:val="0"/>
                <w:sz w:val="24"/>
                <w:szCs w:val="24"/>
                <w:highlight w:val="none"/>
                <w:u w:val="none" w:color="auto"/>
                <w:lang w:val="en-US" w:eastAsia="zh-CN"/>
              </w:rPr>
              <w:t>，采用露天台阶式分层开采，公路运输开拓系统，设计准采高程为+343m～+260m。根据矿山地形、地质特点和现有资源赋存状况，台阶高度为15m，台阶坡面角为 30°-65°，安全平台宽度 4m，清扫平台宽 8m。最终边坡角平均为 24°-55°。</w:t>
            </w:r>
            <w:r>
              <w:rPr>
                <w:rFonts w:hint="default" w:ascii="Times New Roman" w:hAnsi="Times New Roman" w:eastAsia="宋体" w:cs="Times New Roman"/>
                <w:color w:val="000000"/>
                <w:spacing w:val="11"/>
                <w:position w:val="0"/>
                <w:sz w:val="24"/>
                <w:szCs w:val="24"/>
                <w:u w:val="none" w:color="auto"/>
              </w:rPr>
              <w:t>项目采用自上而下分台阶开采方式。运输采用公路开拓运输，在台阶面上直接装运。露天采场采区内水文地质条件简单，矿区充水主要为大气降水。矿区雨水经地形坡度自然排水，为防止周围山体的雨水进入采场影响边坡稳定，在矿区设置</w:t>
            </w:r>
            <w:r>
              <w:rPr>
                <w:rFonts w:hint="eastAsia" w:ascii="Times New Roman" w:hAnsi="Times New Roman" w:eastAsia="宋体" w:cs="Times New Roman"/>
                <w:color w:val="000000"/>
                <w:spacing w:val="11"/>
                <w:position w:val="0"/>
                <w:sz w:val="24"/>
                <w:szCs w:val="24"/>
                <w:u w:val="none" w:color="auto"/>
                <w:lang w:val="en-US" w:eastAsia="zh-CN"/>
              </w:rPr>
              <w:t>雨水沟</w:t>
            </w:r>
            <w:r>
              <w:rPr>
                <w:rFonts w:hint="default" w:ascii="Times New Roman" w:hAnsi="Times New Roman" w:eastAsia="宋体" w:cs="Times New Roman"/>
                <w:color w:val="000000"/>
                <w:spacing w:val="11"/>
                <w:position w:val="0"/>
                <w:sz w:val="24"/>
                <w:szCs w:val="24"/>
                <w:u w:val="none" w:color="auto"/>
              </w:rPr>
              <w:t>，并配套完善沉淀池对此部分废水进行收集处理后，再回用，从环保角度分析能满足环保要求，因此本项目总平面布置较合理。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0"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kern w:val="0"/>
                <w:position w:val="0"/>
                <w:sz w:val="24"/>
                <w:szCs w:val="24"/>
              </w:rPr>
              <w:t>施工方案</w:t>
            </w:r>
          </w:p>
        </w:tc>
        <w:tc>
          <w:tcPr>
            <w:tcW w:w="8304"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4" w:firstLineChars="200"/>
              <w:jc w:val="left"/>
              <w:textAlignment w:val="auto"/>
              <w:rPr>
                <w:rFonts w:hint="eastAsia" w:ascii="Times New Roman" w:hAnsi="Times New Roman" w:eastAsia="宋体" w:cs="Times New Roman"/>
                <w:snapToGrid w:val="0"/>
                <w:color w:val="auto"/>
                <w:spacing w:val="11"/>
                <w:kern w:val="0"/>
                <w:position w:val="0"/>
                <w:sz w:val="24"/>
                <w:szCs w:val="24"/>
                <w:lang w:val="en-US" w:eastAsia="zh-CN" w:bidi="ar-SA"/>
              </w:rPr>
            </w:pPr>
            <w:r>
              <w:rPr>
                <w:rFonts w:hint="eastAsia" w:ascii="Times New Roman" w:hAnsi="Times New Roman" w:eastAsia="宋体" w:cs="Times New Roman"/>
                <w:snapToGrid w:val="0"/>
                <w:color w:val="auto"/>
                <w:spacing w:val="11"/>
                <w:kern w:val="0"/>
                <w:position w:val="0"/>
                <w:sz w:val="24"/>
                <w:szCs w:val="24"/>
                <w:lang w:val="en-US" w:eastAsia="zh-CN" w:bidi="ar-SA"/>
              </w:rPr>
              <w:t>本次扩建项目施工期建设内容主要</w:t>
            </w:r>
            <w:r>
              <w:rPr>
                <w:rFonts w:hint="eastAsia" w:cs="Times New Roman"/>
                <w:snapToGrid w:val="0"/>
                <w:color w:val="auto"/>
                <w:spacing w:val="11"/>
                <w:kern w:val="0"/>
                <w:position w:val="0"/>
                <w:sz w:val="24"/>
                <w:szCs w:val="24"/>
                <w:lang w:val="en-US" w:eastAsia="zh-CN" w:bidi="ar-SA"/>
              </w:rPr>
              <w:t>为</w:t>
            </w:r>
            <w:r>
              <w:rPr>
                <w:rFonts w:hint="eastAsia" w:ascii="Times New Roman" w:hAnsi="Times New Roman" w:eastAsia="宋体" w:cs="Times New Roman"/>
                <w:snapToGrid w:val="0"/>
                <w:color w:val="auto"/>
                <w:spacing w:val="11"/>
                <w:kern w:val="0"/>
                <w:position w:val="0"/>
                <w:sz w:val="24"/>
                <w:szCs w:val="24"/>
                <w:lang w:val="en-US" w:eastAsia="zh-CN" w:bidi="ar-SA"/>
              </w:rPr>
              <w:t>完善施工道路、沉淀池、雨水沟、撇洪沟等工程设施等。</w:t>
            </w:r>
          </w:p>
          <w:p>
            <w:pPr>
              <w:pStyle w:val="38"/>
              <w:jc w:val="center"/>
              <w:rPr>
                <w:rFonts w:hint="eastAsia" w:ascii="Times New Roman" w:hAnsi="Times New Roman" w:eastAsia="宋体" w:cs="Times New Roman"/>
                <w:snapToGrid w:val="0"/>
                <w:color w:val="auto"/>
                <w:spacing w:val="11"/>
                <w:kern w:val="0"/>
                <w:position w:val="0"/>
                <w:sz w:val="24"/>
                <w:szCs w:val="24"/>
                <w:lang w:val="en-US" w:eastAsia="zh-CN" w:bidi="ar-SA"/>
              </w:rPr>
            </w:pPr>
            <w:r>
              <w:rPr>
                <w:rFonts w:hint="eastAsia" w:ascii="Times New Roman" w:hAnsi="Times New Roman" w:eastAsia="宋体" w:cs="Times New Roman"/>
                <w:snapToGrid w:val="0"/>
                <w:color w:val="auto"/>
                <w:spacing w:val="11"/>
                <w:kern w:val="0"/>
                <w:position w:val="0"/>
                <w:sz w:val="24"/>
                <w:szCs w:val="24"/>
                <w:lang w:val="en-US" w:eastAsia="zh-CN" w:bidi="ar-SA"/>
              </w:rPr>
              <w:drawing>
                <wp:inline distT="0" distB="0" distL="114300" distR="114300">
                  <wp:extent cx="2877185" cy="1914525"/>
                  <wp:effectExtent l="0" t="0" r="0" b="0"/>
                  <wp:docPr id="1"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1" descr="wps"/>
                          <pic:cNvPicPr>
                            <a:picLocks noChangeAspect="1"/>
                          </pic:cNvPicPr>
                        </pic:nvPicPr>
                        <pic:blipFill>
                          <a:blip r:embed="rId7"/>
                          <a:srcRect t="9337" b="9066"/>
                          <a:stretch>
                            <a:fillRect/>
                          </a:stretch>
                        </pic:blipFill>
                        <pic:spPr>
                          <a:xfrm>
                            <a:off x="0" y="0"/>
                            <a:ext cx="2877185" cy="19145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jc w:val="center"/>
              <w:textAlignment w:val="auto"/>
              <w:rPr>
                <w:rFonts w:ascii="Times New Roman" w:hAnsi="Times New Roman" w:eastAsia="宋体" w:cs="Times New Roman"/>
                <w:b/>
                <w:bCs/>
                <w:snapToGrid w:val="0"/>
                <w:color w:val="auto"/>
                <w:spacing w:val="11"/>
                <w:kern w:val="0"/>
                <w:position w:val="0"/>
                <w:sz w:val="21"/>
                <w:szCs w:val="21"/>
                <w:lang w:val="en-US" w:eastAsia="zh-CN" w:bidi="ar-SA"/>
              </w:rPr>
            </w:pPr>
            <w:r>
              <w:rPr>
                <w:rFonts w:hint="eastAsia" w:ascii="Times New Roman" w:hAnsi="Times New Roman" w:eastAsia="宋体" w:cs="Times New Roman"/>
                <w:b/>
                <w:bCs/>
                <w:snapToGrid w:val="0"/>
                <w:color w:val="auto"/>
                <w:spacing w:val="11"/>
                <w:kern w:val="0"/>
                <w:position w:val="0"/>
                <w:sz w:val="21"/>
                <w:szCs w:val="21"/>
                <w:lang w:val="en-US" w:eastAsia="zh-CN" w:bidi="ar-SA"/>
              </w:rPr>
              <w:t>图2-</w:t>
            </w:r>
            <w:r>
              <w:rPr>
                <w:rFonts w:hint="eastAsia" w:cs="Times New Roman"/>
                <w:b/>
                <w:bCs/>
                <w:snapToGrid w:val="0"/>
                <w:color w:val="auto"/>
                <w:spacing w:val="11"/>
                <w:kern w:val="0"/>
                <w:position w:val="0"/>
                <w:sz w:val="21"/>
                <w:szCs w:val="21"/>
                <w:lang w:val="en-US" w:eastAsia="zh-CN" w:bidi="ar-SA"/>
              </w:rPr>
              <w:t>1</w:t>
            </w:r>
            <w:r>
              <w:rPr>
                <w:rFonts w:hint="eastAsia" w:ascii="Times New Roman" w:hAnsi="Times New Roman" w:eastAsia="宋体" w:cs="Times New Roman"/>
                <w:b/>
                <w:bCs/>
                <w:snapToGrid w:val="0"/>
                <w:color w:val="auto"/>
                <w:spacing w:val="11"/>
                <w:kern w:val="0"/>
                <w:position w:val="0"/>
                <w:sz w:val="21"/>
                <w:szCs w:val="21"/>
                <w:lang w:val="en-US" w:eastAsia="zh-CN" w:bidi="ar-SA"/>
              </w:rPr>
              <w:t xml:space="preserve">  项目施工期工艺流程及产污节点图</w:t>
            </w:r>
          </w:p>
          <w:p>
            <w:pPr>
              <w:widowControl w:val="0"/>
              <w:spacing w:line="360" w:lineRule="auto"/>
              <w:ind w:firstLine="526" w:firstLineChars="200"/>
              <w:jc w:val="left"/>
              <w:rPr>
                <w:rFonts w:ascii="Times New Roman" w:hAnsi="Times New Roman" w:eastAsia="宋体" w:cs="Times New Roman"/>
                <w:b/>
                <w:bCs/>
                <w:snapToGrid w:val="0"/>
                <w:color w:val="auto"/>
                <w:spacing w:val="11"/>
                <w:kern w:val="0"/>
                <w:position w:val="0"/>
                <w:sz w:val="21"/>
                <w:szCs w:val="21"/>
                <w:lang w:val="en-US" w:eastAsia="zh-CN" w:bidi="ar-SA"/>
              </w:rPr>
            </w:pPr>
            <w:r>
              <w:rPr>
                <w:rFonts w:hint="eastAsia" w:ascii="Times New Roman" w:hAnsi="Times New Roman" w:eastAsia="宋体" w:cs="Times New Roman"/>
                <w:b/>
                <w:bCs/>
                <w:snapToGrid w:val="0"/>
                <w:color w:val="auto"/>
                <w:spacing w:val="11"/>
                <w:kern w:val="0"/>
                <w:position w:val="0"/>
                <w:sz w:val="24"/>
                <w:szCs w:val="24"/>
                <w:lang w:val="en-US" w:eastAsia="zh-CN" w:bidi="ar-SA"/>
              </w:rPr>
              <w:t>施工期工艺流程简述：</w:t>
            </w:r>
          </w:p>
          <w:p>
            <w:pPr>
              <w:widowControl w:val="0"/>
              <w:spacing w:line="360" w:lineRule="auto"/>
              <w:ind w:firstLine="524" w:firstLineChars="200"/>
              <w:jc w:val="both"/>
              <w:rPr>
                <w:rFonts w:hint="default" w:ascii="Times New Roman" w:hAnsi="Times New Roman" w:eastAsia="宋体" w:cs="Times New Roman"/>
                <w:color w:val="auto"/>
                <w:spacing w:val="11"/>
                <w:kern w:val="0"/>
                <w:position w:val="0"/>
                <w:sz w:val="24"/>
                <w:szCs w:val="24"/>
                <w:lang w:val="en-US"/>
              </w:rPr>
            </w:pPr>
            <w:r>
              <w:rPr>
                <w:rFonts w:hint="eastAsia" w:ascii="Times New Roman" w:hAnsi="Times New Roman" w:eastAsia="宋体" w:cs="Times New Roman"/>
                <w:snapToGrid w:val="0"/>
                <w:color w:val="auto"/>
                <w:spacing w:val="11"/>
                <w:kern w:val="0"/>
                <w:position w:val="0"/>
                <w:sz w:val="24"/>
                <w:szCs w:val="24"/>
                <w:lang w:val="en-US" w:eastAsia="zh-CN" w:bidi="ar-SA"/>
              </w:rPr>
              <w:t>建设项目基础工程主要为完善施工道路、沉淀池、雨水沟、撇洪沟等</w:t>
            </w:r>
            <w:r>
              <w:rPr>
                <w:rFonts w:hint="eastAsia" w:cs="Times New Roman"/>
                <w:snapToGrid w:val="0"/>
                <w:color w:val="auto"/>
                <w:spacing w:val="11"/>
                <w:kern w:val="0"/>
                <w:position w:val="0"/>
                <w:sz w:val="24"/>
                <w:szCs w:val="24"/>
                <w:lang w:val="en-US" w:eastAsia="zh-CN" w:bidi="ar-SA"/>
              </w:rPr>
              <w:t>，项目施工工艺较为简单</w:t>
            </w:r>
            <w:r>
              <w:rPr>
                <w:rFonts w:hint="eastAsia" w:ascii="Times New Roman" w:hAnsi="Times New Roman" w:eastAsia="宋体" w:cs="Times New Roman"/>
                <w:snapToGrid w:val="0"/>
                <w:color w:val="auto"/>
                <w:spacing w:val="11"/>
                <w:kern w:val="0"/>
                <w:position w:val="0"/>
                <w:sz w:val="24"/>
                <w:szCs w:val="24"/>
                <w:lang w:val="en-US" w:eastAsia="zh-CN" w:bidi="ar-SA"/>
              </w:rPr>
              <w:t>。施工过程中主要污染物为一定量的施工渣土、施工扬尘、机械设备尾气、施工噪声及施工废水等，会破坏区域内植被，可能造成水土流失。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0"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kern w:val="0"/>
                <w:position w:val="0"/>
                <w:sz w:val="24"/>
                <w:szCs w:val="24"/>
              </w:rPr>
              <w:t>其他</w:t>
            </w:r>
          </w:p>
        </w:tc>
        <w:tc>
          <w:tcPr>
            <w:tcW w:w="83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both"/>
              <w:textAlignment w:val="auto"/>
              <w:rPr>
                <w:rFonts w:hint="eastAsia" w:ascii="Times New Roman" w:hAnsi="Times New Roman" w:eastAsia="宋体" w:cs="Times New Roman"/>
                <w:b/>
                <w:bCs/>
                <w:color w:val="auto"/>
                <w:spacing w:val="11"/>
                <w:kern w:val="0"/>
                <w:position w:val="0"/>
                <w:sz w:val="24"/>
                <w:szCs w:val="24"/>
                <w:lang w:val="en-US" w:eastAsia="zh-CN"/>
              </w:rPr>
            </w:pPr>
            <w:r>
              <w:rPr>
                <w:rFonts w:hint="eastAsia" w:ascii="Times New Roman" w:hAnsi="Times New Roman" w:eastAsia="宋体" w:cs="Times New Roman"/>
                <w:b/>
                <w:bCs/>
                <w:color w:val="auto"/>
                <w:spacing w:val="11"/>
                <w:kern w:val="0"/>
                <w:position w:val="0"/>
                <w:sz w:val="24"/>
                <w:szCs w:val="24"/>
                <w:lang w:val="en-US" w:eastAsia="zh-CN"/>
              </w:rPr>
              <w:t>营运期工艺流程</w:t>
            </w:r>
            <w:r>
              <w:rPr>
                <w:rFonts w:hint="eastAsia" w:cs="Times New Roman"/>
                <w:b/>
                <w:bCs/>
                <w:color w:val="auto"/>
                <w:spacing w:val="11"/>
                <w:kern w:val="0"/>
                <w:position w:val="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ascii="Times New Roman" w:hAnsi="Times New Roman" w:eastAsia="宋体" w:cs="Times New Roman"/>
                <w:color w:val="auto"/>
                <w:spacing w:val="11"/>
                <w:kern w:val="0"/>
                <w:position w:val="0"/>
                <w:sz w:val="24"/>
                <w:szCs w:val="24"/>
                <w:lang w:val="en-US" w:eastAsia="zh-CN"/>
              </w:rPr>
            </w:pPr>
            <w:r>
              <w:rPr>
                <w:rFonts w:hint="eastAsia" w:ascii="Times New Roman" w:hAnsi="Times New Roman" w:eastAsia="宋体" w:cs="Times New Roman"/>
                <w:color w:val="auto"/>
                <w:spacing w:val="11"/>
                <w:kern w:val="0"/>
                <w:position w:val="0"/>
                <w:sz w:val="24"/>
                <w:szCs w:val="24"/>
                <w:lang w:val="en-US" w:eastAsia="zh-CN"/>
              </w:rPr>
              <w:t>项目营运期采矿工艺</w:t>
            </w:r>
            <w:r>
              <w:rPr>
                <w:rFonts w:hint="eastAsia" w:cs="Times New Roman"/>
                <w:color w:val="auto"/>
                <w:spacing w:val="11"/>
                <w:kern w:val="0"/>
                <w:position w:val="0"/>
                <w:sz w:val="24"/>
                <w:szCs w:val="24"/>
                <w:lang w:val="en-US" w:eastAsia="zh-CN"/>
              </w:rPr>
              <w:t>、</w:t>
            </w:r>
            <w:r>
              <w:rPr>
                <w:rFonts w:hint="eastAsia" w:ascii="Times New Roman" w:hAnsi="Times New Roman" w:eastAsia="宋体" w:cs="Times New Roman"/>
                <w:color w:val="auto"/>
                <w:spacing w:val="11"/>
                <w:kern w:val="0"/>
                <w:position w:val="0"/>
                <w:sz w:val="24"/>
                <w:szCs w:val="24"/>
                <w:lang w:val="en-US" w:eastAsia="zh-CN"/>
              </w:rPr>
              <w:t>破碎制砂工艺</w:t>
            </w:r>
            <w:r>
              <w:rPr>
                <w:rFonts w:hint="eastAsia" w:cs="Times New Roman"/>
                <w:color w:val="auto"/>
                <w:spacing w:val="11"/>
                <w:kern w:val="0"/>
                <w:position w:val="0"/>
                <w:sz w:val="24"/>
                <w:szCs w:val="24"/>
                <w:lang w:val="en-US" w:eastAsia="zh-CN"/>
              </w:rPr>
              <w:t>以及水稳拌合工艺</w:t>
            </w:r>
            <w:r>
              <w:rPr>
                <w:rFonts w:hint="eastAsia" w:ascii="Times New Roman" w:hAnsi="Times New Roman" w:eastAsia="宋体" w:cs="Times New Roman"/>
                <w:color w:val="auto"/>
                <w:spacing w:val="11"/>
                <w:kern w:val="0"/>
                <w:position w:val="0"/>
                <w:sz w:val="24"/>
                <w:szCs w:val="24"/>
                <w:lang w:val="en-US" w:eastAsia="zh-CN"/>
              </w:rPr>
              <w:t>流程及产污节点图见下图。</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ascii="Times New Roman" w:hAnsi="Times New Roman" w:eastAsia="宋体" w:cs="Times New Roman"/>
                <w:color w:val="auto"/>
                <w:spacing w:val="11"/>
                <w:kern w:val="0"/>
                <w:position w:val="0"/>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ascii="Times New Roman" w:hAnsi="Times New Roman" w:eastAsia="宋体" w:cs="Times New Roman"/>
                <w:color w:val="auto"/>
                <w:spacing w:val="11"/>
                <w:kern w:val="0"/>
                <w:position w:val="0"/>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ascii="Times New Roman" w:hAnsi="Times New Roman" w:eastAsia="宋体" w:cs="Times New Roman"/>
                <w:color w:val="auto"/>
                <w:spacing w:val="11"/>
                <w:kern w:val="0"/>
                <w:position w:val="0"/>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ascii="Times New Roman" w:hAnsi="Times New Roman" w:eastAsia="宋体" w:cs="Times New Roman"/>
                <w:color w:val="auto"/>
                <w:spacing w:val="11"/>
                <w:kern w:val="0"/>
                <w:position w:val="0"/>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ascii="Times New Roman" w:hAnsi="Times New Roman" w:eastAsia="宋体" w:cs="Times New Roman"/>
                <w:color w:val="auto"/>
                <w:spacing w:val="11"/>
                <w:kern w:val="0"/>
                <w:position w:val="0"/>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eastAsia="zh-CN"/>
              </w:rPr>
            </w:pPr>
            <w:r>
              <w:rPr>
                <w:rFonts w:hint="eastAsia" w:cs="Times New Roman"/>
                <w:color w:val="auto"/>
                <w:spacing w:val="11"/>
                <w:kern w:val="0"/>
                <w:position w:val="0"/>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spacing w:val="11"/>
                <w:kern w:val="0"/>
                <w:position w:val="0"/>
                <w:sz w:val="24"/>
                <w:szCs w:val="24"/>
                <w:u w:val="single"/>
                <w:lang w:val="en-US" w:eastAsia="zh-CN"/>
              </w:rPr>
            </w:pPr>
            <w:r>
              <w:rPr>
                <w:rFonts w:hint="eastAsia" w:cs="Times New Roman"/>
                <w:color w:val="auto"/>
                <w:spacing w:val="11"/>
                <w:kern w:val="0"/>
                <w:position w:val="0"/>
                <w:sz w:val="24"/>
                <w:szCs w:val="24"/>
                <w:u w:val="single"/>
                <w:lang w:val="en-US" w:eastAsia="zh-CN"/>
              </w:rPr>
              <w:drawing>
                <wp:inline distT="0" distB="0" distL="114300" distR="114300">
                  <wp:extent cx="5082540" cy="4739640"/>
                  <wp:effectExtent l="0" t="0" r="0" b="0"/>
                  <wp:docPr id="9" name="ECB019B1-382A-4266-B25C-5B523AA43C14-2" descr="C:/Users/HP/AppData/Local/Temp/wps.GVTHJp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B019B1-382A-4266-B25C-5B523AA43C14-2" descr="C:/Users/HP/AppData/Local/Temp/wps.GVTHJpwps"/>
                          <pic:cNvPicPr>
                            <a:picLocks noChangeAspect="1"/>
                          </pic:cNvPicPr>
                        </pic:nvPicPr>
                        <pic:blipFill>
                          <a:blip r:embed="rId8"/>
                          <a:stretch>
                            <a:fillRect/>
                          </a:stretch>
                        </pic:blipFill>
                        <pic:spPr>
                          <a:xfrm>
                            <a:off x="0" y="0"/>
                            <a:ext cx="5082540" cy="4739640"/>
                          </a:xfrm>
                          <a:prstGeom prst="rect">
                            <a:avLst/>
                          </a:prstGeom>
                        </pic:spPr>
                      </pic:pic>
                    </a:graphicData>
                  </a:graphic>
                </wp:inline>
              </w:drawing>
            </w:r>
          </w:p>
          <w:p>
            <w:pPr>
              <w:widowControl w:val="0"/>
              <w:bidi w:val="0"/>
              <w:adjustRightInd w:val="0"/>
              <w:snapToGrid w:val="0"/>
              <w:spacing w:line="360" w:lineRule="auto"/>
              <w:ind w:firstLine="0" w:firstLineChars="0"/>
              <w:jc w:val="center"/>
              <w:rPr>
                <w:rFonts w:hint="eastAsia" w:ascii="Times New Roman" w:hAnsi="Times New Roman" w:eastAsia="宋体" w:cs="Times New Roman"/>
                <w:b/>
                <w:bCs/>
                <w:color w:val="auto"/>
                <w:spacing w:val="11"/>
                <w:kern w:val="2"/>
                <w:position w:val="0"/>
                <w:sz w:val="21"/>
                <w:szCs w:val="21"/>
                <w:highlight w:val="none"/>
                <w:u w:val="single"/>
                <w:lang w:val="en-US" w:eastAsia="zh-CN" w:bidi="ar-SA"/>
              </w:rPr>
            </w:pPr>
            <w:r>
              <w:rPr>
                <w:rFonts w:hint="eastAsia" w:ascii="Times New Roman" w:hAnsi="Times New Roman" w:eastAsia="宋体" w:cs="Times New Roman"/>
                <w:b/>
                <w:bCs/>
                <w:color w:val="auto"/>
                <w:spacing w:val="11"/>
                <w:kern w:val="2"/>
                <w:position w:val="0"/>
                <w:sz w:val="21"/>
                <w:szCs w:val="21"/>
                <w:highlight w:val="none"/>
                <w:u w:val="single"/>
                <w:lang w:val="en-US" w:eastAsia="zh-CN" w:bidi="ar-SA"/>
              </w:rPr>
              <w:t>图2-2</w:t>
            </w:r>
            <w:r>
              <w:rPr>
                <w:rFonts w:ascii="Times New Roman" w:hAnsi="Times New Roman" w:eastAsia="宋体" w:cs="Times New Roman"/>
                <w:b/>
                <w:bCs/>
                <w:color w:val="auto"/>
                <w:spacing w:val="11"/>
                <w:kern w:val="2"/>
                <w:position w:val="0"/>
                <w:sz w:val="21"/>
                <w:szCs w:val="21"/>
                <w:highlight w:val="none"/>
                <w:u w:val="single"/>
                <w:lang w:val="en-US" w:eastAsia="zh-CN" w:bidi="ar-SA"/>
              </w:rPr>
              <w:t xml:space="preserve"> </w:t>
            </w:r>
            <w:r>
              <w:rPr>
                <w:rFonts w:hint="eastAsia" w:ascii="Times New Roman" w:hAnsi="Times New Roman" w:eastAsia="宋体" w:cs="Times New Roman"/>
                <w:b/>
                <w:bCs/>
                <w:color w:val="auto"/>
                <w:spacing w:val="11"/>
                <w:kern w:val="2"/>
                <w:position w:val="0"/>
                <w:sz w:val="21"/>
                <w:szCs w:val="21"/>
                <w:highlight w:val="none"/>
                <w:u w:val="single"/>
                <w:lang w:val="en-US" w:eastAsia="zh-CN" w:bidi="ar-SA"/>
              </w:rPr>
              <w:t>项目生产工艺流程及产污节点图</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pacing w:val="11"/>
                <w:kern w:val="2"/>
                <w:position w:val="0"/>
                <w:sz w:val="21"/>
                <w:szCs w:val="21"/>
                <w:highlight w:val="none"/>
                <w:lang w:val="en-US" w:eastAsia="zh-CN" w:bidi="ar-SA"/>
              </w:rPr>
            </w:pPr>
            <w:r>
              <w:rPr>
                <w:rFonts w:hint="eastAsia" w:ascii="Times New Roman" w:hAnsi="Times New Roman" w:eastAsia="宋体" w:cs="Times New Roman"/>
                <w:b/>
                <w:bCs/>
                <w:color w:val="auto"/>
                <w:spacing w:val="11"/>
                <w:kern w:val="2"/>
                <w:position w:val="0"/>
                <w:sz w:val="21"/>
                <w:szCs w:val="21"/>
                <w:highlight w:val="none"/>
                <w:lang w:val="en-US" w:eastAsia="zh-CN" w:bidi="ar-SA"/>
              </w:rPr>
              <w:drawing>
                <wp:inline distT="0" distB="0" distL="114300" distR="114300">
                  <wp:extent cx="3823335" cy="3180715"/>
                  <wp:effectExtent l="0" t="0" r="0" b="635"/>
                  <wp:docPr id="10" name="ECB019B1-382A-4266-B25C-5B523AA43C14-3" descr="C:/Users/Administrator/AppData/Local/Temp/wps.KkPJoy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B019B1-382A-4266-B25C-5B523AA43C14-3" descr="C:/Users/Administrator/AppData/Local/Temp/wps.KkPJoywps"/>
                          <pic:cNvPicPr>
                            <a:picLocks noChangeAspect="1"/>
                          </pic:cNvPicPr>
                        </pic:nvPicPr>
                        <pic:blipFill>
                          <a:blip r:embed="rId9"/>
                          <a:srcRect l="4913" t="4514" b="3916"/>
                          <a:stretch>
                            <a:fillRect/>
                          </a:stretch>
                        </pic:blipFill>
                        <pic:spPr>
                          <a:xfrm>
                            <a:off x="0" y="0"/>
                            <a:ext cx="3823335" cy="3180715"/>
                          </a:xfrm>
                          <a:prstGeom prst="rect">
                            <a:avLst/>
                          </a:prstGeom>
                        </pic:spPr>
                      </pic:pic>
                    </a:graphicData>
                  </a:graphic>
                </wp:inline>
              </w:drawing>
            </w:r>
          </w:p>
          <w:p>
            <w:pPr>
              <w:widowControl w:val="0"/>
              <w:bidi w:val="0"/>
              <w:adjustRightInd w:val="0"/>
              <w:snapToGrid w:val="0"/>
              <w:spacing w:line="360" w:lineRule="auto"/>
              <w:ind w:firstLine="0" w:firstLineChars="0"/>
              <w:jc w:val="center"/>
              <w:rPr>
                <w:rFonts w:hint="eastAsia" w:ascii="Times New Roman" w:hAnsi="Times New Roman" w:eastAsia="宋体" w:cs="Times New Roman"/>
                <w:b/>
                <w:bCs/>
                <w:color w:val="auto"/>
                <w:spacing w:val="11"/>
                <w:kern w:val="2"/>
                <w:position w:val="0"/>
                <w:sz w:val="21"/>
                <w:szCs w:val="21"/>
                <w:highlight w:val="none"/>
                <w:lang w:val="en-US" w:eastAsia="zh-CN" w:bidi="ar-SA"/>
              </w:rPr>
            </w:pPr>
            <w:r>
              <w:rPr>
                <w:rFonts w:hint="eastAsia" w:ascii="Times New Roman" w:hAnsi="Times New Roman" w:eastAsia="宋体" w:cs="Times New Roman"/>
                <w:b/>
                <w:bCs/>
                <w:color w:val="auto"/>
                <w:spacing w:val="11"/>
                <w:kern w:val="2"/>
                <w:position w:val="0"/>
                <w:sz w:val="21"/>
                <w:szCs w:val="21"/>
                <w:highlight w:val="none"/>
                <w:lang w:val="en-US" w:eastAsia="zh-CN" w:bidi="ar-SA"/>
              </w:rPr>
              <w:t>图2-3 项目水稳拌合生产工艺流程及产污节点图</w:t>
            </w:r>
          </w:p>
          <w:p>
            <w:pPr>
              <w:keepNext w:val="0"/>
              <w:keepLines w:val="0"/>
              <w:pageBreakBefore w:val="0"/>
              <w:widowControl w:val="0"/>
              <w:kinsoku/>
              <w:wordWrap/>
              <w:overflowPunct/>
              <w:topLinePunct w:val="0"/>
              <w:autoSpaceDE/>
              <w:autoSpaceDN/>
              <w:bidi w:val="0"/>
              <w:adjustRightInd w:val="0"/>
              <w:snapToGrid w:val="0"/>
              <w:spacing w:line="360" w:lineRule="auto"/>
              <w:ind w:firstLine="526" w:firstLineChars="200"/>
              <w:jc w:val="both"/>
              <w:textAlignment w:val="auto"/>
              <w:rPr>
                <w:rFonts w:hint="eastAsia" w:cs="Times New Roman"/>
                <w:b/>
                <w:bCs/>
                <w:color w:val="auto"/>
                <w:spacing w:val="11"/>
                <w:kern w:val="0"/>
                <w:position w:val="0"/>
                <w:sz w:val="24"/>
                <w:szCs w:val="24"/>
                <w:u w:val="single"/>
                <w:lang w:val="en-US" w:eastAsia="zh-CN"/>
              </w:rPr>
            </w:pPr>
            <w:r>
              <w:rPr>
                <w:rFonts w:hint="eastAsia" w:cs="Times New Roman"/>
                <w:b/>
                <w:bCs/>
                <w:color w:val="auto"/>
                <w:spacing w:val="11"/>
                <w:kern w:val="0"/>
                <w:position w:val="0"/>
                <w:sz w:val="24"/>
                <w:szCs w:val="24"/>
                <w:u w:val="single"/>
                <w:lang w:val="en-US" w:eastAsia="zh-CN"/>
              </w:rPr>
              <w:t>（1）矿石开采工艺简述</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kern w:val="0"/>
                <w:position w:val="0"/>
                <w:sz w:val="24"/>
                <w:szCs w:val="24"/>
                <w:u w:val="single"/>
                <w:lang w:val="en-US" w:eastAsia="zh-CN"/>
              </w:rPr>
            </w:pPr>
            <w:r>
              <w:rPr>
                <w:rFonts w:hint="eastAsia" w:cs="Times New Roman"/>
                <w:color w:val="auto"/>
                <w:spacing w:val="11"/>
                <w:kern w:val="0"/>
                <w:position w:val="0"/>
                <w:sz w:val="24"/>
                <w:szCs w:val="24"/>
                <w:u w:val="single"/>
                <w:lang w:val="en-US" w:eastAsia="zh-CN"/>
              </w:rPr>
              <w:t>①采场剥离</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kern w:val="0"/>
                <w:position w:val="0"/>
                <w:sz w:val="24"/>
                <w:szCs w:val="24"/>
                <w:u w:val="single"/>
                <w:lang w:val="en-US" w:eastAsia="zh-CN"/>
              </w:rPr>
            </w:pPr>
            <w:r>
              <w:rPr>
                <w:rFonts w:hint="eastAsia" w:cs="Times New Roman"/>
                <w:color w:val="auto"/>
                <w:spacing w:val="11"/>
                <w:kern w:val="0"/>
                <w:position w:val="0"/>
                <w:sz w:val="24"/>
                <w:szCs w:val="24"/>
                <w:u w:val="single"/>
                <w:lang w:val="en-US" w:eastAsia="zh-CN"/>
              </w:rPr>
              <w:t>开采范围内的覆盖土，采用挖掘机直接挖掘装车外运；岩石(夹石)宜划分为单独的采掘带，采用与采矿相同的方法，单独进行穿爆和装载工作。以提高矿石回采率和降低废石混入率。该过程主要的污染物为剥离粉尘、少量的机械废气及机械噪声；</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kern w:val="0"/>
                <w:position w:val="0"/>
                <w:sz w:val="24"/>
                <w:szCs w:val="24"/>
                <w:u w:val="single"/>
                <w:lang w:val="en-US" w:eastAsia="zh-CN"/>
              </w:rPr>
            </w:pPr>
            <w:r>
              <w:rPr>
                <w:rFonts w:hint="eastAsia" w:cs="Times New Roman"/>
                <w:color w:val="auto"/>
                <w:spacing w:val="11"/>
                <w:kern w:val="0"/>
                <w:position w:val="0"/>
                <w:sz w:val="24"/>
                <w:szCs w:val="24"/>
                <w:u w:val="single"/>
                <w:lang w:val="en-US" w:eastAsia="zh-CN"/>
              </w:rPr>
              <w:t>②穿孔</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kern w:val="0"/>
                <w:position w:val="0"/>
                <w:sz w:val="24"/>
                <w:szCs w:val="24"/>
                <w:u w:val="single"/>
                <w:lang w:val="en-US" w:eastAsia="zh-CN"/>
              </w:rPr>
            </w:pPr>
            <w:r>
              <w:rPr>
                <w:rFonts w:hint="eastAsia" w:cs="Times New Roman"/>
                <w:color w:val="auto"/>
                <w:spacing w:val="11"/>
                <w:kern w:val="0"/>
                <w:position w:val="0"/>
                <w:sz w:val="24"/>
                <w:szCs w:val="24"/>
                <w:u w:val="single"/>
                <w:lang w:val="en-US" w:eastAsia="zh-CN"/>
              </w:rPr>
              <w:t>本项目选用潜孔钻机(自带布袋除尘器)进行钻孔作业。根据矿山的具体条件和现行设备确定炮孔直径为70mm，孔深11.6m，中深孔钻孔，布孔方式采用方形布置。该过程主要的污染物为钻孔粉尘和机械噪声；</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kern w:val="0"/>
                <w:position w:val="0"/>
                <w:sz w:val="24"/>
                <w:szCs w:val="24"/>
                <w:u w:val="single"/>
                <w:lang w:val="en-US" w:eastAsia="zh-CN"/>
              </w:rPr>
            </w:pPr>
            <w:r>
              <w:rPr>
                <w:rFonts w:hint="eastAsia" w:cs="Times New Roman"/>
                <w:color w:val="auto"/>
                <w:spacing w:val="11"/>
                <w:kern w:val="0"/>
                <w:position w:val="0"/>
                <w:sz w:val="24"/>
                <w:szCs w:val="24"/>
                <w:u w:val="single"/>
                <w:lang w:val="en-US" w:eastAsia="zh-CN"/>
              </w:rPr>
              <w:t>③装药、爆破</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kern w:val="0"/>
                <w:position w:val="0"/>
                <w:sz w:val="24"/>
                <w:szCs w:val="24"/>
                <w:u w:val="single"/>
                <w:lang w:val="en-US" w:eastAsia="zh-CN"/>
              </w:rPr>
            </w:pPr>
            <w:r>
              <w:rPr>
                <w:rFonts w:hint="eastAsia" w:cs="Times New Roman"/>
                <w:color w:val="auto"/>
                <w:spacing w:val="11"/>
                <w:kern w:val="0"/>
                <w:position w:val="0"/>
                <w:sz w:val="24"/>
                <w:szCs w:val="24"/>
                <w:u w:val="single"/>
                <w:lang w:val="en-US" w:eastAsia="zh-CN"/>
              </w:rPr>
              <w:t>采用自上而下分期台阶式开采，采用先进的深孔爆破技术。该过程主要的污染物为爆炸粉尘、少量的爆炸废气及爆破声；</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kern w:val="0"/>
                <w:position w:val="0"/>
                <w:sz w:val="24"/>
                <w:szCs w:val="24"/>
                <w:u w:val="single"/>
                <w:lang w:val="en-US" w:eastAsia="zh-CN"/>
              </w:rPr>
            </w:pPr>
            <w:r>
              <w:rPr>
                <w:rFonts w:hint="eastAsia" w:cs="Times New Roman"/>
                <w:color w:val="auto"/>
                <w:spacing w:val="11"/>
                <w:kern w:val="0"/>
                <w:position w:val="0"/>
                <w:sz w:val="24"/>
                <w:szCs w:val="24"/>
                <w:u w:val="single"/>
                <w:lang w:val="en-US" w:eastAsia="zh-CN"/>
              </w:rPr>
              <w:t>④铲装</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kern w:val="0"/>
                <w:position w:val="0"/>
                <w:sz w:val="24"/>
                <w:szCs w:val="24"/>
                <w:u w:val="single"/>
                <w:lang w:val="en-US" w:eastAsia="zh-CN"/>
              </w:rPr>
            </w:pPr>
            <w:r>
              <w:rPr>
                <w:rFonts w:hint="eastAsia" w:cs="Times New Roman"/>
                <w:color w:val="auto"/>
                <w:spacing w:val="11"/>
                <w:kern w:val="0"/>
                <w:position w:val="0"/>
                <w:sz w:val="24"/>
                <w:szCs w:val="24"/>
                <w:u w:val="single"/>
                <w:lang w:val="en-US" w:eastAsia="zh-CN"/>
              </w:rPr>
              <w:t>采矿与剥离采用挖掘机。爆破后的矿岩被装入载重20t的自卸汽车装车方式为侧向平装车。该过程主要的污染物为装卸粉尘及少量的机械废气；</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kern w:val="0"/>
                <w:position w:val="0"/>
                <w:sz w:val="24"/>
                <w:szCs w:val="24"/>
                <w:u w:val="single"/>
                <w:lang w:val="en-US" w:eastAsia="zh-CN"/>
              </w:rPr>
            </w:pPr>
            <w:r>
              <w:rPr>
                <w:rFonts w:hint="eastAsia" w:cs="Times New Roman"/>
                <w:color w:val="auto"/>
                <w:spacing w:val="11"/>
                <w:kern w:val="0"/>
                <w:position w:val="0"/>
                <w:sz w:val="24"/>
                <w:szCs w:val="24"/>
                <w:u w:val="single"/>
                <w:lang w:val="en-US" w:eastAsia="zh-CN"/>
              </w:rPr>
              <w:t>⑤运输</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kern w:val="0"/>
                <w:position w:val="0"/>
                <w:sz w:val="24"/>
                <w:szCs w:val="24"/>
                <w:highlight w:val="none"/>
                <w:u w:val="single"/>
                <w:lang w:val="en-US" w:eastAsia="zh-CN"/>
              </w:rPr>
            </w:pPr>
            <w:r>
              <w:rPr>
                <w:rFonts w:hint="eastAsia" w:cs="Times New Roman"/>
                <w:color w:val="auto"/>
                <w:spacing w:val="11"/>
                <w:kern w:val="0"/>
                <w:position w:val="0"/>
                <w:sz w:val="24"/>
                <w:szCs w:val="24"/>
                <w:u w:val="single"/>
                <w:lang w:val="en-US" w:eastAsia="zh-CN"/>
              </w:rPr>
              <w:t>开采的石料由自卸汽车运输</w:t>
            </w:r>
            <w:r>
              <w:rPr>
                <w:rFonts w:hint="eastAsia" w:cs="Times New Roman"/>
                <w:color w:val="auto"/>
                <w:spacing w:val="11"/>
                <w:kern w:val="0"/>
                <w:position w:val="0"/>
                <w:sz w:val="24"/>
                <w:szCs w:val="24"/>
                <w:highlight w:val="none"/>
                <w:u w:val="single"/>
                <w:lang w:val="en-US" w:eastAsia="zh-CN"/>
              </w:rPr>
              <w:t>到破碎生产线加工，剥离表土和废土石运至临时堆土场暂存后，回填用作矿区填方修路及矿区复垦使用，回填后剩余的余方拖运至新田县龙兴环保建材有限公司用于生产及建筑利用使用。该过程主要的污染物为运输扬尘及少量的汽车尾气。</w:t>
            </w:r>
          </w:p>
          <w:p>
            <w:pPr>
              <w:keepNext w:val="0"/>
              <w:keepLines w:val="0"/>
              <w:pageBreakBefore w:val="0"/>
              <w:widowControl w:val="0"/>
              <w:kinsoku/>
              <w:wordWrap/>
              <w:overflowPunct/>
              <w:topLinePunct w:val="0"/>
              <w:autoSpaceDE/>
              <w:autoSpaceDN/>
              <w:bidi w:val="0"/>
              <w:adjustRightInd w:val="0"/>
              <w:snapToGrid w:val="0"/>
              <w:spacing w:line="360" w:lineRule="auto"/>
              <w:ind w:firstLine="526" w:firstLineChars="200"/>
              <w:jc w:val="both"/>
              <w:textAlignment w:val="auto"/>
              <w:rPr>
                <w:rFonts w:hint="eastAsia" w:cs="Times New Roman"/>
                <w:b/>
                <w:bCs/>
                <w:color w:val="auto"/>
                <w:spacing w:val="11"/>
                <w:kern w:val="0"/>
                <w:position w:val="0"/>
                <w:sz w:val="24"/>
                <w:szCs w:val="24"/>
                <w:highlight w:val="none"/>
                <w:u w:val="single"/>
                <w:lang w:val="en-US" w:eastAsia="zh-CN"/>
              </w:rPr>
            </w:pPr>
            <w:r>
              <w:rPr>
                <w:rFonts w:hint="eastAsia" w:cs="Times New Roman"/>
                <w:b/>
                <w:bCs/>
                <w:color w:val="auto"/>
                <w:spacing w:val="11"/>
                <w:kern w:val="0"/>
                <w:position w:val="0"/>
                <w:sz w:val="24"/>
                <w:szCs w:val="24"/>
                <w:highlight w:val="none"/>
                <w:u w:val="single"/>
                <w:lang w:val="en-US" w:eastAsia="zh-CN"/>
              </w:rPr>
              <w:t>（2）矿石加工工艺简述</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kern w:val="0"/>
                <w:position w:val="0"/>
                <w:sz w:val="24"/>
                <w:szCs w:val="24"/>
                <w:u w:val="single"/>
                <w:lang w:val="en-US" w:eastAsia="zh-CN"/>
              </w:rPr>
            </w:pPr>
            <w:r>
              <w:rPr>
                <w:rFonts w:hint="eastAsia" w:cs="Times New Roman"/>
                <w:color w:val="auto"/>
                <w:spacing w:val="11"/>
                <w:kern w:val="0"/>
                <w:position w:val="0"/>
                <w:sz w:val="24"/>
                <w:szCs w:val="24"/>
                <w:u w:val="single"/>
                <w:lang w:val="en-US" w:eastAsia="zh-CN"/>
              </w:rPr>
              <w:t>①机械破碎</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kern w:val="0"/>
                <w:position w:val="0"/>
                <w:sz w:val="24"/>
                <w:szCs w:val="24"/>
                <w:u w:val="single"/>
                <w:lang w:val="en-US" w:eastAsia="zh-CN"/>
              </w:rPr>
            </w:pPr>
            <w:r>
              <w:rPr>
                <w:rFonts w:hint="eastAsia" w:cs="Times New Roman"/>
                <w:color w:val="auto"/>
                <w:spacing w:val="11"/>
                <w:kern w:val="0"/>
                <w:position w:val="0"/>
                <w:sz w:val="24"/>
                <w:szCs w:val="24"/>
                <w:u w:val="single"/>
                <w:lang w:val="en-US" w:eastAsia="zh-CN"/>
              </w:rPr>
              <w:t>项目矿石运至工业场地加工车间，经过破碎机进行破碎，车间安装有立轴颚式破碎机和反击式破碎机。该过程主要的污染物为破碎粉尘和机械噪声；</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kern w:val="0"/>
                <w:position w:val="0"/>
                <w:sz w:val="24"/>
                <w:szCs w:val="24"/>
                <w:u w:val="single"/>
                <w:lang w:val="en-US" w:eastAsia="zh-CN"/>
              </w:rPr>
            </w:pPr>
            <w:r>
              <w:rPr>
                <w:rFonts w:hint="eastAsia" w:cs="Times New Roman"/>
                <w:color w:val="auto"/>
                <w:spacing w:val="11"/>
                <w:kern w:val="0"/>
                <w:position w:val="0"/>
                <w:sz w:val="24"/>
                <w:szCs w:val="24"/>
                <w:u w:val="single"/>
                <w:lang w:val="en-US" w:eastAsia="zh-CN"/>
              </w:rPr>
              <w:t>②筛分机筛选</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kern w:val="0"/>
                <w:position w:val="0"/>
                <w:sz w:val="24"/>
                <w:szCs w:val="24"/>
                <w:highlight w:val="none"/>
                <w:u w:val="single"/>
                <w:lang w:val="en-US" w:eastAsia="zh-CN"/>
              </w:rPr>
            </w:pPr>
            <w:r>
              <w:rPr>
                <w:rFonts w:hint="eastAsia" w:cs="Times New Roman"/>
                <w:color w:val="auto"/>
                <w:spacing w:val="11"/>
                <w:kern w:val="0"/>
                <w:position w:val="0"/>
                <w:sz w:val="24"/>
                <w:szCs w:val="24"/>
                <w:highlight w:val="none"/>
                <w:u w:val="single"/>
                <w:lang w:val="en-US" w:eastAsia="zh-CN"/>
              </w:rPr>
              <w:t>项目内安装振动筛，通过筛分后经皮带输运机运送至产品堆场。该过程主要的污染物为输送粉尘和机械噪声；</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kern w:val="0"/>
                <w:position w:val="0"/>
                <w:sz w:val="24"/>
                <w:szCs w:val="24"/>
                <w:u w:val="single"/>
                <w:lang w:val="en-US" w:eastAsia="zh-CN"/>
              </w:rPr>
            </w:pPr>
            <w:r>
              <w:rPr>
                <w:rFonts w:hint="eastAsia" w:cs="Times New Roman"/>
                <w:color w:val="auto"/>
                <w:spacing w:val="11"/>
                <w:kern w:val="0"/>
                <w:position w:val="0"/>
                <w:sz w:val="24"/>
                <w:szCs w:val="24"/>
                <w:u w:val="single"/>
                <w:lang w:val="en-US" w:eastAsia="zh-CN"/>
              </w:rPr>
              <w:t>③皮带传输系统</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kern w:val="0"/>
                <w:position w:val="0"/>
                <w:sz w:val="24"/>
                <w:szCs w:val="24"/>
                <w:u w:val="single"/>
                <w:lang w:val="en-US" w:eastAsia="zh-CN"/>
              </w:rPr>
            </w:pPr>
            <w:r>
              <w:rPr>
                <w:rFonts w:hint="eastAsia" w:cs="Times New Roman"/>
                <w:color w:val="auto"/>
                <w:spacing w:val="11"/>
                <w:kern w:val="0"/>
                <w:position w:val="0"/>
                <w:sz w:val="24"/>
                <w:szCs w:val="24"/>
                <w:u w:val="single"/>
                <w:lang w:val="en-US" w:eastAsia="zh-CN"/>
              </w:rPr>
              <w:t>为了将产品运至产品堆置场临存，设置皮带运输走廊。根据产品规格在出口处设置皮带输运机。该过程主要的污染物为输送扬尘；</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kern w:val="0"/>
                <w:position w:val="0"/>
                <w:sz w:val="24"/>
                <w:szCs w:val="24"/>
                <w:u w:val="single"/>
                <w:lang w:val="en-US" w:eastAsia="zh-CN"/>
              </w:rPr>
            </w:pPr>
            <w:r>
              <w:rPr>
                <w:rFonts w:hint="eastAsia" w:cs="Times New Roman"/>
                <w:color w:val="auto"/>
                <w:spacing w:val="11"/>
                <w:kern w:val="0"/>
                <w:position w:val="0"/>
                <w:sz w:val="24"/>
                <w:szCs w:val="24"/>
                <w:u w:val="single"/>
                <w:lang w:val="en-US" w:eastAsia="zh-CN"/>
              </w:rPr>
              <w:t>④产品堆场</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kern w:val="0"/>
                <w:position w:val="0"/>
                <w:sz w:val="24"/>
                <w:szCs w:val="24"/>
                <w:u w:val="single"/>
                <w:lang w:val="en-US" w:eastAsia="zh-CN"/>
              </w:rPr>
            </w:pPr>
            <w:r>
              <w:rPr>
                <w:rFonts w:hint="eastAsia" w:cs="Times New Roman"/>
                <w:color w:val="auto"/>
                <w:spacing w:val="11"/>
                <w:kern w:val="0"/>
                <w:position w:val="0"/>
                <w:sz w:val="24"/>
                <w:szCs w:val="24"/>
                <w:u w:val="single"/>
                <w:lang w:val="en-US" w:eastAsia="zh-CN"/>
              </w:rPr>
              <w:t>项目设1个产品堆场分别堆放产品。该过程主要的污染物为风力粉尘；</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kern w:val="0"/>
                <w:position w:val="0"/>
                <w:sz w:val="24"/>
                <w:szCs w:val="24"/>
                <w:u w:val="single"/>
                <w:lang w:val="en-US" w:eastAsia="zh-CN"/>
              </w:rPr>
            </w:pPr>
            <w:r>
              <w:rPr>
                <w:rFonts w:hint="eastAsia" w:cs="Times New Roman"/>
                <w:color w:val="auto"/>
                <w:spacing w:val="11"/>
                <w:kern w:val="0"/>
                <w:position w:val="0"/>
                <w:sz w:val="24"/>
                <w:szCs w:val="24"/>
                <w:u w:val="single"/>
                <w:lang w:val="en-US" w:eastAsia="zh-CN"/>
              </w:rPr>
              <w:t>⑤运输</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kern w:val="0"/>
                <w:position w:val="0"/>
                <w:sz w:val="24"/>
                <w:szCs w:val="24"/>
                <w:u w:val="single"/>
                <w:lang w:val="en-US" w:eastAsia="zh-CN"/>
              </w:rPr>
            </w:pPr>
            <w:r>
              <w:rPr>
                <w:rFonts w:hint="eastAsia" w:cs="Times New Roman"/>
                <w:color w:val="auto"/>
                <w:spacing w:val="11"/>
                <w:kern w:val="0"/>
                <w:position w:val="0"/>
                <w:sz w:val="24"/>
                <w:szCs w:val="24"/>
                <w:u w:val="single"/>
                <w:lang w:val="en-US" w:eastAsia="zh-CN"/>
              </w:rPr>
              <w:t>沿场外公路由汽车将矿石产品运送给客户，该过程主要的污染物为装卸扬尘和少量的机械废气。</w:t>
            </w:r>
          </w:p>
          <w:p>
            <w:pPr>
              <w:keepNext w:val="0"/>
              <w:keepLines w:val="0"/>
              <w:pageBreakBefore w:val="0"/>
              <w:widowControl w:val="0"/>
              <w:kinsoku/>
              <w:wordWrap/>
              <w:overflowPunct/>
              <w:topLinePunct w:val="0"/>
              <w:autoSpaceDE/>
              <w:autoSpaceDN/>
              <w:bidi w:val="0"/>
              <w:adjustRightInd w:val="0"/>
              <w:snapToGrid w:val="0"/>
              <w:spacing w:line="360" w:lineRule="auto"/>
              <w:ind w:firstLine="526" w:firstLineChars="200"/>
              <w:jc w:val="both"/>
              <w:textAlignment w:val="auto"/>
              <w:rPr>
                <w:rFonts w:hint="eastAsia" w:ascii="Times New Roman" w:hAnsi="Times New Roman" w:eastAsia="宋体" w:cs="Times New Roman"/>
                <w:b/>
                <w:bCs/>
                <w:color w:val="auto"/>
                <w:spacing w:val="11"/>
                <w:kern w:val="0"/>
                <w:position w:val="0"/>
                <w:sz w:val="24"/>
                <w:szCs w:val="24"/>
                <w:u w:val="single"/>
                <w:lang w:val="en-US" w:eastAsia="zh-CN"/>
              </w:rPr>
            </w:pPr>
            <w:r>
              <w:rPr>
                <w:rFonts w:hint="eastAsia" w:ascii="Times New Roman" w:hAnsi="Times New Roman" w:eastAsia="宋体" w:cs="Times New Roman"/>
                <w:b/>
                <w:bCs/>
                <w:color w:val="auto"/>
                <w:spacing w:val="11"/>
                <w:kern w:val="0"/>
                <w:position w:val="0"/>
                <w:sz w:val="24"/>
                <w:szCs w:val="24"/>
                <w:u w:val="single"/>
                <w:lang w:val="en-US" w:eastAsia="zh-CN"/>
              </w:rPr>
              <w:t>（3）水稳拌合工艺简述</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kern w:val="0"/>
                <w:position w:val="0"/>
                <w:sz w:val="24"/>
                <w:szCs w:val="24"/>
                <w:u w:val="single"/>
                <w:lang w:val="en-US" w:eastAsia="zh-CN"/>
              </w:rPr>
            </w:pPr>
            <w:r>
              <w:rPr>
                <w:rFonts w:hint="eastAsia" w:cs="Times New Roman"/>
                <w:color w:val="auto"/>
                <w:spacing w:val="11"/>
                <w:kern w:val="0"/>
                <w:position w:val="0"/>
                <w:sz w:val="24"/>
                <w:szCs w:val="24"/>
                <w:u w:val="single"/>
                <w:lang w:val="en-US" w:eastAsia="zh-CN"/>
              </w:rPr>
              <w:t>根据客户需求，少部分碎石需先在厂内进行水稳拌合后再运送给客户。碎石经汽车从产品堆场运至水稳拌合区直接进行拌合，水稳拌合区设置在半封闭式彩钢板结构厂房内。散装水泥粉料经罐车运至厂区，接驳好卸料管道后，通过水泥筒仓经螺旋自吸将水泥输送到储罐中，气体随粉料一起进入水泥筒仓中，水泥筒仓为全封闭式，气体在水泥筒仓内自然沉降。水泥从运输、储存到提升过程均在密闭系统中进行，能够有效避免粉尘的产生。</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cs="Times New Roman"/>
                <w:color w:val="auto"/>
                <w:spacing w:val="11"/>
                <w:kern w:val="0"/>
                <w:position w:val="0"/>
                <w:sz w:val="24"/>
                <w:szCs w:val="24"/>
                <w:lang w:val="en-US" w:eastAsia="zh-CN"/>
              </w:rPr>
            </w:pPr>
            <w:r>
              <w:rPr>
                <w:rFonts w:hint="eastAsia" w:cs="Times New Roman"/>
                <w:color w:val="auto"/>
                <w:spacing w:val="11"/>
                <w:kern w:val="0"/>
                <w:position w:val="0"/>
                <w:sz w:val="24"/>
                <w:szCs w:val="24"/>
                <w:u w:val="single"/>
                <w:lang w:val="en-US" w:eastAsia="zh-CN"/>
              </w:rPr>
              <w:t>经过计量后的碎石、水泥、水进入搅拌机内混合搅拌成水稳层，混合搅拌好的水稳层直接运往道路施工现场。项目搅拌机在搅拌时需添加少量水进行搅拌，因此搅拌时产生粉尘是极少的，主要为上料过程中产生的粉尘，搅拌机工作时会产生搅拌噪声，罐车运输会产生扬尘和噪声。</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color w:val="auto"/>
                <w:spacing w:val="11"/>
                <w:kern w:val="0"/>
                <w:position w:val="0"/>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color w:val="auto"/>
                <w:spacing w:val="11"/>
                <w:kern w:val="0"/>
                <w:position w:val="0"/>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color w:val="auto"/>
                <w:spacing w:val="11"/>
                <w:kern w:val="0"/>
                <w:position w:val="0"/>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color w:val="auto"/>
                <w:spacing w:val="11"/>
                <w:kern w:val="0"/>
                <w:position w:val="0"/>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color w:val="auto"/>
                <w:spacing w:val="11"/>
                <w:kern w:val="0"/>
                <w:position w:val="0"/>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color w:val="auto"/>
                <w:spacing w:val="11"/>
                <w:kern w:val="0"/>
                <w:position w:val="0"/>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color w:val="auto"/>
                <w:spacing w:val="11"/>
                <w:kern w:val="0"/>
                <w:position w:val="0"/>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cs="Times New Roman"/>
                <w:color w:val="auto"/>
                <w:spacing w:val="11"/>
                <w:kern w:val="0"/>
                <w:position w:val="0"/>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pacing w:val="11"/>
                <w:kern w:val="0"/>
                <w:position w:val="0"/>
                <w:sz w:val="24"/>
                <w:szCs w:val="24"/>
                <w:lang w:val="en-US" w:eastAsia="zh-CN"/>
              </w:rPr>
            </w:pPr>
            <w:r>
              <w:rPr>
                <w:rFonts w:hint="eastAsia" w:cs="Times New Roman"/>
                <w:color w:val="auto"/>
                <w:spacing w:val="11"/>
                <w:kern w:val="0"/>
                <w:position w:val="0"/>
                <w:sz w:val="24"/>
                <w:szCs w:val="24"/>
                <w:lang w:val="en-US" w:eastAsia="zh-CN"/>
              </w:rPr>
              <w:t xml:space="preserve"> </w:t>
            </w:r>
          </w:p>
        </w:tc>
      </w:tr>
    </w:tbl>
    <w:p>
      <w:pPr>
        <w:pStyle w:val="2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snapToGrid w:val="0"/>
          <w:color w:val="auto"/>
          <w:spacing w:val="11"/>
          <w:position w:val="0"/>
          <w:sz w:val="30"/>
          <w:szCs w:val="30"/>
        </w:rPr>
      </w:pPr>
      <w:r>
        <w:rPr>
          <w:rFonts w:hint="default" w:ascii="Times New Roman" w:hAnsi="Times New Roman" w:eastAsia="宋体" w:cs="Times New Roman"/>
          <w:b/>
          <w:bCs/>
          <w:color w:val="auto"/>
          <w:spacing w:val="11"/>
          <w:position w:val="0"/>
        </w:rPr>
        <w:br w:type="page"/>
      </w:r>
      <w:bookmarkStart w:id="3" w:name="_Toc28992"/>
      <w:r>
        <w:rPr>
          <w:rFonts w:hint="default" w:ascii="Times New Roman" w:hAnsi="Times New Roman" w:eastAsia="宋体" w:cs="Times New Roman"/>
          <w:b/>
          <w:bCs/>
          <w:snapToGrid w:val="0"/>
          <w:color w:val="auto"/>
          <w:spacing w:val="11"/>
          <w:position w:val="0"/>
          <w:sz w:val="30"/>
          <w:szCs w:val="30"/>
        </w:rPr>
        <w:t>三、生态环境现状、保护目标及评价标准</w:t>
      </w:r>
      <w:bookmarkEnd w:id="3"/>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8"/>
        <w:gridCol w:w="82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kern w:val="0"/>
                <w:position w:val="0"/>
                <w:sz w:val="24"/>
                <w:szCs w:val="24"/>
              </w:rPr>
              <w:t>生态环境现状</w:t>
            </w:r>
          </w:p>
        </w:tc>
        <w:tc>
          <w:tcPr>
            <w:tcW w:w="8213" w:type="dxa"/>
            <w:tcBorders>
              <w:tl2br w:val="nil"/>
              <w:tr2bl w:val="nil"/>
            </w:tcBorders>
            <w:noWrap w:val="0"/>
            <w:vAlign w:val="center"/>
          </w:tcPr>
          <w:p>
            <w:pPr>
              <w:keepNext/>
              <w:keepLines/>
              <w:pageBreakBefore w:val="0"/>
              <w:widowControl w:val="0"/>
              <w:numPr>
                <w:ilvl w:val="0"/>
                <w:numId w:val="0"/>
              </w:numPr>
              <w:kinsoku/>
              <w:wordWrap/>
              <w:overflowPunct/>
              <w:topLinePunct w:val="0"/>
              <w:autoSpaceDE/>
              <w:autoSpaceDN/>
              <w:bidi w:val="0"/>
              <w:adjustRightInd w:val="0"/>
              <w:snapToGrid w:val="0"/>
              <w:spacing w:before="157" w:beforeLines="50" w:line="360" w:lineRule="auto"/>
              <w:jc w:val="both"/>
              <w:textAlignment w:val="auto"/>
              <w:outlineLvl w:val="2"/>
              <w:rPr>
                <w:rFonts w:hint="default" w:ascii="Times New Roman" w:hAnsi="Times New Roman" w:eastAsia="宋体" w:cs="Times New Roman"/>
                <w:b/>
                <w:bCs/>
                <w:color w:val="auto"/>
                <w:spacing w:val="11"/>
                <w:kern w:val="2"/>
                <w:position w:val="0"/>
                <w:sz w:val="24"/>
                <w:szCs w:val="22"/>
                <w:lang w:val="en-US" w:eastAsia="zh-CN" w:bidi="ar-SA"/>
              </w:rPr>
            </w:pPr>
            <w:r>
              <w:rPr>
                <w:rFonts w:hint="default" w:ascii="Times New Roman" w:hAnsi="Times New Roman" w:eastAsia="宋体" w:cs="Times New Roman"/>
                <w:b/>
                <w:bCs/>
                <w:color w:val="auto"/>
                <w:spacing w:val="11"/>
                <w:kern w:val="2"/>
                <w:position w:val="0"/>
                <w:sz w:val="24"/>
                <w:szCs w:val="22"/>
                <w:lang w:val="en-US" w:eastAsia="zh-CN" w:bidi="ar-SA"/>
              </w:rPr>
              <w:t>1、大气环境质量现状</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524" w:firstLineChars="200"/>
              <w:textAlignment w:val="auto"/>
              <w:rPr>
                <w:rFonts w:hint="eastAsia" w:ascii="Times New Roman" w:hAnsi="Times New Roman" w:eastAsia="宋体" w:cs="Times New Roman"/>
                <w:color w:val="auto"/>
                <w:spacing w:val="11"/>
                <w:position w:val="0"/>
                <w:sz w:val="24"/>
                <w:szCs w:val="24"/>
                <w:highlight w:val="none"/>
                <w:u w:val="single" w:color="auto"/>
              </w:rPr>
            </w:pPr>
            <w:r>
              <w:rPr>
                <w:rFonts w:hint="eastAsia" w:ascii="Times New Roman" w:hAnsi="Times New Roman" w:eastAsia="宋体" w:cs="Times New Roman"/>
                <w:color w:val="auto"/>
                <w:spacing w:val="11"/>
                <w:position w:val="0"/>
                <w:sz w:val="24"/>
                <w:szCs w:val="24"/>
                <w:highlight w:val="none"/>
                <w:u w:val="single" w:color="auto"/>
                <w:lang w:eastAsia="zh-CN"/>
              </w:rPr>
              <w:t>（</w:t>
            </w:r>
            <w:r>
              <w:rPr>
                <w:rFonts w:hint="eastAsia" w:ascii="Times New Roman" w:hAnsi="Times New Roman" w:eastAsia="宋体" w:cs="Times New Roman"/>
                <w:color w:val="auto"/>
                <w:spacing w:val="11"/>
                <w:position w:val="0"/>
                <w:sz w:val="24"/>
                <w:szCs w:val="24"/>
                <w:highlight w:val="none"/>
                <w:u w:val="single" w:color="auto"/>
                <w:lang w:val="en-US" w:eastAsia="zh-CN"/>
              </w:rPr>
              <w:t>1</w:t>
            </w:r>
            <w:r>
              <w:rPr>
                <w:rFonts w:hint="eastAsia" w:ascii="Times New Roman" w:hAnsi="Times New Roman" w:eastAsia="宋体" w:cs="Times New Roman"/>
                <w:color w:val="auto"/>
                <w:spacing w:val="11"/>
                <w:position w:val="0"/>
                <w:sz w:val="24"/>
                <w:szCs w:val="24"/>
                <w:highlight w:val="none"/>
                <w:u w:val="single" w:color="auto"/>
                <w:lang w:eastAsia="zh-CN"/>
              </w:rPr>
              <w:t>）</w:t>
            </w:r>
            <w:r>
              <w:rPr>
                <w:rFonts w:hint="eastAsia" w:ascii="Times New Roman" w:hAnsi="Times New Roman" w:eastAsia="宋体" w:cs="Times New Roman"/>
                <w:color w:val="auto"/>
                <w:spacing w:val="11"/>
                <w:position w:val="0"/>
                <w:sz w:val="24"/>
                <w:szCs w:val="24"/>
                <w:highlight w:val="none"/>
                <w:u w:val="single" w:color="auto"/>
              </w:rPr>
              <w:t>区域空气环境常规监测数据</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524" w:firstLineChars="200"/>
              <w:textAlignment w:val="auto"/>
              <w:rPr>
                <w:rFonts w:ascii="Times New Roman" w:hAnsi="Times New Roman" w:eastAsia="宋体" w:cs="Times New Roman"/>
                <w:color w:val="auto"/>
                <w:spacing w:val="11"/>
                <w:position w:val="0"/>
                <w:sz w:val="24"/>
                <w:szCs w:val="24"/>
                <w:highlight w:val="none"/>
                <w:u w:val="single" w:color="auto"/>
              </w:rPr>
            </w:pPr>
            <w:r>
              <w:rPr>
                <w:rFonts w:hint="eastAsia" w:ascii="Times New Roman" w:hAnsi="Times New Roman" w:eastAsia="宋体" w:cs="Times New Roman"/>
                <w:color w:val="auto"/>
                <w:spacing w:val="11"/>
                <w:position w:val="0"/>
                <w:sz w:val="24"/>
                <w:szCs w:val="24"/>
                <w:highlight w:val="none"/>
                <w:u w:val="single" w:color="auto"/>
              </w:rPr>
              <w:t>根据永州市生态环境局发布的《关于2023年12月份全市环境质量状况的通报》</w:t>
            </w:r>
            <w:r>
              <w:rPr>
                <w:rFonts w:hint="eastAsia" w:ascii="Times New Roman" w:hAnsi="Times New Roman" w:eastAsia="宋体" w:cs="Times New Roman"/>
                <w:color w:val="auto"/>
                <w:spacing w:val="11"/>
                <w:position w:val="0"/>
                <w:sz w:val="24"/>
                <w:szCs w:val="24"/>
                <w:highlight w:val="none"/>
                <w:u w:val="single" w:color="auto"/>
                <w:lang w:eastAsia="zh-CN"/>
              </w:rPr>
              <w:t>（</w:t>
            </w:r>
            <w:r>
              <w:rPr>
                <w:rFonts w:hint="eastAsia" w:ascii="Times New Roman" w:hAnsi="Times New Roman" w:eastAsia="宋体" w:cs="Times New Roman"/>
                <w:color w:val="auto"/>
                <w:spacing w:val="11"/>
                <w:position w:val="0"/>
                <w:sz w:val="24"/>
                <w:szCs w:val="24"/>
                <w:highlight w:val="none"/>
                <w:u w:val="single" w:color="auto"/>
                <w:lang w:val="en-US" w:eastAsia="zh-CN"/>
              </w:rPr>
              <w:t>永环函[2024]4号</w:t>
            </w:r>
            <w:r>
              <w:rPr>
                <w:rFonts w:hint="eastAsia" w:ascii="Times New Roman" w:hAnsi="Times New Roman" w:eastAsia="宋体" w:cs="Times New Roman"/>
                <w:color w:val="auto"/>
                <w:spacing w:val="11"/>
                <w:position w:val="0"/>
                <w:sz w:val="24"/>
                <w:szCs w:val="24"/>
                <w:highlight w:val="none"/>
                <w:u w:val="single" w:color="auto"/>
                <w:lang w:eastAsia="zh-CN"/>
              </w:rPr>
              <w:t>）</w:t>
            </w:r>
            <w:r>
              <w:rPr>
                <w:rFonts w:hint="eastAsia" w:ascii="Times New Roman" w:hAnsi="Times New Roman" w:eastAsia="宋体" w:cs="Times New Roman"/>
                <w:color w:val="auto"/>
                <w:spacing w:val="11"/>
                <w:position w:val="0"/>
                <w:sz w:val="24"/>
                <w:szCs w:val="24"/>
                <w:highlight w:val="none"/>
                <w:u w:val="single" w:color="auto"/>
                <w:lang w:val="en-US" w:eastAsia="zh-CN"/>
              </w:rPr>
              <w:t>中</w:t>
            </w:r>
            <w:r>
              <w:rPr>
                <w:rFonts w:ascii="Times New Roman" w:hAnsi="Times New Roman" w:eastAsia="宋体" w:cs="Times New Roman"/>
                <w:color w:val="auto"/>
                <w:spacing w:val="11"/>
                <w:position w:val="0"/>
                <w:sz w:val="24"/>
                <w:szCs w:val="24"/>
                <w:highlight w:val="none"/>
                <w:u w:val="single" w:color="auto"/>
              </w:rPr>
              <w:t>的环</w:t>
            </w:r>
            <w:r>
              <w:rPr>
                <w:rFonts w:hint="eastAsia" w:ascii="Times New Roman" w:hAnsi="Times New Roman" w:eastAsia="宋体" w:cs="Times New Roman"/>
                <w:color w:val="auto"/>
                <w:spacing w:val="11"/>
                <w:position w:val="0"/>
                <w:sz w:val="24"/>
                <w:szCs w:val="24"/>
                <w:highlight w:val="none"/>
                <w:u w:val="single" w:color="auto"/>
              </w:rPr>
              <w:t>境监测结果</w:t>
            </w:r>
            <w:r>
              <w:rPr>
                <w:rFonts w:ascii="Times New Roman" w:hAnsi="Times New Roman" w:eastAsia="宋体" w:cs="Times New Roman"/>
                <w:color w:val="auto"/>
                <w:spacing w:val="11"/>
                <w:position w:val="0"/>
                <w:sz w:val="24"/>
                <w:szCs w:val="24"/>
                <w:highlight w:val="none"/>
                <w:u w:val="single" w:color="auto"/>
              </w:rPr>
              <w:t>来判定县域大气环境质量达标情况，统计数据显示环境空气中各污染因子浓度值均能够达到</w:t>
            </w:r>
            <w:r>
              <w:rPr>
                <w:rFonts w:ascii="Times New Roman" w:hAnsi="Times New Roman" w:eastAsia="宋体" w:cs="Times New Roman"/>
                <w:snapToGrid w:val="0"/>
                <w:color w:val="auto"/>
                <w:spacing w:val="11"/>
                <w:kern w:val="0"/>
                <w:position w:val="0"/>
                <w:sz w:val="24"/>
                <w:szCs w:val="24"/>
                <w:highlight w:val="none"/>
                <w:u w:val="single" w:color="auto"/>
              </w:rPr>
              <w:t>《环境空气质量标准》（GB</w:t>
            </w:r>
            <w:r>
              <w:rPr>
                <w:rFonts w:hint="eastAsia" w:ascii="Times New Roman" w:hAnsi="Times New Roman" w:eastAsia="宋体" w:cs="Times New Roman"/>
                <w:snapToGrid w:val="0"/>
                <w:color w:val="auto"/>
                <w:spacing w:val="11"/>
                <w:kern w:val="0"/>
                <w:position w:val="0"/>
                <w:sz w:val="24"/>
                <w:szCs w:val="24"/>
                <w:highlight w:val="none"/>
                <w:u w:val="single" w:color="auto"/>
                <w:lang w:val="en-US" w:eastAsia="zh-CN"/>
              </w:rPr>
              <w:t xml:space="preserve"> </w:t>
            </w:r>
            <w:r>
              <w:rPr>
                <w:rFonts w:ascii="Times New Roman" w:hAnsi="Times New Roman" w:eastAsia="宋体" w:cs="Times New Roman"/>
                <w:snapToGrid w:val="0"/>
                <w:color w:val="auto"/>
                <w:spacing w:val="11"/>
                <w:kern w:val="0"/>
                <w:position w:val="0"/>
                <w:sz w:val="24"/>
                <w:szCs w:val="24"/>
                <w:highlight w:val="none"/>
                <w:u w:val="single" w:color="auto"/>
              </w:rPr>
              <w:t>3095-2012）中二级标准及修改单要求，</w:t>
            </w:r>
            <w:r>
              <w:rPr>
                <w:rFonts w:ascii="Times New Roman" w:hAnsi="Times New Roman" w:eastAsia="宋体" w:cs="Times New Roman"/>
                <w:color w:val="auto"/>
                <w:spacing w:val="11"/>
                <w:position w:val="0"/>
                <w:sz w:val="24"/>
                <w:szCs w:val="24"/>
                <w:highlight w:val="none"/>
                <w:u w:val="single" w:color="auto"/>
              </w:rPr>
              <w:t>新田县属于20</w:t>
            </w:r>
            <w:r>
              <w:rPr>
                <w:rFonts w:hint="eastAsia" w:ascii="Times New Roman" w:hAnsi="Times New Roman" w:eastAsia="宋体" w:cs="Times New Roman"/>
                <w:color w:val="auto"/>
                <w:spacing w:val="11"/>
                <w:position w:val="0"/>
                <w:sz w:val="24"/>
                <w:szCs w:val="24"/>
                <w:highlight w:val="none"/>
                <w:u w:val="single" w:color="auto"/>
              </w:rPr>
              <w:t>2</w:t>
            </w:r>
            <w:r>
              <w:rPr>
                <w:rFonts w:hint="eastAsia" w:ascii="Times New Roman" w:hAnsi="Times New Roman" w:eastAsia="宋体" w:cs="Times New Roman"/>
                <w:color w:val="auto"/>
                <w:spacing w:val="11"/>
                <w:position w:val="0"/>
                <w:sz w:val="24"/>
                <w:szCs w:val="24"/>
                <w:highlight w:val="none"/>
                <w:u w:val="single" w:color="auto"/>
                <w:lang w:val="en-US" w:eastAsia="zh-CN"/>
              </w:rPr>
              <w:t>3</w:t>
            </w:r>
            <w:r>
              <w:rPr>
                <w:rFonts w:ascii="Times New Roman" w:hAnsi="Times New Roman" w:eastAsia="宋体" w:cs="Times New Roman"/>
                <w:color w:val="auto"/>
                <w:spacing w:val="11"/>
                <w:position w:val="0"/>
                <w:sz w:val="24"/>
                <w:szCs w:val="24"/>
                <w:highlight w:val="none"/>
                <w:u w:val="single" w:color="auto"/>
              </w:rPr>
              <w:t>年度环境质量达标区。具体情况详见表</w:t>
            </w:r>
            <w:r>
              <w:rPr>
                <w:rFonts w:hint="eastAsia" w:ascii="Times New Roman" w:hAnsi="Times New Roman" w:eastAsia="宋体" w:cs="Times New Roman"/>
                <w:color w:val="auto"/>
                <w:spacing w:val="11"/>
                <w:position w:val="0"/>
                <w:sz w:val="24"/>
                <w:szCs w:val="24"/>
                <w:highlight w:val="none"/>
                <w:u w:val="single" w:color="auto"/>
                <w:lang w:val="en-US" w:eastAsia="zh-CN"/>
              </w:rPr>
              <w:t>3-1</w:t>
            </w:r>
            <w:r>
              <w:rPr>
                <w:rFonts w:ascii="Times New Roman" w:hAnsi="Times New Roman" w:eastAsia="宋体" w:cs="Times New Roman"/>
                <w:color w:val="auto"/>
                <w:spacing w:val="11"/>
                <w:position w:val="0"/>
                <w:sz w:val="24"/>
                <w:szCs w:val="24"/>
                <w:highlight w:val="none"/>
                <w:u w:val="single" w:color="auto"/>
              </w:rPr>
              <w:t>。</w:t>
            </w:r>
          </w:p>
          <w:p>
            <w:pPr>
              <w:widowControl w:val="0"/>
              <w:bidi w:val="0"/>
              <w:adjustRightInd w:val="0"/>
              <w:snapToGrid w:val="0"/>
              <w:spacing w:line="240" w:lineRule="auto"/>
              <w:ind w:firstLine="0" w:firstLineChars="0"/>
              <w:jc w:val="center"/>
              <w:rPr>
                <w:rFonts w:ascii="Times New Roman" w:hAnsi="Times New Roman" w:eastAsia="宋体" w:cs="Times New Roman"/>
                <w:b/>
                <w:bCs/>
                <w:color w:val="auto"/>
                <w:spacing w:val="11"/>
                <w:kern w:val="2"/>
                <w:position w:val="0"/>
                <w:sz w:val="21"/>
                <w:szCs w:val="21"/>
                <w:highlight w:val="none"/>
                <w:u w:val="single" w:color="auto"/>
                <w:lang w:val="en-US" w:eastAsia="zh-CN" w:bidi="ar-SA"/>
              </w:rPr>
            </w:pPr>
            <w:r>
              <w:rPr>
                <w:rFonts w:ascii="Times New Roman" w:hAnsi="Times New Roman" w:eastAsia="宋体" w:cs="Times New Roman"/>
                <w:b/>
                <w:bCs/>
                <w:color w:val="auto"/>
                <w:spacing w:val="11"/>
                <w:kern w:val="2"/>
                <w:position w:val="0"/>
                <w:sz w:val="21"/>
                <w:szCs w:val="21"/>
                <w:highlight w:val="none"/>
                <w:u w:val="single" w:color="auto"/>
                <w:lang w:val="en-US" w:eastAsia="zh-CN" w:bidi="ar-SA"/>
              </w:rPr>
              <w:t>表</w:t>
            </w:r>
            <w:r>
              <w:rPr>
                <w:rFonts w:hint="eastAsia" w:ascii="Times New Roman" w:hAnsi="Times New Roman" w:eastAsia="宋体" w:cs="Times New Roman"/>
                <w:b/>
                <w:bCs/>
                <w:color w:val="auto"/>
                <w:spacing w:val="11"/>
                <w:kern w:val="2"/>
                <w:position w:val="0"/>
                <w:sz w:val="21"/>
                <w:szCs w:val="21"/>
                <w:highlight w:val="none"/>
                <w:u w:val="single" w:color="auto"/>
                <w:lang w:val="en-US" w:eastAsia="zh-CN" w:bidi="ar-SA"/>
              </w:rPr>
              <w:t>3-1</w:t>
            </w:r>
            <w:r>
              <w:rPr>
                <w:rFonts w:ascii="Times New Roman" w:hAnsi="Times New Roman" w:eastAsia="宋体" w:cs="Times New Roman"/>
                <w:b/>
                <w:bCs/>
                <w:color w:val="auto"/>
                <w:spacing w:val="11"/>
                <w:kern w:val="2"/>
                <w:position w:val="0"/>
                <w:sz w:val="21"/>
                <w:szCs w:val="21"/>
                <w:highlight w:val="none"/>
                <w:u w:val="single" w:color="auto"/>
                <w:lang w:val="en-US" w:eastAsia="zh-CN" w:bidi="ar-SA"/>
              </w:rPr>
              <w:t xml:space="preserve"> </w:t>
            </w:r>
            <w:r>
              <w:rPr>
                <w:rFonts w:hint="eastAsia" w:ascii="Times New Roman" w:hAnsi="Times New Roman" w:eastAsia="宋体" w:cs="Times New Roman"/>
                <w:b/>
                <w:bCs/>
                <w:color w:val="auto"/>
                <w:spacing w:val="11"/>
                <w:kern w:val="2"/>
                <w:position w:val="0"/>
                <w:sz w:val="21"/>
                <w:szCs w:val="21"/>
                <w:highlight w:val="none"/>
                <w:u w:val="single" w:color="auto"/>
                <w:lang w:val="en-US" w:eastAsia="zh-CN" w:bidi="ar-SA"/>
              </w:rPr>
              <w:t>新田</w:t>
            </w:r>
            <w:r>
              <w:rPr>
                <w:rFonts w:hint="default" w:ascii="Times New Roman" w:hAnsi="Times New Roman" w:eastAsia="宋体" w:cs="Times New Roman"/>
                <w:b/>
                <w:bCs/>
                <w:color w:val="auto"/>
                <w:spacing w:val="11"/>
                <w:kern w:val="2"/>
                <w:position w:val="0"/>
                <w:sz w:val="21"/>
                <w:szCs w:val="21"/>
                <w:highlight w:val="none"/>
                <w:u w:val="single" w:color="auto"/>
                <w:lang w:val="en-US" w:eastAsia="zh-CN" w:bidi="ar-SA"/>
              </w:rPr>
              <w:t>县</w:t>
            </w:r>
            <w:r>
              <w:rPr>
                <w:rFonts w:ascii="Times New Roman" w:hAnsi="Times New Roman" w:eastAsia="宋体" w:cs="Times New Roman"/>
                <w:b/>
                <w:bCs/>
                <w:color w:val="auto"/>
                <w:spacing w:val="11"/>
                <w:kern w:val="2"/>
                <w:position w:val="0"/>
                <w:sz w:val="21"/>
                <w:szCs w:val="21"/>
                <w:highlight w:val="none"/>
                <w:u w:val="single" w:color="auto"/>
                <w:lang w:val="en-US" w:eastAsia="zh-CN" w:bidi="ar-SA"/>
              </w:rPr>
              <w:t>空气质量现状评价表</w:t>
            </w:r>
          </w:p>
          <w:tbl>
            <w:tblPr>
              <w:tblStyle w:val="3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7"/>
              <w:gridCol w:w="915"/>
              <w:gridCol w:w="1877"/>
              <w:gridCol w:w="1516"/>
              <w:gridCol w:w="1172"/>
              <w:gridCol w:w="883"/>
              <w:gridCol w:w="8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4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r>
                    <w:rPr>
                      <w:rFonts w:hint="default" w:ascii="宋体" w:hAnsi="宋体" w:eastAsia="宋体" w:cs="Times New Roman"/>
                      <w:caps w:val="0"/>
                      <w:smallCaps w:val="0"/>
                      <w:color w:val="auto"/>
                      <w:spacing w:val="11"/>
                      <w:kern w:val="21"/>
                      <w:position w:val="0"/>
                      <w:sz w:val="21"/>
                      <w:szCs w:val="21"/>
                      <w:u w:val="single" w:color="auto"/>
                      <w:shd w:val="clear" w:color="auto" w:fill="auto"/>
                    </w:rPr>
                    <w:t>市县</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r>
                    <w:rPr>
                      <w:rFonts w:hint="default" w:ascii="宋体" w:hAnsi="宋体" w:eastAsia="宋体" w:cs="Times New Roman"/>
                      <w:caps w:val="0"/>
                      <w:smallCaps w:val="0"/>
                      <w:color w:val="auto"/>
                      <w:spacing w:val="11"/>
                      <w:kern w:val="21"/>
                      <w:position w:val="0"/>
                      <w:sz w:val="21"/>
                      <w:szCs w:val="21"/>
                      <w:u w:val="single" w:color="auto"/>
                      <w:shd w:val="clear" w:color="auto" w:fill="auto"/>
                    </w:rPr>
                    <w:t>污染物</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r>
                    <w:rPr>
                      <w:rFonts w:hint="default" w:ascii="宋体" w:hAnsi="宋体" w:eastAsia="宋体" w:cs="Times New Roman"/>
                      <w:caps w:val="0"/>
                      <w:smallCaps w:val="0"/>
                      <w:color w:val="auto"/>
                      <w:spacing w:val="11"/>
                      <w:kern w:val="21"/>
                      <w:position w:val="0"/>
                      <w:sz w:val="21"/>
                      <w:szCs w:val="21"/>
                      <w:u w:val="single" w:color="auto"/>
                      <w:shd w:val="clear" w:color="auto" w:fill="auto"/>
                    </w:rPr>
                    <w:t>年评价指标</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r>
                    <w:rPr>
                      <w:rFonts w:hint="default" w:ascii="宋体" w:hAnsi="宋体" w:eastAsia="宋体" w:cs="Times New Roman"/>
                      <w:caps w:val="0"/>
                      <w:smallCaps w:val="0"/>
                      <w:color w:val="auto"/>
                      <w:spacing w:val="11"/>
                      <w:kern w:val="21"/>
                      <w:position w:val="0"/>
                      <w:sz w:val="21"/>
                      <w:szCs w:val="21"/>
                      <w:u w:val="single" w:color="auto"/>
                      <w:shd w:val="clear" w:color="auto" w:fill="auto"/>
                    </w:rPr>
                    <w:t>现状浓度/（</w:t>
                  </w: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μg/m</w:t>
                  </w: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vertAlign w:val="superscript"/>
                    </w:rPr>
                    <w:t>3</w:t>
                  </w:r>
                  <w:r>
                    <w:rPr>
                      <w:rFonts w:hint="default" w:ascii="宋体" w:hAnsi="宋体" w:eastAsia="宋体" w:cs="Times New Roman"/>
                      <w:caps w:val="0"/>
                      <w:smallCaps w:val="0"/>
                      <w:color w:val="auto"/>
                      <w:spacing w:val="11"/>
                      <w:kern w:val="21"/>
                      <w:position w:val="0"/>
                      <w:sz w:val="21"/>
                      <w:szCs w:val="21"/>
                      <w:u w:val="single" w:color="auto"/>
                      <w:shd w:val="clear" w:color="auto" w:fill="auto"/>
                    </w:rPr>
                    <w:t>）</w:t>
                  </w:r>
                </w:p>
              </w:tc>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r>
                    <w:rPr>
                      <w:rFonts w:hint="default" w:ascii="宋体" w:hAnsi="宋体" w:eastAsia="宋体" w:cs="Times New Roman"/>
                      <w:caps w:val="0"/>
                      <w:smallCaps w:val="0"/>
                      <w:color w:val="auto"/>
                      <w:spacing w:val="11"/>
                      <w:kern w:val="21"/>
                      <w:position w:val="0"/>
                      <w:sz w:val="21"/>
                      <w:szCs w:val="21"/>
                      <w:u w:val="single" w:color="auto"/>
                      <w:shd w:val="clear" w:color="auto" w:fill="auto"/>
                    </w:rPr>
                    <w:t>标准值/（</w:t>
                  </w: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μg/m</w:t>
                  </w: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vertAlign w:val="superscript"/>
                    </w:rPr>
                    <w:t>3</w:t>
                  </w:r>
                  <w:r>
                    <w:rPr>
                      <w:rFonts w:hint="default" w:ascii="宋体" w:hAnsi="宋体" w:eastAsia="宋体" w:cs="Times New Roman"/>
                      <w:caps w:val="0"/>
                      <w:smallCaps w:val="0"/>
                      <w:color w:val="auto"/>
                      <w:spacing w:val="11"/>
                      <w:kern w:val="21"/>
                      <w:position w:val="0"/>
                      <w:sz w:val="21"/>
                      <w:szCs w:val="21"/>
                      <w:u w:val="single" w:color="auto"/>
                      <w:shd w:val="clear" w:color="auto" w:fill="auto"/>
                    </w:rPr>
                    <w:t>）</w:t>
                  </w:r>
                </w:p>
              </w:tc>
              <w:tc>
                <w:tcPr>
                  <w:tcW w:w="5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highlight w:val="none"/>
                      <w:u w:val="single" w:color="auto"/>
                      <w:shd w:val="clear" w:color="auto" w:fill="auto"/>
                    </w:rPr>
                  </w:pPr>
                  <w:r>
                    <w:rPr>
                      <w:rFonts w:hint="default" w:ascii="Times New Roman" w:hAnsi="Times New Roman" w:eastAsia="宋体" w:cs="Times New Roman"/>
                      <w:color w:val="auto"/>
                      <w:spacing w:val="11"/>
                      <w:position w:val="0"/>
                      <w:sz w:val="21"/>
                      <w:szCs w:val="21"/>
                      <w:highlight w:val="none"/>
                      <w:u w:val="single" w:color="auto"/>
                    </w:rPr>
                    <w:t>占标率（%）</w:t>
                  </w:r>
                </w:p>
              </w:tc>
              <w:tc>
                <w:tcPr>
                  <w:tcW w:w="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r>
                    <w:rPr>
                      <w:rFonts w:hint="default" w:ascii="宋体" w:hAnsi="宋体" w:eastAsia="宋体" w:cs="Times New Roman"/>
                      <w:caps w:val="0"/>
                      <w:smallCaps w:val="0"/>
                      <w:color w:val="auto"/>
                      <w:spacing w:val="11"/>
                      <w:kern w:val="21"/>
                      <w:position w:val="0"/>
                      <w:sz w:val="21"/>
                      <w:szCs w:val="21"/>
                      <w:u w:val="single" w:color="auto"/>
                      <w:shd w:val="clear" w:color="auto" w:fill="auto"/>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r>
                    <w:rPr>
                      <w:rFonts w:hint="default" w:ascii="宋体" w:hAnsi="宋体" w:eastAsia="宋体" w:cs="Times New Roman"/>
                      <w:caps w:val="0"/>
                      <w:smallCaps w:val="0"/>
                      <w:color w:val="auto"/>
                      <w:spacing w:val="11"/>
                      <w:kern w:val="21"/>
                      <w:position w:val="0"/>
                      <w:sz w:val="21"/>
                      <w:szCs w:val="21"/>
                      <w:u w:val="single" w:color="auto"/>
                      <w:shd w:val="clear" w:color="auto" w:fill="auto"/>
                    </w:rPr>
                    <w:t>永州市新田县</w:t>
                  </w: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SO</w:t>
                  </w: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vertAlign w:val="subscript"/>
                    </w:rPr>
                    <w:t>2</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r>
                    <w:rPr>
                      <w:rFonts w:hint="default" w:ascii="宋体" w:hAnsi="宋体" w:eastAsia="宋体" w:cs="Times New Roman"/>
                      <w:caps w:val="0"/>
                      <w:smallCaps w:val="0"/>
                      <w:color w:val="auto"/>
                      <w:spacing w:val="11"/>
                      <w:kern w:val="21"/>
                      <w:position w:val="0"/>
                      <w:sz w:val="21"/>
                      <w:szCs w:val="21"/>
                      <w:u w:val="single" w:color="auto"/>
                      <w:shd w:val="clear" w:color="auto" w:fill="auto"/>
                    </w:rPr>
                    <w:t>年平均质量浓度</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7</w:t>
                  </w:r>
                </w:p>
              </w:tc>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60</w:t>
                  </w:r>
                </w:p>
              </w:tc>
              <w:tc>
                <w:tcPr>
                  <w:tcW w:w="55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position w:val="0"/>
                      <w:sz w:val="21"/>
                      <w:szCs w:val="21"/>
                      <w:u w:val="single" w:color="auto"/>
                      <w:shd w:val="clear" w:color="auto" w:fill="auto"/>
                      <w:lang w:val="en-US" w:eastAsia="zh-CN"/>
                    </w:rPr>
                    <w:t>11.67</w:t>
                  </w:r>
                </w:p>
              </w:tc>
              <w:tc>
                <w:tcPr>
                  <w:tcW w:w="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r>
                    <w:rPr>
                      <w:rFonts w:hint="default" w:ascii="宋体" w:hAnsi="宋体" w:eastAsia="宋体" w:cs="Times New Roman"/>
                      <w:caps w:val="0"/>
                      <w:smallCaps w:val="0"/>
                      <w:color w:val="auto"/>
                      <w:spacing w:val="11"/>
                      <w:kern w:val="21"/>
                      <w:position w:val="0"/>
                      <w:sz w:val="21"/>
                      <w:szCs w:val="21"/>
                      <w:u w:val="single" w:color="auto"/>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NO</w:t>
                  </w: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vertAlign w:val="subscript"/>
                    </w:rPr>
                    <w:t>2</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r>
                    <w:rPr>
                      <w:rFonts w:hint="default" w:ascii="宋体" w:hAnsi="宋体" w:eastAsia="宋体" w:cs="Times New Roman"/>
                      <w:caps w:val="0"/>
                      <w:smallCaps w:val="0"/>
                      <w:color w:val="auto"/>
                      <w:spacing w:val="11"/>
                      <w:kern w:val="21"/>
                      <w:position w:val="0"/>
                      <w:sz w:val="21"/>
                      <w:szCs w:val="21"/>
                      <w:u w:val="single" w:color="auto"/>
                      <w:shd w:val="clear" w:color="auto" w:fill="auto"/>
                    </w:rPr>
                    <w:t>年平均质量浓度</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8</w:t>
                  </w:r>
                </w:p>
              </w:tc>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40</w:t>
                  </w:r>
                </w:p>
              </w:tc>
              <w:tc>
                <w:tcPr>
                  <w:tcW w:w="55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position w:val="0"/>
                      <w:sz w:val="21"/>
                      <w:szCs w:val="21"/>
                      <w:u w:val="single" w:color="auto"/>
                      <w:shd w:val="clear" w:color="auto" w:fill="auto"/>
                      <w:lang w:val="en-US" w:eastAsia="zh-CN"/>
                    </w:rPr>
                    <w:t>20.00</w:t>
                  </w:r>
                </w:p>
              </w:tc>
              <w:tc>
                <w:tcPr>
                  <w:tcW w:w="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r>
                    <w:rPr>
                      <w:rFonts w:hint="default" w:ascii="宋体" w:hAnsi="宋体" w:eastAsia="宋体" w:cs="Times New Roman"/>
                      <w:caps w:val="0"/>
                      <w:smallCaps w:val="0"/>
                      <w:color w:val="auto"/>
                      <w:spacing w:val="11"/>
                      <w:kern w:val="21"/>
                      <w:position w:val="0"/>
                      <w:sz w:val="21"/>
                      <w:szCs w:val="21"/>
                      <w:u w:val="single" w:color="auto"/>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PM</w:t>
                  </w: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vertAlign w:val="subscript"/>
                    </w:rPr>
                    <w:t>10</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r>
                    <w:rPr>
                      <w:rFonts w:hint="default" w:ascii="宋体" w:hAnsi="宋体" w:eastAsia="宋体" w:cs="Times New Roman"/>
                      <w:caps w:val="0"/>
                      <w:smallCaps w:val="0"/>
                      <w:color w:val="auto"/>
                      <w:spacing w:val="11"/>
                      <w:kern w:val="21"/>
                      <w:position w:val="0"/>
                      <w:sz w:val="21"/>
                      <w:szCs w:val="21"/>
                      <w:u w:val="single" w:color="auto"/>
                      <w:shd w:val="clear" w:color="auto" w:fill="auto"/>
                    </w:rPr>
                    <w:t>年平均质量浓度</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44</w:t>
                  </w:r>
                </w:p>
              </w:tc>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70</w:t>
                  </w:r>
                </w:p>
              </w:tc>
              <w:tc>
                <w:tcPr>
                  <w:tcW w:w="55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position w:val="0"/>
                      <w:sz w:val="21"/>
                      <w:szCs w:val="21"/>
                      <w:u w:val="single" w:color="auto"/>
                      <w:shd w:val="clear" w:color="auto" w:fill="auto"/>
                      <w:lang w:val="en-US" w:eastAsia="zh-CN"/>
                    </w:rPr>
                    <w:t>62.86</w:t>
                  </w:r>
                </w:p>
              </w:tc>
              <w:tc>
                <w:tcPr>
                  <w:tcW w:w="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r>
                    <w:rPr>
                      <w:rFonts w:hint="default" w:ascii="宋体" w:hAnsi="宋体" w:eastAsia="宋体" w:cs="Times New Roman"/>
                      <w:caps w:val="0"/>
                      <w:smallCaps w:val="0"/>
                      <w:color w:val="auto"/>
                      <w:spacing w:val="11"/>
                      <w:kern w:val="21"/>
                      <w:position w:val="0"/>
                      <w:sz w:val="21"/>
                      <w:szCs w:val="21"/>
                      <w:u w:val="single" w:color="auto"/>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PM</w:t>
                  </w: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vertAlign w:val="subscript"/>
                    </w:rPr>
                    <w:t>2.5</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r>
                    <w:rPr>
                      <w:rFonts w:hint="default" w:ascii="宋体" w:hAnsi="宋体" w:eastAsia="宋体" w:cs="Times New Roman"/>
                      <w:caps w:val="0"/>
                      <w:smallCaps w:val="0"/>
                      <w:color w:val="auto"/>
                      <w:spacing w:val="11"/>
                      <w:kern w:val="21"/>
                      <w:position w:val="0"/>
                      <w:sz w:val="21"/>
                      <w:szCs w:val="21"/>
                      <w:u w:val="single" w:color="auto"/>
                      <w:shd w:val="clear" w:color="auto" w:fill="auto"/>
                    </w:rPr>
                    <w:t>年平均质量浓度</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30</w:t>
                  </w:r>
                </w:p>
              </w:tc>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35</w:t>
                  </w:r>
                </w:p>
              </w:tc>
              <w:tc>
                <w:tcPr>
                  <w:tcW w:w="55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position w:val="0"/>
                      <w:sz w:val="21"/>
                      <w:szCs w:val="21"/>
                      <w:u w:val="single" w:color="auto"/>
                      <w:shd w:val="clear" w:color="auto" w:fill="auto"/>
                      <w:lang w:val="en-US" w:eastAsia="zh-CN"/>
                    </w:rPr>
                    <w:t>85.71</w:t>
                  </w:r>
                </w:p>
              </w:tc>
              <w:tc>
                <w:tcPr>
                  <w:tcW w:w="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r>
                    <w:rPr>
                      <w:rFonts w:hint="default" w:ascii="宋体" w:hAnsi="宋体" w:eastAsia="宋体" w:cs="Times New Roman"/>
                      <w:caps w:val="0"/>
                      <w:smallCaps w:val="0"/>
                      <w:color w:val="auto"/>
                      <w:spacing w:val="11"/>
                      <w:kern w:val="21"/>
                      <w:position w:val="0"/>
                      <w:sz w:val="21"/>
                      <w:szCs w:val="21"/>
                      <w:u w:val="single" w:color="auto"/>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CO</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r>
                    <w:rPr>
                      <w:rFonts w:hint="default" w:ascii="宋体" w:hAnsi="宋体" w:eastAsia="宋体" w:cs="Times New Roman"/>
                      <w:caps w:val="0"/>
                      <w:smallCaps w:val="0"/>
                      <w:color w:val="auto"/>
                      <w:spacing w:val="11"/>
                      <w:kern w:val="21"/>
                      <w:position w:val="0"/>
                      <w:sz w:val="21"/>
                      <w:szCs w:val="21"/>
                      <w:u w:val="single" w:color="auto"/>
                      <w:shd w:val="clear" w:color="auto" w:fill="auto"/>
                    </w:rPr>
                    <w:t>第</w:t>
                  </w: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95</w:t>
                  </w:r>
                  <w:r>
                    <w:rPr>
                      <w:rFonts w:hint="default" w:ascii="宋体" w:hAnsi="宋体" w:eastAsia="宋体" w:cs="Times New Roman"/>
                      <w:caps w:val="0"/>
                      <w:smallCaps w:val="0"/>
                      <w:color w:val="auto"/>
                      <w:spacing w:val="11"/>
                      <w:kern w:val="21"/>
                      <w:position w:val="0"/>
                      <w:sz w:val="21"/>
                      <w:szCs w:val="21"/>
                      <w:u w:val="single" w:color="auto"/>
                      <w:shd w:val="clear" w:color="auto" w:fill="auto"/>
                    </w:rPr>
                    <w:t>百分位数日平均浓度</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680</w:t>
                  </w:r>
                </w:p>
              </w:tc>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4000</w:t>
                  </w:r>
                </w:p>
              </w:tc>
              <w:tc>
                <w:tcPr>
                  <w:tcW w:w="55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position w:val="0"/>
                      <w:sz w:val="21"/>
                      <w:szCs w:val="21"/>
                      <w:u w:val="single" w:color="auto"/>
                      <w:shd w:val="clear" w:color="auto" w:fill="auto"/>
                      <w:lang w:val="en-US" w:eastAsia="zh-CN"/>
                    </w:rPr>
                    <w:t>17.00</w:t>
                  </w:r>
                </w:p>
              </w:tc>
              <w:tc>
                <w:tcPr>
                  <w:tcW w:w="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r>
                    <w:rPr>
                      <w:rFonts w:hint="default" w:ascii="宋体" w:hAnsi="宋体" w:eastAsia="宋体" w:cs="Times New Roman"/>
                      <w:caps w:val="0"/>
                      <w:smallCaps w:val="0"/>
                      <w:color w:val="auto"/>
                      <w:spacing w:val="11"/>
                      <w:kern w:val="21"/>
                      <w:position w:val="0"/>
                      <w:sz w:val="21"/>
                      <w:szCs w:val="21"/>
                      <w:u w:val="single" w:color="auto"/>
                      <w:shd w:val="clear" w:color="auto" w:fil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p>
              </w:tc>
              <w:tc>
                <w:tcPr>
                  <w:tcW w:w="5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O</w:t>
                  </w: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vertAlign w:val="subscript"/>
                    </w:rPr>
                    <w:t>3</w:t>
                  </w:r>
                </w:p>
              </w:tc>
              <w:tc>
                <w:tcPr>
                  <w:tcW w:w="11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r>
                    <w:rPr>
                      <w:rFonts w:hint="default" w:ascii="宋体" w:hAnsi="宋体" w:eastAsia="宋体" w:cs="Times New Roman"/>
                      <w:caps w:val="0"/>
                      <w:smallCaps w:val="0"/>
                      <w:color w:val="auto"/>
                      <w:spacing w:val="11"/>
                      <w:kern w:val="21"/>
                      <w:position w:val="0"/>
                      <w:sz w:val="21"/>
                      <w:szCs w:val="21"/>
                      <w:u w:val="single" w:color="auto"/>
                      <w:shd w:val="clear" w:color="auto" w:fill="auto"/>
                    </w:rPr>
                    <w:t>第</w:t>
                  </w: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90</w:t>
                  </w:r>
                  <w:r>
                    <w:rPr>
                      <w:rFonts w:hint="default" w:ascii="宋体" w:hAnsi="宋体" w:eastAsia="宋体" w:cs="Times New Roman"/>
                      <w:caps w:val="0"/>
                      <w:smallCaps w:val="0"/>
                      <w:color w:val="auto"/>
                      <w:spacing w:val="11"/>
                      <w:kern w:val="21"/>
                      <w:position w:val="0"/>
                      <w:sz w:val="21"/>
                      <w:szCs w:val="21"/>
                      <w:u w:val="single" w:color="auto"/>
                      <w:shd w:val="clear" w:color="auto" w:fill="auto"/>
                    </w:rPr>
                    <w:t>百分位数日最大</w:t>
                  </w: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8h</w:t>
                  </w:r>
                  <w:r>
                    <w:rPr>
                      <w:rFonts w:hint="default" w:ascii="宋体" w:hAnsi="宋体" w:eastAsia="宋体" w:cs="Times New Roman"/>
                      <w:caps w:val="0"/>
                      <w:smallCaps w:val="0"/>
                      <w:color w:val="auto"/>
                      <w:spacing w:val="11"/>
                      <w:kern w:val="21"/>
                      <w:position w:val="0"/>
                      <w:sz w:val="21"/>
                      <w:szCs w:val="21"/>
                      <w:u w:val="single" w:color="auto"/>
                      <w:shd w:val="clear" w:color="auto" w:fill="auto"/>
                    </w:rPr>
                    <w:t>平均浓度</w:t>
                  </w:r>
                </w:p>
              </w:tc>
              <w:tc>
                <w:tcPr>
                  <w:tcW w:w="9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78</w:t>
                  </w:r>
                </w:p>
              </w:tc>
              <w:tc>
                <w:tcPr>
                  <w:tcW w:w="7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pPr>
                  <w:r>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rPr>
                    <w:t>160</w:t>
                  </w:r>
                </w:p>
              </w:tc>
              <w:tc>
                <w:tcPr>
                  <w:tcW w:w="552"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pacing w:val="11"/>
                      <w:kern w:val="21"/>
                      <w:position w:val="0"/>
                      <w:sz w:val="21"/>
                      <w:szCs w:val="21"/>
                      <w:u w:val="single" w:color="auto"/>
                      <w:shd w:val="clear" w:color="auto" w:fill="auto"/>
                      <w:lang w:val="en-US" w:eastAsia="zh-CN"/>
                    </w:rPr>
                  </w:pPr>
                  <w:r>
                    <w:rPr>
                      <w:rFonts w:hint="eastAsia" w:ascii="Times New Roman" w:hAnsi="Times New Roman" w:eastAsia="宋体" w:cs="Times New Roman"/>
                      <w:caps w:val="0"/>
                      <w:smallCaps w:val="0"/>
                      <w:color w:val="auto"/>
                      <w:spacing w:val="11"/>
                      <w:kern w:val="21"/>
                      <w:position w:val="0"/>
                      <w:sz w:val="21"/>
                      <w:szCs w:val="21"/>
                      <w:u w:val="single" w:color="auto"/>
                      <w:shd w:val="clear" w:color="auto" w:fill="auto"/>
                      <w:lang w:val="en-US" w:eastAsia="zh-CN"/>
                    </w:rPr>
                    <w:t>48.75</w:t>
                  </w:r>
                </w:p>
              </w:tc>
              <w:tc>
                <w:tcPr>
                  <w:tcW w:w="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color w:val="auto"/>
                      <w:spacing w:val="11"/>
                      <w:kern w:val="21"/>
                      <w:position w:val="0"/>
                      <w:sz w:val="21"/>
                      <w:szCs w:val="21"/>
                      <w:u w:val="single" w:color="auto"/>
                      <w:shd w:val="clear" w:color="auto" w:fill="auto"/>
                    </w:rPr>
                  </w:pPr>
                  <w:r>
                    <w:rPr>
                      <w:rFonts w:hint="default" w:ascii="宋体" w:hAnsi="宋体" w:eastAsia="宋体" w:cs="Times New Roman"/>
                      <w:caps w:val="0"/>
                      <w:smallCaps w:val="0"/>
                      <w:color w:val="auto"/>
                      <w:spacing w:val="11"/>
                      <w:kern w:val="21"/>
                      <w:position w:val="0"/>
                      <w:sz w:val="21"/>
                      <w:szCs w:val="21"/>
                      <w:u w:val="single" w:color="auto"/>
                      <w:shd w:val="clear" w:color="auto" w:fill="auto"/>
                    </w:rPr>
                    <w:t>达标</w:t>
                  </w:r>
                </w:p>
              </w:tc>
            </w:tr>
          </w:tbl>
          <w:p>
            <w:pPr>
              <w:keepNext w:val="0"/>
              <w:keepLines w:val="0"/>
              <w:pageBreakBefore w:val="0"/>
              <w:widowControl w:val="0"/>
              <w:kinsoku/>
              <w:wordWrap/>
              <w:overflowPunct/>
              <w:topLinePunct w:val="0"/>
              <w:autoSpaceDE w:val="0"/>
              <w:autoSpaceDN w:val="0"/>
              <w:bidi w:val="0"/>
              <w:adjustRightInd w:val="0"/>
              <w:snapToGrid w:val="0"/>
              <w:spacing w:before="167" w:beforeLines="50" w:line="360" w:lineRule="auto"/>
              <w:ind w:firstLine="524" w:firstLineChars="200"/>
              <w:textAlignment w:val="baseline"/>
              <w:rPr>
                <w:rFonts w:hint="default" w:ascii="Times New Roman" w:hAnsi="Times New Roman" w:eastAsia="宋体" w:cs="Times New Roman"/>
                <w:color w:val="auto"/>
                <w:spacing w:val="11"/>
                <w:position w:val="0"/>
                <w:sz w:val="24"/>
                <w:szCs w:val="24"/>
                <w:highlight w:val="none"/>
                <w:u w:val="single" w:color="auto"/>
                <w:lang w:val="en-US"/>
              </w:rPr>
            </w:pPr>
            <w:r>
              <w:rPr>
                <w:rFonts w:hint="default" w:ascii="Times New Roman" w:hAnsi="Times New Roman" w:eastAsia="宋体" w:cs="Times New Roman"/>
                <w:color w:val="auto"/>
                <w:spacing w:val="11"/>
                <w:position w:val="0"/>
                <w:sz w:val="24"/>
                <w:szCs w:val="24"/>
                <w:highlight w:val="none"/>
                <w:u w:val="single" w:color="auto"/>
                <w:lang w:val="en-US"/>
              </w:rPr>
              <w:t>上表可知，20</w:t>
            </w:r>
            <w:r>
              <w:rPr>
                <w:rFonts w:hint="eastAsia" w:ascii="Times New Roman" w:hAnsi="Times New Roman" w:eastAsia="宋体" w:cs="Times New Roman"/>
                <w:color w:val="auto"/>
                <w:spacing w:val="11"/>
                <w:position w:val="0"/>
                <w:sz w:val="24"/>
                <w:szCs w:val="24"/>
                <w:highlight w:val="none"/>
                <w:u w:val="single" w:color="auto"/>
                <w:lang w:val="en-US" w:eastAsia="zh-CN"/>
              </w:rPr>
              <w:t>23</w:t>
            </w:r>
            <w:r>
              <w:rPr>
                <w:rFonts w:hint="default" w:ascii="Times New Roman" w:hAnsi="Times New Roman" w:eastAsia="宋体" w:cs="Times New Roman"/>
                <w:color w:val="auto"/>
                <w:spacing w:val="11"/>
                <w:position w:val="0"/>
                <w:sz w:val="24"/>
                <w:szCs w:val="24"/>
                <w:highlight w:val="none"/>
                <w:u w:val="single" w:color="auto"/>
                <w:lang w:val="en-US"/>
              </w:rPr>
              <w:t>年</w:t>
            </w:r>
            <w:r>
              <w:rPr>
                <w:rFonts w:hint="eastAsia" w:ascii="Times New Roman" w:hAnsi="Times New Roman" w:eastAsia="宋体" w:cs="Times New Roman"/>
                <w:color w:val="auto"/>
                <w:spacing w:val="11"/>
                <w:position w:val="0"/>
                <w:sz w:val="24"/>
                <w:szCs w:val="24"/>
                <w:highlight w:val="none"/>
                <w:u w:val="single" w:color="auto"/>
                <w:lang w:val="en-US" w:eastAsia="zh-CN"/>
              </w:rPr>
              <w:t>新田</w:t>
            </w:r>
            <w:r>
              <w:rPr>
                <w:rFonts w:hint="default" w:ascii="Times New Roman" w:hAnsi="Times New Roman" w:eastAsia="宋体" w:cs="Times New Roman"/>
                <w:color w:val="auto"/>
                <w:spacing w:val="11"/>
                <w:position w:val="0"/>
                <w:sz w:val="24"/>
                <w:szCs w:val="24"/>
                <w:highlight w:val="none"/>
                <w:u w:val="single" w:color="auto"/>
                <w:lang w:val="en-US" w:eastAsia="zh-CN"/>
              </w:rPr>
              <w:t>县</w:t>
            </w:r>
            <w:r>
              <w:rPr>
                <w:rFonts w:hint="default" w:ascii="Times New Roman" w:hAnsi="Times New Roman" w:eastAsia="宋体" w:cs="Times New Roman"/>
                <w:color w:val="auto"/>
                <w:spacing w:val="11"/>
                <w:position w:val="0"/>
                <w:sz w:val="24"/>
                <w:szCs w:val="24"/>
                <w:highlight w:val="none"/>
                <w:u w:val="single" w:color="auto"/>
                <w:lang w:val="en-US"/>
              </w:rPr>
              <w:t>SO</w:t>
            </w:r>
            <w:r>
              <w:rPr>
                <w:rFonts w:hint="default" w:ascii="Times New Roman" w:hAnsi="Times New Roman" w:eastAsia="宋体" w:cs="Times New Roman"/>
                <w:color w:val="auto"/>
                <w:spacing w:val="11"/>
                <w:position w:val="0"/>
                <w:sz w:val="24"/>
                <w:szCs w:val="24"/>
                <w:highlight w:val="none"/>
                <w:u w:val="single" w:color="auto"/>
                <w:vertAlign w:val="subscript"/>
                <w:lang w:val="en-US"/>
              </w:rPr>
              <w:t>2</w:t>
            </w:r>
            <w:r>
              <w:rPr>
                <w:rFonts w:hint="default" w:ascii="Times New Roman" w:hAnsi="Times New Roman" w:eastAsia="宋体" w:cs="Times New Roman"/>
                <w:color w:val="auto"/>
                <w:spacing w:val="11"/>
                <w:position w:val="0"/>
                <w:sz w:val="24"/>
                <w:szCs w:val="24"/>
                <w:highlight w:val="none"/>
                <w:u w:val="single" w:color="auto"/>
                <w:lang w:val="en-US"/>
              </w:rPr>
              <w:t>、NO</w:t>
            </w:r>
            <w:r>
              <w:rPr>
                <w:rFonts w:hint="default" w:ascii="Times New Roman" w:hAnsi="Times New Roman" w:eastAsia="宋体" w:cs="Times New Roman"/>
                <w:color w:val="auto"/>
                <w:spacing w:val="11"/>
                <w:position w:val="0"/>
                <w:sz w:val="24"/>
                <w:szCs w:val="24"/>
                <w:highlight w:val="none"/>
                <w:u w:val="single" w:color="auto"/>
                <w:vertAlign w:val="subscript"/>
                <w:lang w:val="en-US"/>
              </w:rPr>
              <w:t>2</w:t>
            </w:r>
            <w:r>
              <w:rPr>
                <w:rFonts w:hint="default" w:ascii="Times New Roman" w:hAnsi="Times New Roman" w:eastAsia="宋体" w:cs="Times New Roman"/>
                <w:color w:val="auto"/>
                <w:spacing w:val="11"/>
                <w:position w:val="0"/>
                <w:sz w:val="24"/>
                <w:szCs w:val="24"/>
                <w:highlight w:val="none"/>
                <w:u w:val="single" w:color="auto"/>
                <w:lang w:val="en-US"/>
              </w:rPr>
              <w:t>、CO、O</w:t>
            </w:r>
            <w:r>
              <w:rPr>
                <w:rFonts w:hint="default" w:ascii="Times New Roman" w:hAnsi="Times New Roman" w:eastAsia="宋体" w:cs="Times New Roman"/>
                <w:color w:val="auto"/>
                <w:spacing w:val="11"/>
                <w:position w:val="0"/>
                <w:sz w:val="24"/>
                <w:szCs w:val="24"/>
                <w:highlight w:val="none"/>
                <w:u w:val="single" w:color="auto"/>
                <w:vertAlign w:val="subscript"/>
                <w:lang w:val="en-US"/>
              </w:rPr>
              <w:t>3</w:t>
            </w:r>
            <w:r>
              <w:rPr>
                <w:rFonts w:hint="default" w:ascii="Times New Roman" w:hAnsi="Times New Roman" w:eastAsia="宋体" w:cs="Times New Roman"/>
                <w:color w:val="auto"/>
                <w:spacing w:val="11"/>
                <w:position w:val="0"/>
                <w:sz w:val="24"/>
                <w:szCs w:val="24"/>
                <w:highlight w:val="none"/>
                <w:u w:val="single" w:color="auto"/>
                <w:lang w:val="en-US"/>
              </w:rPr>
              <w:t>、PM</w:t>
            </w:r>
            <w:r>
              <w:rPr>
                <w:rFonts w:hint="default" w:ascii="Times New Roman" w:hAnsi="Times New Roman" w:eastAsia="宋体" w:cs="Times New Roman"/>
                <w:color w:val="auto"/>
                <w:spacing w:val="11"/>
                <w:position w:val="0"/>
                <w:sz w:val="24"/>
                <w:szCs w:val="24"/>
                <w:highlight w:val="none"/>
                <w:u w:val="single" w:color="auto"/>
                <w:vertAlign w:val="subscript"/>
                <w:lang w:val="en-US"/>
              </w:rPr>
              <w:t>2.5</w:t>
            </w:r>
            <w:r>
              <w:rPr>
                <w:rFonts w:hint="default" w:ascii="Times New Roman" w:hAnsi="Times New Roman" w:eastAsia="宋体" w:cs="Times New Roman"/>
                <w:color w:val="auto"/>
                <w:spacing w:val="11"/>
                <w:position w:val="0"/>
                <w:sz w:val="24"/>
                <w:szCs w:val="24"/>
                <w:highlight w:val="none"/>
                <w:u w:val="single" w:color="auto"/>
                <w:lang w:val="en-US" w:eastAsia="zh-CN"/>
              </w:rPr>
              <w:t>、</w:t>
            </w:r>
            <w:r>
              <w:rPr>
                <w:rFonts w:hint="default" w:ascii="Times New Roman" w:hAnsi="Times New Roman" w:eastAsia="宋体" w:cs="Times New Roman"/>
                <w:color w:val="auto"/>
                <w:spacing w:val="11"/>
                <w:position w:val="0"/>
                <w:sz w:val="24"/>
                <w:szCs w:val="24"/>
                <w:highlight w:val="none"/>
                <w:u w:val="single" w:color="auto"/>
                <w:lang w:val="en-US"/>
              </w:rPr>
              <w:t>PM</w:t>
            </w:r>
            <w:r>
              <w:rPr>
                <w:rFonts w:hint="default" w:ascii="Times New Roman" w:hAnsi="Times New Roman" w:eastAsia="宋体" w:cs="Times New Roman"/>
                <w:color w:val="auto"/>
                <w:spacing w:val="11"/>
                <w:position w:val="0"/>
                <w:sz w:val="24"/>
                <w:szCs w:val="24"/>
                <w:highlight w:val="none"/>
                <w:u w:val="single" w:color="auto"/>
                <w:vertAlign w:val="subscript"/>
                <w:lang w:val="en-US"/>
              </w:rPr>
              <w:t>10</w:t>
            </w:r>
            <w:r>
              <w:rPr>
                <w:rFonts w:hint="default" w:ascii="Times New Roman" w:hAnsi="Times New Roman" w:eastAsia="宋体" w:cs="Times New Roman"/>
                <w:color w:val="auto"/>
                <w:spacing w:val="11"/>
                <w:position w:val="0"/>
                <w:sz w:val="24"/>
                <w:szCs w:val="24"/>
                <w:highlight w:val="none"/>
                <w:u w:val="single" w:color="auto"/>
                <w:lang w:val="en-US"/>
              </w:rPr>
              <w:t>质量浓度满足《环境空气质量标准》（GB3095-2012）及其</w:t>
            </w:r>
            <w:r>
              <w:rPr>
                <w:rFonts w:hint="default" w:ascii="Times New Roman" w:hAnsi="Times New Roman" w:eastAsia="宋体" w:cs="Times New Roman"/>
                <w:color w:val="auto"/>
                <w:spacing w:val="11"/>
                <w:position w:val="0"/>
                <w:sz w:val="24"/>
                <w:szCs w:val="24"/>
                <w:highlight w:val="none"/>
                <w:u w:val="single" w:color="auto"/>
                <w:lang w:val="en-US" w:eastAsia="zh-CN"/>
              </w:rPr>
              <w:t>2018年</w:t>
            </w:r>
            <w:r>
              <w:rPr>
                <w:rFonts w:hint="default" w:ascii="Times New Roman" w:hAnsi="Times New Roman" w:eastAsia="宋体" w:cs="Times New Roman"/>
                <w:color w:val="auto"/>
                <w:spacing w:val="11"/>
                <w:position w:val="0"/>
                <w:sz w:val="24"/>
                <w:szCs w:val="24"/>
                <w:highlight w:val="none"/>
                <w:u w:val="single" w:color="auto"/>
                <w:lang w:val="en-US"/>
              </w:rPr>
              <w:t>修改单二级标准要求，故环境空气为达标区。</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outlineLvl w:val="2"/>
              <w:rPr>
                <w:rFonts w:hint="default" w:ascii="Times New Roman" w:hAnsi="Times New Roman" w:eastAsia="宋体" w:cs="Times New Roman"/>
                <w:b w:val="0"/>
                <w:bCs w:val="0"/>
                <w:color w:val="auto"/>
                <w:spacing w:val="11"/>
                <w:kern w:val="2"/>
                <w:position w:val="0"/>
                <w:sz w:val="24"/>
                <w:szCs w:val="24"/>
                <w:highlight w:val="none"/>
                <w:u w:val="single" w:color="auto"/>
                <w:lang w:val="en-US" w:eastAsia="zh-CN" w:bidi="ar-SA"/>
              </w:rPr>
            </w:pPr>
            <w:r>
              <w:rPr>
                <w:rFonts w:hint="eastAsia" w:ascii="Times New Roman" w:hAnsi="Times New Roman" w:eastAsia="宋体" w:cs="Times New Roman"/>
                <w:b w:val="0"/>
                <w:bCs w:val="0"/>
                <w:color w:val="auto"/>
                <w:spacing w:val="11"/>
                <w:kern w:val="2"/>
                <w:position w:val="0"/>
                <w:sz w:val="24"/>
                <w:szCs w:val="24"/>
                <w:highlight w:val="none"/>
                <w:u w:val="single" w:color="auto"/>
                <w:lang w:val="en-US" w:eastAsia="zh-CN" w:bidi="ar-SA"/>
              </w:rPr>
              <w:t>（2）特征因子监测数据</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outlineLvl w:val="2"/>
              <w:rPr>
                <w:rFonts w:hint="default" w:ascii="Times New Roman" w:hAnsi="Times New Roman" w:eastAsia="宋体" w:cs="Times New Roman"/>
                <w:b w:val="0"/>
                <w:bCs w:val="0"/>
                <w:color w:val="auto"/>
                <w:spacing w:val="11"/>
                <w:kern w:val="2"/>
                <w:position w:val="0"/>
                <w:sz w:val="24"/>
                <w:szCs w:val="24"/>
                <w:highlight w:val="none"/>
                <w:u w:val="single" w:color="auto"/>
                <w:lang w:val="en-US" w:eastAsia="zh-CN" w:bidi="ar-SA"/>
              </w:rPr>
            </w:pPr>
            <w:r>
              <w:rPr>
                <w:rFonts w:hint="default" w:ascii="Times New Roman" w:hAnsi="Times New Roman" w:eastAsia="宋体" w:cs="Times New Roman"/>
                <w:b w:val="0"/>
                <w:bCs w:val="0"/>
                <w:color w:val="auto"/>
                <w:spacing w:val="11"/>
                <w:kern w:val="2"/>
                <w:position w:val="0"/>
                <w:sz w:val="24"/>
                <w:szCs w:val="24"/>
                <w:highlight w:val="none"/>
                <w:u w:val="single" w:color="auto"/>
                <w:lang w:val="en-US" w:eastAsia="zh-CN" w:bidi="ar-SA"/>
              </w:rPr>
              <w:t>本次评价委托湖南中额环保科技有限公司于202</w:t>
            </w:r>
            <w:r>
              <w:rPr>
                <w:rFonts w:hint="eastAsia" w:ascii="Times New Roman" w:hAnsi="Times New Roman" w:eastAsia="宋体" w:cs="Times New Roman"/>
                <w:b w:val="0"/>
                <w:bCs w:val="0"/>
                <w:color w:val="auto"/>
                <w:spacing w:val="11"/>
                <w:kern w:val="2"/>
                <w:position w:val="0"/>
                <w:sz w:val="24"/>
                <w:szCs w:val="24"/>
                <w:highlight w:val="none"/>
                <w:u w:val="single" w:color="auto"/>
                <w:lang w:val="en-US" w:eastAsia="zh-CN" w:bidi="ar-SA"/>
              </w:rPr>
              <w:t>5</w:t>
            </w:r>
            <w:r>
              <w:rPr>
                <w:rFonts w:hint="default" w:ascii="Times New Roman" w:hAnsi="Times New Roman" w:eastAsia="宋体" w:cs="Times New Roman"/>
                <w:b w:val="0"/>
                <w:bCs w:val="0"/>
                <w:color w:val="auto"/>
                <w:spacing w:val="11"/>
                <w:kern w:val="2"/>
                <w:position w:val="0"/>
                <w:sz w:val="24"/>
                <w:szCs w:val="24"/>
                <w:highlight w:val="none"/>
                <w:u w:val="single" w:color="auto"/>
                <w:lang w:val="en-US" w:eastAsia="zh-CN" w:bidi="ar-SA"/>
              </w:rPr>
              <w:t>年</w:t>
            </w:r>
            <w:r>
              <w:rPr>
                <w:rFonts w:hint="eastAsia" w:ascii="Times New Roman" w:hAnsi="Times New Roman" w:eastAsia="宋体" w:cs="Times New Roman"/>
                <w:b w:val="0"/>
                <w:bCs w:val="0"/>
                <w:color w:val="auto"/>
                <w:spacing w:val="11"/>
                <w:kern w:val="2"/>
                <w:position w:val="0"/>
                <w:sz w:val="24"/>
                <w:szCs w:val="24"/>
                <w:highlight w:val="none"/>
                <w:u w:val="single" w:color="auto"/>
                <w:lang w:val="en-US" w:eastAsia="zh-CN" w:bidi="ar-SA"/>
              </w:rPr>
              <w:t>3</w:t>
            </w:r>
            <w:r>
              <w:rPr>
                <w:rFonts w:hint="default" w:ascii="Times New Roman" w:hAnsi="Times New Roman" w:eastAsia="宋体" w:cs="Times New Roman"/>
                <w:b w:val="0"/>
                <w:bCs w:val="0"/>
                <w:color w:val="auto"/>
                <w:spacing w:val="11"/>
                <w:kern w:val="2"/>
                <w:position w:val="0"/>
                <w:sz w:val="24"/>
                <w:szCs w:val="24"/>
                <w:highlight w:val="none"/>
                <w:u w:val="single" w:color="auto"/>
                <w:lang w:val="en-US" w:eastAsia="zh-CN" w:bidi="ar-SA"/>
              </w:rPr>
              <w:t>月</w:t>
            </w:r>
            <w:r>
              <w:rPr>
                <w:rFonts w:hint="eastAsia" w:ascii="Times New Roman" w:hAnsi="Times New Roman" w:eastAsia="宋体" w:cs="Times New Roman"/>
                <w:b w:val="0"/>
                <w:bCs w:val="0"/>
                <w:color w:val="auto"/>
                <w:spacing w:val="11"/>
                <w:kern w:val="2"/>
                <w:position w:val="0"/>
                <w:sz w:val="24"/>
                <w:szCs w:val="24"/>
                <w:highlight w:val="none"/>
                <w:u w:val="single" w:color="auto"/>
                <w:lang w:val="en-US" w:eastAsia="zh-CN" w:bidi="ar-SA"/>
              </w:rPr>
              <w:t>5</w:t>
            </w:r>
            <w:r>
              <w:rPr>
                <w:rFonts w:hint="default" w:ascii="Times New Roman" w:hAnsi="Times New Roman" w:eastAsia="宋体" w:cs="Times New Roman"/>
                <w:b w:val="0"/>
                <w:bCs w:val="0"/>
                <w:color w:val="auto"/>
                <w:spacing w:val="11"/>
                <w:kern w:val="2"/>
                <w:position w:val="0"/>
                <w:sz w:val="24"/>
                <w:szCs w:val="24"/>
                <w:highlight w:val="none"/>
                <w:u w:val="single" w:color="auto"/>
                <w:lang w:val="en-US" w:eastAsia="zh-CN" w:bidi="ar-SA"/>
              </w:rPr>
              <w:t>日-</w:t>
            </w:r>
            <w:r>
              <w:rPr>
                <w:rFonts w:hint="eastAsia" w:ascii="Times New Roman" w:hAnsi="Times New Roman" w:eastAsia="宋体" w:cs="Times New Roman"/>
                <w:b w:val="0"/>
                <w:bCs w:val="0"/>
                <w:color w:val="auto"/>
                <w:spacing w:val="11"/>
                <w:kern w:val="2"/>
                <w:position w:val="0"/>
                <w:sz w:val="24"/>
                <w:szCs w:val="24"/>
                <w:highlight w:val="none"/>
                <w:u w:val="single" w:color="auto"/>
                <w:lang w:val="en-US" w:eastAsia="zh-CN" w:bidi="ar-SA"/>
              </w:rPr>
              <w:t>3</w:t>
            </w:r>
            <w:r>
              <w:rPr>
                <w:rFonts w:hint="default" w:ascii="Times New Roman" w:hAnsi="Times New Roman" w:eastAsia="宋体" w:cs="Times New Roman"/>
                <w:b w:val="0"/>
                <w:bCs w:val="0"/>
                <w:color w:val="auto"/>
                <w:spacing w:val="11"/>
                <w:kern w:val="2"/>
                <w:position w:val="0"/>
                <w:sz w:val="24"/>
                <w:szCs w:val="24"/>
                <w:highlight w:val="none"/>
                <w:u w:val="single" w:color="auto"/>
                <w:lang w:val="en-US" w:eastAsia="zh-CN" w:bidi="ar-SA"/>
              </w:rPr>
              <w:t>月</w:t>
            </w:r>
            <w:r>
              <w:rPr>
                <w:rFonts w:hint="eastAsia" w:ascii="Times New Roman" w:hAnsi="Times New Roman" w:eastAsia="宋体" w:cs="Times New Roman"/>
                <w:b w:val="0"/>
                <w:bCs w:val="0"/>
                <w:color w:val="auto"/>
                <w:spacing w:val="11"/>
                <w:kern w:val="2"/>
                <w:position w:val="0"/>
                <w:sz w:val="24"/>
                <w:szCs w:val="24"/>
                <w:highlight w:val="none"/>
                <w:u w:val="single" w:color="auto"/>
                <w:lang w:val="en-US" w:eastAsia="zh-CN" w:bidi="ar-SA"/>
              </w:rPr>
              <w:t>7</w:t>
            </w:r>
            <w:r>
              <w:rPr>
                <w:rFonts w:hint="default" w:ascii="Times New Roman" w:hAnsi="Times New Roman" w:eastAsia="宋体" w:cs="Times New Roman"/>
                <w:b w:val="0"/>
                <w:bCs w:val="0"/>
                <w:color w:val="auto"/>
                <w:spacing w:val="11"/>
                <w:kern w:val="2"/>
                <w:position w:val="0"/>
                <w:sz w:val="24"/>
                <w:szCs w:val="24"/>
                <w:highlight w:val="none"/>
                <w:u w:val="single" w:color="auto"/>
                <w:lang w:val="en-US" w:eastAsia="zh-CN" w:bidi="ar-SA"/>
              </w:rPr>
              <w:t>日在项目区域</w:t>
            </w:r>
            <w:r>
              <w:rPr>
                <w:rFonts w:hint="eastAsia" w:ascii="Times New Roman" w:hAnsi="Times New Roman" w:eastAsia="宋体" w:cs="Times New Roman"/>
                <w:b w:val="0"/>
                <w:bCs w:val="0"/>
                <w:color w:val="auto"/>
                <w:spacing w:val="11"/>
                <w:kern w:val="2"/>
                <w:position w:val="0"/>
                <w:sz w:val="24"/>
                <w:szCs w:val="24"/>
                <w:highlight w:val="none"/>
                <w:u w:val="single" w:color="auto"/>
                <w:lang w:val="en-US" w:eastAsia="zh-CN" w:bidi="ar-SA"/>
              </w:rPr>
              <w:t>对特征污染因子TSP进行了</w:t>
            </w:r>
            <w:r>
              <w:rPr>
                <w:rFonts w:hint="default" w:ascii="Times New Roman" w:hAnsi="Times New Roman" w:eastAsia="宋体" w:cs="Times New Roman"/>
                <w:b w:val="0"/>
                <w:bCs w:val="0"/>
                <w:color w:val="auto"/>
                <w:spacing w:val="11"/>
                <w:kern w:val="2"/>
                <w:position w:val="0"/>
                <w:sz w:val="24"/>
                <w:szCs w:val="24"/>
                <w:highlight w:val="none"/>
                <w:u w:val="single" w:color="auto"/>
                <w:lang w:val="en-US" w:eastAsia="zh-CN" w:bidi="ar-SA"/>
              </w:rPr>
              <w:t>环境空气质量</w:t>
            </w:r>
            <w:r>
              <w:rPr>
                <w:rFonts w:hint="eastAsia" w:ascii="Times New Roman" w:hAnsi="Times New Roman" w:eastAsia="宋体" w:cs="Times New Roman"/>
                <w:b w:val="0"/>
                <w:bCs w:val="0"/>
                <w:color w:val="auto"/>
                <w:spacing w:val="11"/>
                <w:kern w:val="2"/>
                <w:position w:val="0"/>
                <w:sz w:val="24"/>
                <w:szCs w:val="24"/>
                <w:highlight w:val="none"/>
                <w:u w:val="single" w:color="auto"/>
                <w:lang w:val="en-US" w:eastAsia="zh-CN" w:bidi="ar-SA"/>
              </w:rPr>
              <w:t>现状</w:t>
            </w:r>
            <w:r>
              <w:rPr>
                <w:rFonts w:hint="default" w:ascii="Times New Roman" w:hAnsi="Times New Roman" w:eastAsia="宋体" w:cs="Times New Roman"/>
                <w:b w:val="0"/>
                <w:bCs w:val="0"/>
                <w:color w:val="auto"/>
                <w:spacing w:val="11"/>
                <w:kern w:val="2"/>
                <w:position w:val="0"/>
                <w:sz w:val="24"/>
                <w:szCs w:val="24"/>
                <w:highlight w:val="none"/>
                <w:u w:val="single" w:color="auto"/>
                <w:lang w:val="en-US" w:eastAsia="zh-CN" w:bidi="ar-SA"/>
              </w:rPr>
              <w:t>监测，监测结果如下表所示</w:t>
            </w:r>
            <w:r>
              <w:rPr>
                <w:rFonts w:hint="eastAsia" w:cs="Times New Roman"/>
                <w:b w:val="0"/>
                <w:bCs w:val="0"/>
                <w:color w:val="auto"/>
                <w:spacing w:val="11"/>
                <w:kern w:val="2"/>
                <w:position w:val="0"/>
                <w:sz w:val="24"/>
                <w:szCs w:val="24"/>
                <w:highlight w:val="none"/>
                <w:u w:val="single" w:color="auto"/>
                <w:lang w:val="en-US" w:eastAsia="zh-CN" w:bidi="ar-SA"/>
              </w:rPr>
              <w:t>：</w:t>
            </w:r>
          </w:p>
          <w:p>
            <w:pPr>
              <w:adjustRightInd w:val="0"/>
              <w:snapToGrid w:val="0"/>
              <w:spacing w:line="240" w:lineRule="auto"/>
              <w:ind w:firstLine="0" w:firstLineChars="0"/>
              <w:jc w:val="center"/>
              <w:rPr>
                <w:rFonts w:hint="eastAsia" w:ascii="Times New Roman" w:hAnsi="Times New Roman" w:eastAsia="宋体" w:cs="Times New Roman"/>
                <w:b/>
                <w:bCs/>
                <w:caps w:val="0"/>
                <w:smallCaps w:val="0"/>
                <w:color w:val="auto"/>
                <w:spacing w:val="11"/>
                <w:kern w:val="21"/>
                <w:position w:val="0"/>
                <w:sz w:val="21"/>
                <w:szCs w:val="21"/>
                <w:u w:val="single" w:color="auto"/>
                <w:shd w:val="clear" w:color="auto" w:fill="auto"/>
                <w:lang w:val="en-US" w:eastAsia="zh-CN"/>
              </w:rPr>
            </w:pPr>
            <w:r>
              <w:rPr>
                <w:rFonts w:ascii="Times New Roman" w:hAnsi="Times New Roman" w:eastAsia="宋体" w:cs="Times New Roman"/>
                <w:b/>
                <w:bCs/>
                <w:caps w:val="0"/>
                <w:smallCaps w:val="0"/>
                <w:color w:val="auto"/>
                <w:spacing w:val="11"/>
                <w:kern w:val="21"/>
                <w:position w:val="0"/>
                <w:sz w:val="21"/>
                <w:szCs w:val="21"/>
                <w:u w:val="single" w:color="auto"/>
                <w:shd w:val="clear" w:color="auto" w:fill="auto"/>
              </w:rPr>
              <w:t>表</w:t>
            </w:r>
            <w:r>
              <w:rPr>
                <w:rFonts w:hint="eastAsia" w:ascii="Times New Roman" w:hAnsi="Times New Roman" w:eastAsia="宋体" w:cs="Times New Roman"/>
                <w:b/>
                <w:bCs/>
                <w:caps w:val="0"/>
                <w:smallCaps w:val="0"/>
                <w:color w:val="auto"/>
                <w:spacing w:val="11"/>
                <w:kern w:val="21"/>
                <w:position w:val="0"/>
                <w:sz w:val="21"/>
                <w:szCs w:val="21"/>
                <w:u w:val="single" w:color="auto"/>
                <w:shd w:val="clear" w:color="auto" w:fill="auto"/>
                <w:lang w:val="en-US" w:eastAsia="zh-CN"/>
              </w:rPr>
              <w:t>3-2</w:t>
            </w:r>
            <w:r>
              <w:rPr>
                <w:rFonts w:ascii="Times New Roman" w:hAnsi="Times New Roman" w:eastAsia="宋体" w:cs="Times New Roman"/>
                <w:b/>
                <w:bCs/>
                <w:caps w:val="0"/>
                <w:smallCaps w:val="0"/>
                <w:color w:val="auto"/>
                <w:spacing w:val="11"/>
                <w:kern w:val="21"/>
                <w:position w:val="0"/>
                <w:sz w:val="21"/>
                <w:szCs w:val="21"/>
                <w:u w:val="single" w:color="auto"/>
                <w:shd w:val="clear" w:color="auto" w:fill="auto"/>
              </w:rPr>
              <w:t xml:space="preserve"> </w:t>
            </w:r>
            <w:r>
              <w:rPr>
                <w:rFonts w:hint="eastAsia" w:ascii="宋体" w:hAnsi="Times New Roman" w:eastAsia="宋体" w:cs="Times New Roman"/>
                <w:b/>
                <w:bCs/>
                <w:caps w:val="0"/>
                <w:smallCaps w:val="0"/>
                <w:color w:val="auto"/>
                <w:spacing w:val="11"/>
                <w:kern w:val="21"/>
                <w:position w:val="0"/>
                <w:sz w:val="21"/>
                <w:szCs w:val="21"/>
                <w:u w:val="single" w:color="auto"/>
                <w:shd w:val="clear" w:color="auto" w:fill="auto"/>
                <w:lang w:val="en-US" w:eastAsia="zh-CN"/>
              </w:rPr>
              <w:t xml:space="preserve"> </w:t>
            </w:r>
            <w:r>
              <w:rPr>
                <w:rFonts w:hint="default" w:ascii="Times New Roman" w:hAnsi="Times New Roman" w:eastAsia="宋体" w:cs="Times New Roman"/>
                <w:b/>
                <w:bCs/>
                <w:caps w:val="0"/>
                <w:smallCaps w:val="0"/>
                <w:color w:val="auto"/>
                <w:spacing w:val="11"/>
                <w:kern w:val="21"/>
                <w:position w:val="0"/>
                <w:sz w:val="21"/>
                <w:szCs w:val="21"/>
                <w:u w:val="single" w:color="auto"/>
                <w:shd w:val="clear" w:color="auto" w:fill="auto"/>
                <w:lang w:val="en-US" w:eastAsia="zh-CN"/>
              </w:rPr>
              <w:t>环境空气质量监测结果及统计</w:t>
            </w:r>
          </w:p>
          <w:tbl>
            <w:tblPr>
              <w:tblStyle w:val="3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68"/>
              <w:gridCol w:w="2663"/>
              <w:gridCol w:w="26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2" w:hRule="atLeast"/>
              </w:trPr>
              <w:tc>
                <w:tcPr>
                  <w:tcW w:w="166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color="auto"/>
                      <w:lang w:val="en-US" w:eastAsia="zh-CN"/>
                    </w:rPr>
                  </w:pPr>
                  <w:r>
                    <w:rPr>
                      <w:rFonts w:hint="eastAsia" w:ascii="Times New Roman" w:hAnsi="Times New Roman" w:eastAsia="宋体" w:cs="Times New Roman"/>
                      <w:color w:val="auto"/>
                      <w:spacing w:val="11"/>
                      <w:position w:val="0"/>
                      <w:sz w:val="21"/>
                      <w:szCs w:val="21"/>
                      <w:u w:val="single" w:color="auto"/>
                      <w:lang w:val="en-US" w:eastAsia="zh-CN"/>
                    </w:rPr>
                    <w:t>监测地点</w:t>
                  </w:r>
                </w:p>
              </w:tc>
              <w:tc>
                <w:tcPr>
                  <w:tcW w:w="166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color="auto"/>
                      <w:lang w:val="en-US" w:eastAsia="zh-CN"/>
                    </w:rPr>
                  </w:pPr>
                  <w:r>
                    <w:rPr>
                      <w:rFonts w:hint="eastAsia" w:ascii="Times New Roman" w:hAnsi="Times New Roman" w:eastAsia="宋体" w:cs="Times New Roman"/>
                      <w:color w:val="auto"/>
                      <w:spacing w:val="11"/>
                      <w:position w:val="0"/>
                      <w:sz w:val="21"/>
                      <w:szCs w:val="21"/>
                      <w:u w:val="single" w:color="auto"/>
                      <w:lang w:val="en-US" w:eastAsia="zh-CN"/>
                    </w:rPr>
                    <w:t>评价项目</w:t>
                  </w:r>
                </w:p>
              </w:tc>
              <w:tc>
                <w:tcPr>
                  <w:tcW w:w="16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u w:val="single" w:color="auto"/>
                      <w:lang w:val="en-US" w:eastAsia="zh-CN"/>
                    </w:rPr>
                  </w:pPr>
                  <w:r>
                    <w:rPr>
                      <w:rFonts w:hint="eastAsia" w:ascii="Times New Roman" w:hAnsi="Times New Roman" w:eastAsia="宋体" w:cs="Times New Roman"/>
                      <w:color w:val="auto"/>
                      <w:spacing w:val="11"/>
                      <w:position w:val="0"/>
                      <w:sz w:val="21"/>
                      <w:szCs w:val="21"/>
                      <w:u w:val="single" w:color="auto"/>
                      <w:lang w:val="en-US" w:eastAsia="zh-CN"/>
                    </w:rPr>
                    <w:t>监测因子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u w:val="single" w:color="auto"/>
                      <w:lang w:val="en-US" w:eastAsia="zh-CN"/>
                    </w:rPr>
                  </w:pPr>
                </w:p>
              </w:tc>
              <w:tc>
                <w:tcPr>
                  <w:tcW w:w="166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u w:val="single" w:color="auto"/>
                      <w:lang w:val="en-US" w:eastAsia="zh-CN"/>
                    </w:rPr>
                  </w:pPr>
                </w:p>
              </w:tc>
              <w:tc>
                <w:tcPr>
                  <w:tcW w:w="16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color="auto"/>
                      <w:lang w:val="en-US" w:eastAsia="zh-CN"/>
                    </w:rPr>
                  </w:pPr>
                  <w:r>
                    <w:rPr>
                      <w:rFonts w:hint="eastAsia" w:ascii="Times New Roman" w:hAnsi="Times New Roman" w:eastAsia="宋体" w:cs="Times New Roman"/>
                      <w:color w:val="auto"/>
                      <w:spacing w:val="11"/>
                      <w:position w:val="0"/>
                      <w:sz w:val="21"/>
                      <w:szCs w:val="21"/>
                      <w:u w:val="single" w:color="auto"/>
                      <w:lang w:val="en-US" w:eastAsia="zh-CN"/>
                    </w:rPr>
                    <w:t>TSP（24小时浓度）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66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u w:val="single" w:color="auto"/>
                      <w:lang w:val="en-US" w:eastAsia="zh-CN"/>
                    </w:rPr>
                  </w:pPr>
                  <w:r>
                    <w:rPr>
                      <w:rFonts w:hint="eastAsia" w:ascii="Times New Roman" w:hAnsi="Times New Roman" w:eastAsia="宋体" w:cs="Times New Roman"/>
                      <w:color w:val="auto"/>
                      <w:spacing w:val="11"/>
                      <w:position w:val="0"/>
                      <w:sz w:val="21"/>
                      <w:szCs w:val="21"/>
                      <w:u w:val="single" w:color="auto"/>
                      <w:lang w:val="en-US" w:eastAsia="zh-CN"/>
                    </w:rPr>
                    <w:t>G1厂界下风向</w:t>
                  </w:r>
                </w:p>
              </w:tc>
              <w:tc>
                <w:tcPr>
                  <w:tcW w:w="16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u w:val="single" w:color="auto"/>
                      <w:lang w:val="en-US" w:eastAsia="zh-CN"/>
                    </w:rPr>
                  </w:pPr>
                  <w:r>
                    <w:rPr>
                      <w:rFonts w:hint="eastAsia" w:ascii="Times New Roman" w:hAnsi="Times New Roman" w:eastAsia="宋体" w:cs="Times New Roman"/>
                      <w:color w:val="auto"/>
                      <w:spacing w:val="11"/>
                      <w:position w:val="0"/>
                      <w:sz w:val="21"/>
                      <w:szCs w:val="21"/>
                      <w:u w:val="single" w:color="auto"/>
                      <w:lang w:val="en-US" w:eastAsia="zh-CN"/>
                    </w:rPr>
                    <w:t>监测浓度范围</w:t>
                  </w:r>
                </w:p>
              </w:tc>
              <w:tc>
                <w:tcPr>
                  <w:tcW w:w="16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color="auto"/>
                      <w:lang w:val="en-US" w:eastAsia="zh-CN"/>
                    </w:rPr>
                  </w:pPr>
                  <w:r>
                    <w:rPr>
                      <w:rFonts w:hint="eastAsia" w:ascii="Times New Roman" w:hAnsi="Times New Roman" w:eastAsia="宋体" w:cs="Times New Roman"/>
                      <w:color w:val="auto"/>
                      <w:spacing w:val="11"/>
                      <w:position w:val="0"/>
                      <w:sz w:val="21"/>
                      <w:szCs w:val="21"/>
                      <w:u w:val="single" w:color="auto"/>
                      <w:lang w:val="en-US" w:eastAsia="zh-CN"/>
                    </w:rPr>
                    <w:t>0.091~0.110mg/m</w:t>
                  </w:r>
                  <w:r>
                    <w:rPr>
                      <w:rFonts w:hint="eastAsia" w:ascii="Times New Roman" w:hAnsi="Times New Roman" w:eastAsia="宋体" w:cs="Times New Roman"/>
                      <w:color w:val="auto"/>
                      <w:spacing w:val="11"/>
                      <w:position w:val="0"/>
                      <w:sz w:val="21"/>
                      <w:szCs w:val="21"/>
                      <w:u w:val="single" w:color="auto"/>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66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color="auto"/>
                      <w:lang w:val="en-US" w:eastAsia="zh-CN"/>
                    </w:rPr>
                  </w:pPr>
                </w:p>
              </w:tc>
              <w:tc>
                <w:tcPr>
                  <w:tcW w:w="16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u w:val="single" w:color="auto"/>
                      <w:lang w:val="en-US" w:eastAsia="zh-CN"/>
                    </w:rPr>
                  </w:pPr>
                  <w:r>
                    <w:rPr>
                      <w:rFonts w:hint="eastAsia" w:ascii="Times New Roman" w:hAnsi="Times New Roman" w:eastAsia="宋体" w:cs="Times New Roman"/>
                      <w:color w:val="auto"/>
                      <w:spacing w:val="11"/>
                      <w:position w:val="0"/>
                      <w:sz w:val="21"/>
                      <w:szCs w:val="21"/>
                      <w:u w:val="single" w:color="auto"/>
                      <w:lang w:val="en-US" w:eastAsia="zh-CN"/>
                    </w:rPr>
                    <w:t>超标率</w:t>
                  </w:r>
                </w:p>
              </w:tc>
              <w:tc>
                <w:tcPr>
                  <w:tcW w:w="16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color="auto"/>
                      <w:lang w:val="en-US" w:eastAsia="zh-CN"/>
                    </w:rPr>
                  </w:pPr>
                  <w:r>
                    <w:rPr>
                      <w:rFonts w:hint="eastAsia" w:ascii="Times New Roman" w:hAnsi="Times New Roman" w:eastAsia="宋体" w:cs="Times New Roman"/>
                      <w:color w:val="auto"/>
                      <w:spacing w:val="11"/>
                      <w:position w:val="0"/>
                      <w:sz w:val="21"/>
                      <w:szCs w:val="21"/>
                      <w:u w:val="single" w:color="auto"/>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66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u w:val="single" w:color="auto"/>
                      <w:lang w:val="en-US" w:eastAsia="zh-CN"/>
                    </w:rPr>
                  </w:pPr>
                </w:p>
              </w:tc>
              <w:tc>
                <w:tcPr>
                  <w:tcW w:w="16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u w:val="single" w:color="auto"/>
                      <w:lang w:val="en-US" w:eastAsia="zh-CN"/>
                    </w:rPr>
                  </w:pPr>
                  <w:r>
                    <w:rPr>
                      <w:rFonts w:hint="eastAsia" w:ascii="Times New Roman" w:hAnsi="Times New Roman" w:eastAsia="宋体" w:cs="Times New Roman"/>
                      <w:color w:val="auto"/>
                      <w:spacing w:val="11"/>
                      <w:position w:val="0"/>
                      <w:sz w:val="21"/>
                      <w:szCs w:val="21"/>
                      <w:u w:val="single" w:color="auto"/>
                      <w:lang w:val="en-US" w:eastAsia="zh-CN"/>
                    </w:rPr>
                    <w:t>最大超标倍数</w:t>
                  </w:r>
                </w:p>
              </w:tc>
              <w:tc>
                <w:tcPr>
                  <w:tcW w:w="16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color="auto"/>
                      <w:lang w:val="en-US" w:eastAsia="zh-CN"/>
                    </w:rPr>
                  </w:pPr>
                  <w:r>
                    <w:rPr>
                      <w:rFonts w:hint="eastAsia" w:ascii="Times New Roman" w:hAnsi="Times New Roman" w:eastAsia="宋体" w:cs="Times New Roman"/>
                      <w:color w:val="auto"/>
                      <w:spacing w:val="11"/>
                      <w:position w:val="0"/>
                      <w:sz w:val="21"/>
                      <w:szCs w:val="21"/>
                      <w:u w:val="singl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66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u w:val="single" w:color="auto"/>
                      <w:lang w:val="en-US" w:eastAsia="zh-CN"/>
                    </w:rPr>
                  </w:pPr>
                </w:p>
              </w:tc>
              <w:tc>
                <w:tcPr>
                  <w:tcW w:w="16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u w:val="single" w:color="auto"/>
                      <w:lang w:val="en-US" w:eastAsia="zh-CN"/>
                    </w:rPr>
                  </w:pPr>
                  <w:r>
                    <w:rPr>
                      <w:rFonts w:hint="eastAsia" w:ascii="Times New Roman" w:hAnsi="Times New Roman" w:eastAsia="宋体" w:cs="Times New Roman"/>
                      <w:color w:val="auto"/>
                      <w:spacing w:val="11"/>
                      <w:position w:val="0"/>
                      <w:sz w:val="21"/>
                      <w:szCs w:val="21"/>
                      <w:u w:val="single" w:color="auto"/>
                      <w:lang w:val="en-US" w:eastAsia="zh-CN"/>
                    </w:rPr>
                    <w:t>评价标准</w:t>
                  </w:r>
                </w:p>
              </w:tc>
              <w:tc>
                <w:tcPr>
                  <w:tcW w:w="16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color="auto"/>
                      <w:lang w:val="en-US" w:eastAsia="zh-CN"/>
                    </w:rPr>
                  </w:pPr>
                  <w:r>
                    <w:rPr>
                      <w:rFonts w:hint="eastAsia" w:ascii="Times New Roman" w:hAnsi="Times New Roman" w:eastAsia="宋体" w:cs="Times New Roman"/>
                      <w:color w:val="auto"/>
                      <w:spacing w:val="11"/>
                      <w:position w:val="0"/>
                      <w:sz w:val="21"/>
                      <w:szCs w:val="21"/>
                      <w:u w:val="single" w:color="auto"/>
                      <w:lang w:val="en-US" w:eastAsia="zh-CN"/>
                    </w:rPr>
                    <w:t>0.3mg/m</w:t>
                  </w:r>
                  <w:r>
                    <w:rPr>
                      <w:rFonts w:hint="eastAsia" w:ascii="Times New Roman" w:hAnsi="Times New Roman" w:eastAsia="宋体" w:cs="Times New Roman"/>
                      <w:color w:val="auto"/>
                      <w:spacing w:val="11"/>
                      <w:position w:val="0"/>
                      <w:sz w:val="21"/>
                      <w:szCs w:val="21"/>
                      <w:u w:val="single" w:color="auto"/>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u w:val="single" w:color="auto"/>
                      <w:lang w:val="en-US" w:eastAsia="zh-CN"/>
                    </w:rPr>
                  </w:pPr>
                </w:p>
              </w:tc>
              <w:tc>
                <w:tcPr>
                  <w:tcW w:w="16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u w:val="single" w:color="auto"/>
                      <w:lang w:val="en-US" w:eastAsia="zh-CN"/>
                    </w:rPr>
                  </w:pPr>
                  <w:r>
                    <w:rPr>
                      <w:rFonts w:hint="eastAsia" w:ascii="Times New Roman" w:hAnsi="Times New Roman" w:eastAsia="宋体" w:cs="Times New Roman"/>
                      <w:color w:val="auto"/>
                      <w:spacing w:val="11"/>
                      <w:position w:val="0"/>
                      <w:sz w:val="21"/>
                      <w:szCs w:val="21"/>
                      <w:u w:val="single" w:color="auto"/>
                      <w:lang w:val="en-US" w:eastAsia="zh-CN"/>
                    </w:rPr>
                    <w:t>达标情况</w:t>
                  </w:r>
                </w:p>
              </w:tc>
              <w:tc>
                <w:tcPr>
                  <w:tcW w:w="16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color="auto"/>
                      <w:lang w:val="en-US" w:eastAsia="zh-CN"/>
                    </w:rPr>
                  </w:pPr>
                  <w:r>
                    <w:rPr>
                      <w:rFonts w:hint="eastAsia" w:ascii="Times New Roman" w:hAnsi="Times New Roman" w:eastAsia="宋体" w:cs="Times New Roman"/>
                      <w:color w:val="auto"/>
                      <w:spacing w:val="11"/>
                      <w:position w:val="0"/>
                      <w:sz w:val="21"/>
                      <w:szCs w:val="21"/>
                      <w:u w:val="single" w:color="auto"/>
                      <w:lang w:val="en-US" w:eastAsia="zh-CN"/>
                    </w:rPr>
                    <w:t>达标</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firstLine="524" w:firstLineChars="200"/>
              <w:textAlignment w:val="auto"/>
              <w:rPr>
                <w:rFonts w:hint="default" w:ascii="Times New Roman" w:hAnsi="Times New Roman" w:eastAsia="宋体" w:cs="Times New Roman"/>
                <w:color w:val="000000"/>
                <w:spacing w:val="11"/>
                <w:position w:val="0"/>
                <w:sz w:val="24"/>
                <w:szCs w:val="24"/>
                <w:highlight w:val="none"/>
                <w:u w:val="single" w:color="auto"/>
                <w:lang w:val="en-US"/>
              </w:rPr>
            </w:pPr>
            <w:r>
              <w:rPr>
                <w:rFonts w:hint="eastAsia" w:ascii="Times New Roman" w:hAnsi="Times New Roman" w:eastAsia="宋体" w:cs="Times New Roman"/>
                <w:b w:val="0"/>
                <w:bCs w:val="0"/>
                <w:color w:val="auto"/>
                <w:spacing w:val="11"/>
                <w:kern w:val="2"/>
                <w:position w:val="0"/>
                <w:sz w:val="24"/>
                <w:szCs w:val="22"/>
                <w:highlight w:val="none"/>
                <w:u w:val="single" w:color="auto"/>
                <w:lang w:val="en-US" w:eastAsia="zh-CN" w:bidi="ar-SA"/>
              </w:rPr>
              <w:t>根据上述内容可知，项目所在区域 TSP 环境质量浓度符合《环境空气质量标准》（GB3095-2012）及修改单二级标准要求。</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526" w:firstLineChars="200"/>
              <w:jc w:val="both"/>
              <w:outlineLvl w:val="2"/>
              <w:rPr>
                <w:rFonts w:hint="default" w:ascii="Times New Roman" w:hAnsi="Times New Roman" w:eastAsia="宋体" w:cs="Times New Roman"/>
                <w:b/>
                <w:bCs/>
                <w:color w:val="000000"/>
                <w:spacing w:val="11"/>
                <w:kern w:val="2"/>
                <w:position w:val="0"/>
                <w:sz w:val="24"/>
                <w:szCs w:val="22"/>
                <w:highlight w:val="none"/>
                <w:u w:val="single" w:color="auto"/>
                <w:lang w:val="en-US" w:eastAsia="zh-CN" w:bidi="ar-SA"/>
              </w:rPr>
            </w:pPr>
            <w:r>
              <w:rPr>
                <w:rFonts w:hint="default" w:ascii="Times New Roman" w:hAnsi="Times New Roman" w:eastAsia="宋体" w:cs="Times New Roman"/>
                <w:b/>
                <w:bCs/>
                <w:color w:val="000000"/>
                <w:spacing w:val="11"/>
                <w:kern w:val="2"/>
                <w:position w:val="0"/>
                <w:sz w:val="24"/>
                <w:szCs w:val="22"/>
                <w:highlight w:val="none"/>
                <w:u w:val="single" w:color="auto"/>
                <w:lang w:val="en-US" w:eastAsia="zh-CN" w:bidi="ar-SA"/>
              </w:rPr>
              <w:t>2、地表水环境质量现状</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524" w:firstLineChars="200"/>
              <w:rPr>
                <w:rFonts w:hint="default" w:ascii="Times New Roman" w:hAnsi="Times New Roman" w:eastAsia="宋体" w:cs="Times New Roman"/>
                <w:b/>
                <w:color w:val="000000"/>
                <w:spacing w:val="11"/>
                <w:position w:val="0"/>
                <w:sz w:val="24"/>
                <w:szCs w:val="21"/>
                <w:highlight w:val="none"/>
                <w:u w:val="single" w:color="auto"/>
                <w:lang w:val="en-US"/>
              </w:rPr>
            </w:pPr>
            <w:r>
              <w:rPr>
                <w:rFonts w:hint="default" w:ascii="Times New Roman" w:hAnsi="Times New Roman" w:eastAsia="宋体" w:cs="Times New Roman"/>
                <w:color w:val="000000"/>
                <w:spacing w:val="11"/>
                <w:kern w:val="0"/>
                <w:position w:val="0"/>
                <w:sz w:val="24"/>
                <w:szCs w:val="24"/>
                <w:highlight w:val="none"/>
                <w:u w:val="single" w:color="auto"/>
              </w:rPr>
              <w:t>为了解项目附近地表水水质现状，本次评价地表水环境质量监测数据引用于永州市生态环境局发布的《关于2023年12月份全市环境质量状况的通报》</w:t>
            </w:r>
            <w:r>
              <w:rPr>
                <w:rFonts w:hint="default" w:ascii="Times New Roman" w:hAnsi="Times New Roman" w:eastAsia="宋体" w:cs="Times New Roman"/>
                <w:color w:val="000000"/>
                <w:spacing w:val="11"/>
                <w:kern w:val="0"/>
                <w:position w:val="0"/>
                <w:sz w:val="24"/>
                <w:szCs w:val="24"/>
                <w:highlight w:val="none"/>
                <w:u w:val="single" w:color="auto"/>
                <w:lang w:eastAsia="zh-CN"/>
              </w:rPr>
              <w:t>（</w:t>
            </w:r>
            <w:r>
              <w:rPr>
                <w:rFonts w:hint="default" w:ascii="Times New Roman" w:hAnsi="Times New Roman" w:eastAsia="宋体" w:cs="Times New Roman"/>
                <w:color w:val="000000"/>
                <w:spacing w:val="11"/>
                <w:kern w:val="0"/>
                <w:position w:val="0"/>
                <w:sz w:val="24"/>
                <w:szCs w:val="24"/>
                <w:highlight w:val="none"/>
                <w:u w:val="single" w:color="auto"/>
                <w:lang w:val="en-US" w:eastAsia="zh-CN"/>
              </w:rPr>
              <w:t>永环函[2024]4号</w:t>
            </w:r>
            <w:r>
              <w:rPr>
                <w:rFonts w:hint="default" w:ascii="Times New Roman" w:hAnsi="Times New Roman" w:eastAsia="宋体" w:cs="Times New Roman"/>
                <w:color w:val="000000"/>
                <w:spacing w:val="11"/>
                <w:kern w:val="0"/>
                <w:position w:val="0"/>
                <w:sz w:val="24"/>
                <w:szCs w:val="24"/>
                <w:highlight w:val="none"/>
                <w:u w:val="single" w:color="auto"/>
                <w:lang w:eastAsia="zh-CN"/>
              </w:rPr>
              <w:t>）</w:t>
            </w:r>
            <w:r>
              <w:rPr>
                <w:rFonts w:hint="default" w:ascii="Times New Roman" w:hAnsi="Times New Roman" w:eastAsia="宋体" w:cs="Times New Roman"/>
                <w:color w:val="000000"/>
                <w:spacing w:val="11"/>
                <w:kern w:val="0"/>
                <w:position w:val="0"/>
                <w:sz w:val="24"/>
                <w:szCs w:val="24"/>
                <w:highlight w:val="none"/>
                <w:u w:val="single" w:color="auto"/>
                <w:lang w:val="en-US" w:eastAsia="zh-CN"/>
              </w:rPr>
              <w:t>中</w:t>
            </w:r>
            <w:r>
              <w:rPr>
                <w:rFonts w:hint="default" w:ascii="Times New Roman" w:hAnsi="Times New Roman" w:eastAsia="宋体" w:cs="Times New Roman"/>
                <w:color w:val="000000"/>
                <w:spacing w:val="11"/>
                <w:kern w:val="0"/>
                <w:position w:val="0"/>
                <w:sz w:val="24"/>
                <w:szCs w:val="24"/>
                <w:highlight w:val="none"/>
                <w:u w:val="single" w:color="auto"/>
              </w:rPr>
              <w:t>统计的环境监测结果，新田河大历县村监测断面与本项目</w:t>
            </w:r>
            <w:r>
              <w:rPr>
                <w:rFonts w:hint="default" w:ascii="Times New Roman" w:hAnsi="Times New Roman" w:eastAsia="宋体" w:cs="Times New Roman"/>
                <w:color w:val="000000"/>
                <w:spacing w:val="11"/>
                <w:kern w:val="0"/>
                <w:position w:val="0"/>
                <w:sz w:val="24"/>
                <w:szCs w:val="24"/>
                <w:highlight w:val="none"/>
                <w:u w:val="single" w:color="auto"/>
                <w:lang w:val="en-US" w:eastAsia="zh-CN"/>
              </w:rPr>
              <w:t>直线</w:t>
            </w:r>
            <w:r>
              <w:rPr>
                <w:rFonts w:hint="default" w:ascii="Times New Roman" w:hAnsi="Times New Roman" w:eastAsia="宋体" w:cs="Times New Roman"/>
                <w:color w:val="000000"/>
                <w:spacing w:val="11"/>
                <w:kern w:val="0"/>
                <w:position w:val="0"/>
                <w:sz w:val="24"/>
                <w:szCs w:val="24"/>
                <w:highlight w:val="none"/>
                <w:u w:val="single" w:color="auto"/>
              </w:rPr>
              <w:t>距离约</w:t>
            </w:r>
            <w:r>
              <w:rPr>
                <w:rFonts w:hint="eastAsia" w:ascii="Times New Roman" w:hAnsi="Times New Roman" w:eastAsia="宋体" w:cs="Times New Roman"/>
                <w:color w:val="000000"/>
                <w:spacing w:val="11"/>
                <w:kern w:val="0"/>
                <w:position w:val="0"/>
                <w:sz w:val="24"/>
                <w:szCs w:val="24"/>
                <w:highlight w:val="none"/>
                <w:u w:val="single" w:color="auto"/>
                <w:lang w:val="en-US" w:eastAsia="zh-CN"/>
              </w:rPr>
              <w:t>9.69</w:t>
            </w:r>
            <w:r>
              <w:rPr>
                <w:rFonts w:hint="default" w:ascii="Times New Roman" w:hAnsi="Times New Roman" w:eastAsia="宋体" w:cs="Times New Roman"/>
                <w:color w:val="000000"/>
                <w:spacing w:val="11"/>
                <w:kern w:val="0"/>
                <w:position w:val="0"/>
                <w:sz w:val="24"/>
                <w:szCs w:val="24"/>
                <w:highlight w:val="none"/>
                <w:u w:val="single" w:color="auto"/>
              </w:rPr>
              <w:t>km，且该监测点位于本项目下游，能有效代表本项目周边水环境质量现状。具体水质情况详见下图。</w:t>
            </w:r>
            <w:r>
              <w:rPr>
                <w:rFonts w:hint="eastAsia" w:ascii="Times New Roman" w:hAnsi="Times New Roman" w:eastAsia="宋体" w:cs="Times New Roman"/>
                <w:color w:val="000000"/>
                <w:spacing w:val="11"/>
                <w:kern w:val="0"/>
                <w:position w:val="0"/>
                <w:sz w:val="24"/>
                <w:szCs w:val="24"/>
                <w:highlight w:val="none"/>
                <w:u w:val="single" w:color="auto"/>
                <w:lang w:val="en-US" w:eastAsia="zh-CN"/>
              </w:rPr>
              <w:t xml:space="preserve"> </w:t>
            </w:r>
          </w:p>
          <w:p>
            <w:pPr>
              <w:kinsoku/>
              <w:wordWrap/>
              <w:overflowPunct/>
              <w:topLinePunct w:val="0"/>
              <w:autoSpaceDE/>
              <w:autoSpaceDN/>
              <w:bidi w:val="0"/>
              <w:adjustRightInd/>
              <w:snapToGrid w:val="0"/>
              <w:spacing w:before="0" w:after="0" w:line="240" w:lineRule="auto"/>
              <w:ind w:left="0" w:right="0" w:firstLine="0" w:firstLineChars="0"/>
              <w:jc w:val="center"/>
              <w:rPr>
                <w:rFonts w:hint="default" w:ascii="Times New Roman" w:hAnsi="Times New Roman" w:eastAsia="宋体" w:cs="Times New Roman"/>
                <w:b/>
                <w:bCs/>
                <w:color w:val="auto"/>
                <w:spacing w:val="11"/>
                <w:kern w:val="2"/>
                <w:position w:val="0"/>
                <w:sz w:val="24"/>
                <w:szCs w:val="24"/>
                <w:highlight w:val="none"/>
                <w:u w:val="single" w:color="auto"/>
                <w:lang w:val="en-US" w:bidi="ar-SA"/>
              </w:rPr>
            </w:pPr>
            <w:r>
              <w:rPr>
                <w:rFonts w:hint="default" w:ascii="Times New Roman" w:hAnsi="Times New Roman" w:eastAsia="宋体" w:cs="Times New Roman"/>
                <w:b/>
                <w:bCs/>
                <w:color w:val="auto"/>
                <w:spacing w:val="11"/>
                <w:kern w:val="2"/>
                <w:position w:val="0"/>
                <w:sz w:val="24"/>
                <w:szCs w:val="24"/>
                <w:highlight w:val="none"/>
                <w:u w:val="single" w:color="auto"/>
                <w:lang w:val="en-US" w:bidi="ar-SA"/>
              </w:rPr>
              <w:drawing>
                <wp:inline distT="0" distB="0" distL="114300" distR="114300">
                  <wp:extent cx="5776595" cy="2026920"/>
                  <wp:effectExtent l="0" t="0" r="146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776595" cy="2026920"/>
                          </a:xfrm>
                          <a:prstGeom prst="rect">
                            <a:avLst/>
                          </a:prstGeom>
                          <a:noFill/>
                          <a:ln>
                            <a:noFill/>
                          </a:ln>
                        </pic:spPr>
                      </pic:pic>
                    </a:graphicData>
                  </a:graphic>
                </wp:inline>
              </w:drawing>
            </w:r>
          </w:p>
          <w:p>
            <w:pPr>
              <w:adjustRightInd w:val="0"/>
              <w:snapToGrid w:val="0"/>
              <w:spacing w:line="360" w:lineRule="auto"/>
              <w:ind w:firstLine="0" w:firstLineChars="0"/>
              <w:jc w:val="center"/>
              <w:rPr>
                <w:rFonts w:hint="default" w:ascii="Times New Roman" w:hAnsi="Times New Roman" w:eastAsia="宋体" w:cs="Times New Roman"/>
                <w:color w:val="auto"/>
                <w:spacing w:val="11"/>
                <w:kern w:val="0"/>
                <w:position w:val="0"/>
                <w:sz w:val="24"/>
                <w:szCs w:val="24"/>
                <w:highlight w:val="none"/>
                <w:u w:val="single" w:color="auto"/>
              </w:rPr>
            </w:pPr>
            <w:r>
              <w:rPr>
                <w:rFonts w:hint="eastAsia" w:ascii="Times New Roman" w:hAnsi="Times New Roman" w:eastAsia="宋体" w:cs="Times New Roman"/>
                <w:b/>
                <w:bCs/>
                <w:color w:val="auto"/>
                <w:spacing w:val="11"/>
                <w:position w:val="0"/>
                <w:sz w:val="21"/>
                <w:szCs w:val="21"/>
                <w:u w:val="single" w:color="auto"/>
                <w:lang w:val="en-US" w:eastAsia="zh-CN"/>
              </w:rPr>
              <w:t>图3-1</w:t>
            </w:r>
            <w:r>
              <w:rPr>
                <w:rFonts w:ascii="Times New Roman" w:hAnsi="Times New Roman" w:eastAsia="宋体" w:cs="Times New Roman"/>
                <w:b/>
                <w:bCs/>
                <w:color w:val="auto"/>
                <w:spacing w:val="11"/>
                <w:position w:val="0"/>
                <w:sz w:val="21"/>
                <w:szCs w:val="21"/>
                <w:u w:val="single" w:color="auto"/>
              </w:rPr>
              <w:t xml:space="preserve">  </w:t>
            </w:r>
            <w:r>
              <w:rPr>
                <w:rFonts w:hint="eastAsia" w:ascii="Times New Roman" w:hAnsi="Times New Roman" w:eastAsia="宋体" w:cs="Times New Roman"/>
                <w:b/>
                <w:bCs/>
                <w:color w:val="auto"/>
                <w:spacing w:val="11"/>
                <w:position w:val="0"/>
                <w:sz w:val="21"/>
                <w:szCs w:val="21"/>
                <w:u w:val="single" w:color="auto"/>
                <w:lang w:val="en-US" w:eastAsia="zh-CN"/>
              </w:rPr>
              <w:t>地表水环境质量现状图</w:t>
            </w:r>
          </w:p>
          <w:p>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firstLine="524" w:firstLineChars="200"/>
              <w:jc w:val="both"/>
              <w:textAlignment w:val="auto"/>
              <w:rPr>
                <w:rFonts w:hint="default" w:ascii="Times New Roman" w:hAnsi="Times New Roman" w:eastAsia="宋体" w:cs="Times New Roman"/>
                <w:color w:val="000000"/>
                <w:spacing w:val="11"/>
                <w:kern w:val="0"/>
                <w:position w:val="0"/>
                <w:sz w:val="24"/>
                <w:szCs w:val="24"/>
                <w:highlight w:val="none"/>
                <w:u w:val="single" w:color="auto"/>
                <w:lang w:val="en-US" w:eastAsia="zh-CN"/>
              </w:rPr>
            </w:pPr>
            <w:r>
              <w:rPr>
                <w:rFonts w:hint="default" w:ascii="Times New Roman" w:hAnsi="Times New Roman" w:eastAsia="宋体" w:cs="Times New Roman"/>
                <w:color w:val="auto"/>
                <w:spacing w:val="11"/>
                <w:kern w:val="0"/>
                <w:position w:val="0"/>
                <w:sz w:val="24"/>
                <w:szCs w:val="24"/>
                <w:highlight w:val="none"/>
                <w:u w:val="single" w:color="auto"/>
              </w:rPr>
              <w:t>由上图可知，新田河大历县村断面水质均可达到《地表水环境质量标准》</w:t>
            </w:r>
            <w:r>
              <w:rPr>
                <w:rFonts w:hint="eastAsia" w:ascii="Times New Roman" w:hAnsi="Times New Roman" w:eastAsia="宋体" w:cs="Times New Roman"/>
                <w:color w:val="auto"/>
                <w:spacing w:val="11"/>
                <w:kern w:val="0"/>
                <w:position w:val="0"/>
                <w:sz w:val="24"/>
                <w:szCs w:val="24"/>
                <w:highlight w:val="none"/>
                <w:u w:val="single" w:color="auto"/>
                <w:lang w:eastAsia="zh-CN"/>
              </w:rPr>
              <w:t>（</w:t>
            </w:r>
            <w:r>
              <w:rPr>
                <w:rFonts w:hint="default" w:ascii="Times New Roman" w:hAnsi="Times New Roman" w:eastAsia="宋体" w:cs="Times New Roman"/>
                <w:color w:val="auto"/>
                <w:spacing w:val="11"/>
                <w:kern w:val="0"/>
                <w:position w:val="0"/>
                <w:sz w:val="24"/>
                <w:szCs w:val="24"/>
                <w:highlight w:val="none"/>
                <w:u w:val="single" w:color="auto"/>
              </w:rPr>
              <w:t>GB3838-2002</w:t>
            </w:r>
            <w:r>
              <w:rPr>
                <w:rFonts w:hint="eastAsia" w:ascii="Times New Roman" w:hAnsi="Times New Roman" w:eastAsia="宋体" w:cs="Times New Roman"/>
                <w:color w:val="auto"/>
                <w:spacing w:val="11"/>
                <w:kern w:val="0"/>
                <w:position w:val="0"/>
                <w:sz w:val="24"/>
                <w:szCs w:val="24"/>
                <w:highlight w:val="none"/>
                <w:u w:val="single" w:color="auto"/>
                <w:lang w:eastAsia="zh-CN"/>
              </w:rPr>
              <w:t>）</w:t>
            </w:r>
            <w:r>
              <w:rPr>
                <w:rFonts w:hint="default" w:ascii="Times New Roman" w:hAnsi="Times New Roman" w:eastAsia="宋体" w:cs="Times New Roman"/>
                <w:color w:val="auto"/>
                <w:spacing w:val="11"/>
                <w:kern w:val="0"/>
                <w:position w:val="0"/>
                <w:sz w:val="24"/>
                <w:szCs w:val="24"/>
                <w:highlight w:val="none"/>
                <w:u w:val="single" w:color="auto"/>
              </w:rPr>
              <w:t>II类标准，由此，可判断新田河水质环境质量良好。</w:t>
            </w:r>
          </w:p>
          <w:p>
            <w:pPr>
              <w:keepNext/>
              <w:keepLines/>
              <w:pageBreakBefore w:val="0"/>
              <w:widowControl w:val="0"/>
              <w:numPr>
                <w:ilvl w:val="0"/>
                <w:numId w:val="0"/>
              </w:numPr>
              <w:kinsoku/>
              <w:wordWrap/>
              <w:overflowPunct/>
              <w:topLinePunct w:val="0"/>
              <w:autoSpaceDE/>
              <w:autoSpaceDN/>
              <w:bidi w:val="0"/>
              <w:adjustRightInd w:val="0"/>
              <w:snapToGrid w:val="0"/>
              <w:spacing w:line="360" w:lineRule="auto"/>
              <w:jc w:val="both"/>
              <w:outlineLvl w:val="2"/>
              <w:rPr>
                <w:rFonts w:hint="default" w:ascii="Times New Roman" w:hAnsi="Times New Roman" w:eastAsia="宋体" w:cs="Times New Roman"/>
                <w:b/>
                <w:bCs/>
                <w:color w:val="auto"/>
                <w:spacing w:val="11"/>
                <w:kern w:val="2"/>
                <w:position w:val="0"/>
                <w:sz w:val="24"/>
                <w:szCs w:val="22"/>
                <w:lang w:val="en-US" w:eastAsia="zh-CN" w:bidi="ar-SA"/>
              </w:rPr>
            </w:pPr>
            <w:bookmarkStart w:id="4" w:name="_Toc411767824"/>
            <w:bookmarkStart w:id="5" w:name="_Toc411767825"/>
            <w:bookmarkStart w:id="6" w:name="OLE_LINK6"/>
            <w:r>
              <w:rPr>
                <w:rFonts w:hint="default" w:ascii="Times New Roman" w:hAnsi="Times New Roman" w:eastAsia="宋体" w:cs="Times New Roman"/>
                <w:b/>
                <w:bCs/>
                <w:color w:val="auto"/>
                <w:spacing w:val="11"/>
                <w:kern w:val="2"/>
                <w:position w:val="0"/>
                <w:sz w:val="24"/>
                <w:szCs w:val="22"/>
                <w:lang w:val="en-US" w:eastAsia="zh-CN" w:bidi="ar-SA"/>
              </w:rPr>
              <w:t>3、声环境质量现状</w:t>
            </w:r>
            <w:bookmarkEnd w:id="4"/>
          </w:p>
          <w:p>
            <w:pPr>
              <w:pageBreakBefore w:val="0"/>
              <w:widowControl w:val="0"/>
              <w:kinsoku/>
              <w:wordWrap/>
              <w:overflowPunct/>
              <w:topLinePunct w:val="0"/>
              <w:autoSpaceDE/>
              <w:autoSpaceDN/>
              <w:bidi w:val="0"/>
              <w:adjustRightInd w:val="0"/>
              <w:snapToGrid w:val="0"/>
              <w:spacing w:line="360" w:lineRule="auto"/>
              <w:ind w:firstLine="524" w:firstLineChars="200"/>
              <w:textAlignment w:val="baseline"/>
              <w:rPr>
                <w:rFonts w:hint="default" w:ascii="Times New Roman" w:hAnsi="Times New Roman" w:eastAsia="宋体" w:cs="Times New Roman"/>
                <w:color w:val="auto"/>
                <w:spacing w:val="11"/>
                <w:position w:val="0"/>
                <w:sz w:val="24"/>
                <w:szCs w:val="24"/>
              </w:rPr>
            </w:pPr>
            <w:r>
              <w:rPr>
                <w:rFonts w:hint="default" w:ascii="Times New Roman" w:hAnsi="Times New Roman" w:eastAsia="宋体" w:cs="Times New Roman"/>
                <w:color w:val="000000"/>
                <w:spacing w:val="11"/>
                <w:position w:val="0"/>
                <w:sz w:val="24"/>
                <w:szCs w:val="24"/>
                <w:highlight w:val="none"/>
                <w:u w:val="none" w:color="auto"/>
              </w:rPr>
              <w:t>根据《建设项目环境影响报告表（污染影响类）编制指南》中规定，50m范围内无居民点的项目无需进行声环境现状监测，本项目周边最近的居民点为</w:t>
            </w:r>
            <w:r>
              <w:rPr>
                <w:rFonts w:hint="eastAsia" w:ascii="Times New Roman" w:hAnsi="Times New Roman" w:eastAsia="宋体" w:cs="Times New Roman"/>
                <w:color w:val="000000"/>
                <w:spacing w:val="11"/>
                <w:position w:val="0"/>
                <w:sz w:val="24"/>
                <w:szCs w:val="24"/>
                <w:highlight w:val="none"/>
                <w:u w:val="none" w:color="auto"/>
                <w:lang w:val="en-US" w:eastAsia="zh-CN"/>
              </w:rPr>
              <w:t>西</w:t>
            </w:r>
            <w:r>
              <w:rPr>
                <w:rFonts w:hint="eastAsia" w:eastAsia="宋体" w:cs="Times New Roman"/>
                <w:color w:val="000000"/>
                <w:spacing w:val="11"/>
                <w:position w:val="0"/>
                <w:sz w:val="24"/>
                <w:szCs w:val="24"/>
                <w:highlight w:val="none"/>
                <w:u w:val="none" w:color="auto"/>
                <w:lang w:val="en-US" w:eastAsia="zh-CN"/>
              </w:rPr>
              <w:t>北</w:t>
            </w:r>
            <w:r>
              <w:rPr>
                <w:rFonts w:hint="default" w:ascii="Times New Roman" w:hAnsi="Times New Roman" w:eastAsia="宋体" w:cs="Times New Roman"/>
                <w:color w:val="000000"/>
                <w:spacing w:val="11"/>
                <w:position w:val="0"/>
                <w:sz w:val="24"/>
                <w:szCs w:val="24"/>
                <w:highlight w:val="none"/>
                <w:u w:val="none" w:color="auto"/>
              </w:rPr>
              <w:t>侧</w:t>
            </w:r>
            <w:r>
              <w:rPr>
                <w:rFonts w:hint="eastAsia" w:eastAsia="宋体" w:cs="Times New Roman"/>
                <w:color w:val="000000"/>
                <w:spacing w:val="11"/>
                <w:position w:val="0"/>
                <w:sz w:val="24"/>
                <w:szCs w:val="24"/>
                <w:highlight w:val="none"/>
                <w:u w:val="none" w:color="auto"/>
                <w:lang w:val="en-US" w:eastAsia="zh-CN"/>
              </w:rPr>
              <w:t>310</w:t>
            </w:r>
            <w:r>
              <w:rPr>
                <w:rFonts w:hint="default" w:ascii="Times New Roman" w:hAnsi="Times New Roman" w:eastAsia="宋体" w:cs="Times New Roman"/>
                <w:color w:val="000000"/>
                <w:spacing w:val="11"/>
                <w:position w:val="0"/>
                <w:sz w:val="24"/>
                <w:szCs w:val="24"/>
                <w:highlight w:val="none"/>
                <w:u w:val="none" w:color="auto"/>
              </w:rPr>
              <w:t>m的</w:t>
            </w:r>
            <w:r>
              <w:rPr>
                <w:rFonts w:hint="eastAsia" w:eastAsia="宋体" w:cs="Times New Roman"/>
                <w:color w:val="000000"/>
                <w:spacing w:val="11"/>
                <w:position w:val="0"/>
                <w:sz w:val="24"/>
                <w:szCs w:val="24"/>
                <w:highlight w:val="none"/>
                <w:u w:val="none" w:color="auto"/>
                <w:lang w:val="en-US" w:eastAsia="zh-CN"/>
              </w:rPr>
              <w:t>蜂头岭散户居民点</w:t>
            </w:r>
            <w:r>
              <w:rPr>
                <w:rFonts w:hint="default" w:ascii="Times New Roman" w:hAnsi="Times New Roman" w:eastAsia="宋体" w:cs="Times New Roman"/>
                <w:color w:val="000000"/>
                <w:spacing w:val="11"/>
                <w:position w:val="0"/>
                <w:sz w:val="24"/>
                <w:szCs w:val="24"/>
                <w:highlight w:val="none"/>
                <w:u w:val="none" w:color="auto"/>
              </w:rPr>
              <w:t>，因此，无需进行声环境现状监测。</w:t>
            </w:r>
          </w:p>
          <w:p>
            <w:pPr>
              <w:keepNext/>
              <w:keepLines/>
              <w:pageBreakBefore w:val="0"/>
              <w:widowControl w:val="0"/>
              <w:numPr>
                <w:ilvl w:val="0"/>
                <w:numId w:val="0"/>
              </w:numPr>
              <w:kinsoku/>
              <w:wordWrap/>
              <w:overflowPunct/>
              <w:topLinePunct w:val="0"/>
              <w:autoSpaceDE/>
              <w:autoSpaceDN/>
              <w:bidi w:val="0"/>
              <w:adjustRightInd w:val="0"/>
              <w:snapToGrid w:val="0"/>
              <w:spacing w:after="0" w:line="360" w:lineRule="auto"/>
              <w:jc w:val="both"/>
              <w:outlineLvl w:val="2"/>
              <w:rPr>
                <w:rFonts w:hint="default" w:ascii="Times New Roman" w:hAnsi="Times New Roman" w:eastAsia="宋体" w:cs="Times New Roman"/>
                <w:b/>
                <w:bCs/>
                <w:color w:val="auto"/>
                <w:spacing w:val="11"/>
                <w:kern w:val="2"/>
                <w:position w:val="0"/>
                <w:sz w:val="24"/>
                <w:szCs w:val="22"/>
                <w:lang w:val="en-US" w:eastAsia="zh-CN" w:bidi="ar-SA"/>
              </w:rPr>
            </w:pPr>
            <w:r>
              <w:rPr>
                <w:rFonts w:hint="default" w:ascii="Times New Roman" w:hAnsi="Times New Roman" w:eastAsia="宋体" w:cs="Times New Roman"/>
                <w:b/>
                <w:bCs/>
                <w:color w:val="auto"/>
                <w:spacing w:val="11"/>
                <w:kern w:val="2"/>
                <w:position w:val="0"/>
                <w:sz w:val="24"/>
                <w:szCs w:val="22"/>
                <w:lang w:val="en-US" w:eastAsia="zh-CN" w:bidi="ar-SA"/>
              </w:rPr>
              <w:t>4、地下水环境</w:t>
            </w:r>
          </w:p>
          <w:p>
            <w:pPr>
              <w:pageBreakBefore w:val="0"/>
              <w:widowControl w:val="0"/>
              <w:kinsoku/>
              <w:wordWrap/>
              <w:overflowPunct/>
              <w:topLinePunct w:val="0"/>
              <w:autoSpaceDE/>
              <w:autoSpaceDN/>
              <w:bidi w:val="0"/>
              <w:adjustRightInd w:val="0"/>
              <w:snapToGrid w:val="0"/>
              <w:spacing w:line="360" w:lineRule="auto"/>
              <w:ind w:firstLine="524" w:firstLineChars="200"/>
              <w:rPr>
                <w:rFonts w:hint="default" w:ascii="Times New Roman" w:hAnsi="Times New Roman" w:eastAsia="宋体" w:cs="Times New Roman"/>
                <w:color w:val="auto"/>
                <w:spacing w:val="11"/>
                <w:position w:val="0"/>
                <w:sz w:val="24"/>
                <w:szCs w:val="22"/>
                <w:u w:val="single"/>
                <w:lang w:val="en-US" w:eastAsia="zh-CN"/>
              </w:rPr>
            </w:pPr>
            <w:r>
              <w:rPr>
                <w:rFonts w:hint="eastAsia" w:cs="Times New Roman"/>
                <w:color w:val="auto"/>
                <w:spacing w:val="11"/>
                <w:position w:val="0"/>
                <w:sz w:val="24"/>
                <w:szCs w:val="22"/>
                <w:u w:val="single"/>
                <w:lang w:val="en-US" w:eastAsia="zh-CN"/>
              </w:rPr>
              <w:t>为更好的了解本项目周边地下水环境质量情况，本次评价委托湖南中额环保科技有限公司于2025年3月20日对项目周边周家洞居民点水井进行了地下水环境质量现状监测，监测结果如下表所示：</w:t>
            </w:r>
          </w:p>
          <w:p>
            <w:pPr>
              <w:adjustRightInd w:val="0"/>
              <w:snapToGrid w:val="0"/>
              <w:spacing w:line="240" w:lineRule="auto"/>
              <w:ind w:firstLine="0" w:firstLineChars="0"/>
              <w:jc w:val="center"/>
              <w:rPr>
                <w:rFonts w:hint="default" w:ascii="Times New Roman" w:hAnsi="Times New Roman" w:eastAsia="宋体" w:cs="Times New Roman"/>
                <w:b/>
                <w:bCs/>
                <w:caps w:val="0"/>
                <w:smallCaps w:val="0"/>
                <w:color w:val="auto"/>
                <w:spacing w:val="11"/>
                <w:kern w:val="21"/>
                <w:position w:val="0"/>
                <w:sz w:val="21"/>
                <w:szCs w:val="21"/>
                <w:u w:val="single"/>
                <w:shd w:val="clear" w:color="auto" w:fill="auto"/>
                <w:lang w:val="en-US" w:eastAsia="zh-CN"/>
              </w:rPr>
            </w:pPr>
            <w:r>
              <w:rPr>
                <w:rFonts w:ascii="Times New Roman" w:hAnsi="Times New Roman" w:eastAsia="宋体" w:cs="Times New Roman"/>
                <w:b/>
                <w:bCs/>
                <w:caps w:val="0"/>
                <w:smallCaps w:val="0"/>
                <w:color w:val="auto"/>
                <w:spacing w:val="11"/>
                <w:kern w:val="21"/>
                <w:position w:val="0"/>
                <w:sz w:val="21"/>
                <w:szCs w:val="21"/>
                <w:u w:val="single"/>
                <w:shd w:val="clear" w:color="auto" w:fill="auto"/>
              </w:rPr>
              <w:t>表</w:t>
            </w:r>
            <w:r>
              <w:rPr>
                <w:rFonts w:hint="eastAsia" w:ascii="Times New Roman" w:hAnsi="Times New Roman" w:eastAsia="宋体" w:cs="Times New Roman"/>
                <w:b/>
                <w:bCs/>
                <w:caps w:val="0"/>
                <w:smallCaps w:val="0"/>
                <w:color w:val="auto"/>
                <w:spacing w:val="11"/>
                <w:kern w:val="21"/>
                <w:position w:val="0"/>
                <w:sz w:val="21"/>
                <w:szCs w:val="21"/>
                <w:u w:val="single"/>
                <w:shd w:val="clear" w:color="auto" w:fill="auto"/>
                <w:lang w:val="en-US" w:eastAsia="zh-CN"/>
              </w:rPr>
              <w:t>3-3</w:t>
            </w:r>
            <w:r>
              <w:rPr>
                <w:rFonts w:ascii="Times New Roman" w:hAnsi="Times New Roman" w:eastAsia="宋体" w:cs="Times New Roman"/>
                <w:b/>
                <w:bCs/>
                <w:caps w:val="0"/>
                <w:smallCaps w:val="0"/>
                <w:color w:val="auto"/>
                <w:spacing w:val="11"/>
                <w:kern w:val="21"/>
                <w:position w:val="0"/>
                <w:sz w:val="21"/>
                <w:szCs w:val="21"/>
                <w:u w:val="single"/>
                <w:shd w:val="clear" w:color="auto" w:fill="auto"/>
              </w:rPr>
              <w:t xml:space="preserve"> </w:t>
            </w:r>
            <w:r>
              <w:rPr>
                <w:rFonts w:hint="eastAsia" w:ascii="宋体" w:hAnsi="Times New Roman" w:eastAsia="宋体" w:cs="Times New Roman"/>
                <w:b/>
                <w:bCs/>
                <w:caps w:val="0"/>
                <w:smallCaps w:val="0"/>
                <w:color w:val="auto"/>
                <w:spacing w:val="11"/>
                <w:kern w:val="21"/>
                <w:position w:val="0"/>
                <w:sz w:val="21"/>
                <w:szCs w:val="21"/>
                <w:u w:val="single"/>
                <w:shd w:val="clear" w:color="auto" w:fill="auto"/>
                <w:lang w:val="en-US" w:eastAsia="zh-CN"/>
              </w:rPr>
              <w:t xml:space="preserve"> </w:t>
            </w:r>
            <w:r>
              <w:rPr>
                <w:rFonts w:hint="default" w:ascii="Times New Roman" w:hAnsi="Times New Roman" w:eastAsia="宋体" w:cs="Times New Roman"/>
                <w:b/>
                <w:bCs/>
                <w:caps w:val="0"/>
                <w:smallCaps w:val="0"/>
                <w:color w:val="auto"/>
                <w:spacing w:val="11"/>
                <w:kern w:val="21"/>
                <w:position w:val="0"/>
                <w:sz w:val="21"/>
                <w:szCs w:val="21"/>
                <w:u w:val="single"/>
                <w:shd w:val="clear" w:color="auto" w:fill="auto"/>
                <w:lang w:val="en-US" w:eastAsia="zh-CN"/>
              </w:rPr>
              <w:t>地下水环境质量现状监测结果</w:t>
            </w:r>
          </w:p>
          <w:tbl>
            <w:tblPr>
              <w:tblStyle w:val="34"/>
              <w:tblW w:w="799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9"/>
              <w:gridCol w:w="1773"/>
              <w:gridCol w:w="3065"/>
              <w:gridCol w:w="20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5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检测点位</w:t>
                  </w:r>
                </w:p>
              </w:tc>
              <w:tc>
                <w:tcPr>
                  <w:tcW w:w="177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检测因子</w:t>
                  </w:r>
                </w:p>
              </w:tc>
              <w:tc>
                <w:tcPr>
                  <w:tcW w:w="3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采样日期及检测结果（单位：mg/L，pH无量纲，总大肠菌群、菌落总数：CFU/100mL，水温：℃，水位：米）</w:t>
                  </w:r>
                </w:p>
              </w:tc>
              <w:tc>
                <w:tcPr>
                  <w:tcW w:w="200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3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2025.03.20</w:t>
                  </w:r>
                </w:p>
              </w:tc>
              <w:tc>
                <w:tcPr>
                  <w:tcW w:w="20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5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D1周家洞居民地下水水井</w:t>
                  </w:r>
                </w:p>
              </w:tc>
              <w:tc>
                <w:tcPr>
                  <w:tcW w:w="17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pH值</w:t>
                  </w:r>
                </w:p>
              </w:tc>
              <w:tc>
                <w:tcPr>
                  <w:tcW w:w="3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7.2</w:t>
                  </w:r>
                </w:p>
              </w:tc>
              <w:tc>
                <w:tcPr>
                  <w:tcW w:w="2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6.5-8.5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水温</w:t>
                  </w:r>
                </w:p>
              </w:tc>
              <w:tc>
                <w:tcPr>
                  <w:tcW w:w="3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11.0</w:t>
                  </w:r>
                </w:p>
              </w:tc>
              <w:tc>
                <w:tcPr>
                  <w:tcW w:w="2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水位</w:t>
                  </w:r>
                </w:p>
              </w:tc>
              <w:tc>
                <w:tcPr>
                  <w:tcW w:w="3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253.1</w:t>
                  </w:r>
                </w:p>
              </w:tc>
              <w:tc>
                <w:tcPr>
                  <w:tcW w:w="2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氨氮</w:t>
                  </w:r>
                </w:p>
              </w:tc>
              <w:tc>
                <w:tcPr>
                  <w:tcW w:w="3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0.070</w:t>
                  </w:r>
                </w:p>
              </w:tc>
              <w:tc>
                <w:tcPr>
                  <w:tcW w:w="2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0.50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硝酸盐</w:t>
                  </w:r>
                </w:p>
              </w:tc>
              <w:tc>
                <w:tcPr>
                  <w:tcW w:w="3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1.75</w:t>
                  </w:r>
                </w:p>
              </w:tc>
              <w:tc>
                <w:tcPr>
                  <w:tcW w:w="2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亚硝酸盐</w:t>
                  </w:r>
                </w:p>
              </w:tc>
              <w:tc>
                <w:tcPr>
                  <w:tcW w:w="3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ND</w:t>
                  </w:r>
                </w:p>
              </w:tc>
              <w:tc>
                <w:tcPr>
                  <w:tcW w:w="2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挥发酚</w:t>
                  </w:r>
                </w:p>
              </w:tc>
              <w:tc>
                <w:tcPr>
                  <w:tcW w:w="3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ND</w:t>
                  </w:r>
                </w:p>
              </w:tc>
              <w:tc>
                <w:tcPr>
                  <w:tcW w:w="2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氰化物</w:t>
                  </w:r>
                </w:p>
              </w:tc>
              <w:tc>
                <w:tcPr>
                  <w:tcW w:w="3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ND</w:t>
                  </w:r>
                </w:p>
              </w:tc>
              <w:tc>
                <w:tcPr>
                  <w:tcW w:w="2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砷</w:t>
                  </w:r>
                </w:p>
              </w:tc>
              <w:tc>
                <w:tcPr>
                  <w:tcW w:w="3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ND</w:t>
                  </w:r>
                </w:p>
              </w:tc>
              <w:tc>
                <w:tcPr>
                  <w:tcW w:w="2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汞</w:t>
                  </w:r>
                </w:p>
              </w:tc>
              <w:tc>
                <w:tcPr>
                  <w:tcW w:w="3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ND</w:t>
                  </w:r>
                </w:p>
              </w:tc>
              <w:tc>
                <w:tcPr>
                  <w:tcW w:w="2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六价铬</w:t>
                  </w:r>
                </w:p>
              </w:tc>
              <w:tc>
                <w:tcPr>
                  <w:tcW w:w="3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ND</w:t>
                  </w:r>
                </w:p>
              </w:tc>
              <w:tc>
                <w:tcPr>
                  <w:tcW w:w="2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总硬度</w:t>
                  </w:r>
                </w:p>
              </w:tc>
              <w:tc>
                <w:tcPr>
                  <w:tcW w:w="3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124</w:t>
                  </w:r>
                </w:p>
              </w:tc>
              <w:tc>
                <w:tcPr>
                  <w:tcW w:w="2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450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铅</w:t>
                  </w:r>
                </w:p>
              </w:tc>
              <w:tc>
                <w:tcPr>
                  <w:tcW w:w="3065"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single"/>
                      <w:lang w:val="en-US" w:eastAsia="zh-CN" w:bidi="ar-SA"/>
                    </w:rPr>
                  </w:pPr>
                  <w:r>
                    <w:rPr>
                      <w:rFonts w:hint="eastAsia" w:ascii="Times New Roman" w:hAnsi="Times New Roman" w:eastAsia="宋体" w:cs="Times New Roman"/>
                      <w:color w:val="auto"/>
                      <w:spacing w:val="11"/>
                      <w:position w:val="0"/>
                      <w:sz w:val="21"/>
                      <w:szCs w:val="21"/>
                      <w:u w:val="single"/>
                      <w:lang w:val="en-US" w:eastAsia="zh-CN"/>
                    </w:rPr>
                    <w:t>ND</w:t>
                  </w:r>
                </w:p>
              </w:tc>
              <w:tc>
                <w:tcPr>
                  <w:tcW w:w="2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氟化物</w:t>
                  </w:r>
                </w:p>
              </w:tc>
              <w:tc>
                <w:tcPr>
                  <w:tcW w:w="3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0.114</w:t>
                  </w:r>
                </w:p>
              </w:tc>
              <w:tc>
                <w:tcPr>
                  <w:tcW w:w="2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镉</w:t>
                  </w:r>
                </w:p>
              </w:tc>
              <w:tc>
                <w:tcPr>
                  <w:tcW w:w="3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ND</w:t>
                  </w:r>
                </w:p>
              </w:tc>
              <w:tc>
                <w:tcPr>
                  <w:tcW w:w="2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铁</w:t>
                  </w:r>
                </w:p>
              </w:tc>
              <w:tc>
                <w:tcPr>
                  <w:tcW w:w="3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ND</w:t>
                  </w:r>
                </w:p>
              </w:tc>
              <w:tc>
                <w:tcPr>
                  <w:tcW w:w="2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锰</w:t>
                  </w:r>
                </w:p>
              </w:tc>
              <w:tc>
                <w:tcPr>
                  <w:tcW w:w="3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ND</w:t>
                  </w:r>
                </w:p>
              </w:tc>
              <w:tc>
                <w:tcPr>
                  <w:tcW w:w="2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溶解性固体</w:t>
                  </w:r>
                </w:p>
              </w:tc>
              <w:tc>
                <w:tcPr>
                  <w:tcW w:w="3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236</w:t>
                  </w:r>
                </w:p>
              </w:tc>
              <w:tc>
                <w:tcPr>
                  <w:tcW w:w="2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耗氧量</w:t>
                  </w:r>
                </w:p>
              </w:tc>
              <w:tc>
                <w:tcPr>
                  <w:tcW w:w="3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1.2</w:t>
                  </w:r>
                </w:p>
              </w:tc>
              <w:tc>
                <w:tcPr>
                  <w:tcW w:w="2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硫酸盐</w:t>
                  </w:r>
                </w:p>
              </w:tc>
              <w:tc>
                <w:tcPr>
                  <w:tcW w:w="3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25.6</w:t>
                  </w:r>
                </w:p>
              </w:tc>
              <w:tc>
                <w:tcPr>
                  <w:tcW w:w="2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氯化物</w:t>
                  </w:r>
                </w:p>
              </w:tc>
              <w:tc>
                <w:tcPr>
                  <w:tcW w:w="3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13.2</w:t>
                  </w:r>
                </w:p>
              </w:tc>
              <w:tc>
                <w:tcPr>
                  <w:tcW w:w="2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default" w:ascii="Times New Roman" w:hAnsi="Times New Roman" w:eastAsia="宋体" w:cs="Times New Roman"/>
                      <w:color w:val="auto"/>
                      <w:spacing w:val="11"/>
                      <w:position w:val="0"/>
                      <w:sz w:val="21"/>
                      <w:szCs w:val="21"/>
                      <w:u w:val="single"/>
                      <w:lang w:val="en-US" w:eastAsia="zh-CN"/>
                    </w:rPr>
                    <w:t>总大肠菌群</w:t>
                  </w:r>
                </w:p>
              </w:tc>
              <w:tc>
                <w:tcPr>
                  <w:tcW w:w="3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未检出</w:t>
                  </w:r>
                </w:p>
              </w:tc>
              <w:tc>
                <w:tcPr>
                  <w:tcW w:w="2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default" w:ascii="Times New Roman" w:hAnsi="Times New Roman" w:eastAsia="宋体" w:cs="Times New Roman"/>
                      <w:color w:val="auto"/>
                      <w:spacing w:val="11"/>
                      <w:position w:val="0"/>
                      <w:sz w:val="21"/>
                      <w:szCs w:val="21"/>
                      <w:u w:val="single"/>
                      <w:lang w:val="en-US" w:eastAsia="zh-CN"/>
                    </w:rPr>
                    <w:t>菌落总数</w:t>
                  </w:r>
                </w:p>
              </w:tc>
              <w:tc>
                <w:tcPr>
                  <w:tcW w:w="3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12</w:t>
                  </w:r>
                </w:p>
              </w:tc>
              <w:tc>
                <w:tcPr>
                  <w:tcW w:w="2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K</w:t>
                  </w:r>
                  <w:r>
                    <w:rPr>
                      <w:rFonts w:hint="eastAsia" w:ascii="Times New Roman" w:hAnsi="Times New Roman" w:eastAsia="宋体" w:cs="Times New Roman"/>
                      <w:color w:val="auto"/>
                      <w:spacing w:val="11"/>
                      <w:position w:val="0"/>
                      <w:sz w:val="21"/>
                      <w:szCs w:val="21"/>
                      <w:u w:val="single"/>
                      <w:vertAlign w:val="superscript"/>
                      <w:lang w:val="en-US" w:eastAsia="zh-CN"/>
                    </w:rPr>
                    <w:t>+</w:t>
                  </w:r>
                </w:p>
              </w:tc>
              <w:tc>
                <w:tcPr>
                  <w:tcW w:w="3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1.14</w:t>
                  </w:r>
                </w:p>
              </w:tc>
              <w:tc>
                <w:tcPr>
                  <w:tcW w:w="2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Na</w:t>
                  </w:r>
                  <w:r>
                    <w:rPr>
                      <w:rFonts w:hint="eastAsia" w:ascii="Times New Roman" w:hAnsi="Times New Roman" w:eastAsia="宋体" w:cs="Times New Roman"/>
                      <w:color w:val="auto"/>
                      <w:spacing w:val="11"/>
                      <w:position w:val="0"/>
                      <w:sz w:val="21"/>
                      <w:szCs w:val="21"/>
                      <w:u w:val="single"/>
                      <w:vertAlign w:val="superscript"/>
                      <w:lang w:val="en-US" w:eastAsia="zh-CN"/>
                    </w:rPr>
                    <w:t>+</w:t>
                  </w:r>
                </w:p>
              </w:tc>
              <w:tc>
                <w:tcPr>
                  <w:tcW w:w="3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1.32</w:t>
                  </w:r>
                </w:p>
              </w:tc>
              <w:tc>
                <w:tcPr>
                  <w:tcW w:w="2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Ca</w:t>
                  </w:r>
                  <w:r>
                    <w:rPr>
                      <w:rFonts w:hint="eastAsia" w:ascii="Times New Roman" w:hAnsi="Times New Roman" w:eastAsia="宋体" w:cs="Times New Roman"/>
                      <w:color w:val="auto"/>
                      <w:spacing w:val="11"/>
                      <w:position w:val="0"/>
                      <w:sz w:val="21"/>
                      <w:szCs w:val="21"/>
                      <w:u w:val="single"/>
                      <w:vertAlign w:val="superscript"/>
                      <w:lang w:val="en-US" w:eastAsia="zh-CN"/>
                    </w:rPr>
                    <w:t>2+</w:t>
                  </w:r>
                </w:p>
              </w:tc>
              <w:tc>
                <w:tcPr>
                  <w:tcW w:w="3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31</w:t>
                  </w:r>
                </w:p>
              </w:tc>
              <w:tc>
                <w:tcPr>
                  <w:tcW w:w="2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Mg</w:t>
                  </w:r>
                  <w:r>
                    <w:rPr>
                      <w:rFonts w:hint="eastAsia" w:ascii="Times New Roman" w:hAnsi="Times New Roman" w:eastAsia="宋体" w:cs="Times New Roman"/>
                      <w:color w:val="auto"/>
                      <w:spacing w:val="11"/>
                      <w:position w:val="0"/>
                      <w:sz w:val="21"/>
                      <w:szCs w:val="21"/>
                      <w:u w:val="single"/>
                      <w:vertAlign w:val="superscript"/>
                      <w:lang w:val="en-US" w:eastAsia="zh-CN"/>
                    </w:rPr>
                    <w:t>2+</w:t>
                  </w:r>
                </w:p>
              </w:tc>
              <w:tc>
                <w:tcPr>
                  <w:tcW w:w="3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ND</w:t>
                  </w:r>
                </w:p>
              </w:tc>
              <w:tc>
                <w:tcPr>
                  <w:tcW w:w="2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CO</w:t>
                  </w:r>
                  <w:r>
                    <w:rPr>
                      <w:rFonts w:hint="eastAsia" w:ascii="Times New Roman" w:hAnsi="Times New Roman" w:eastAsia="宋体" w:cs="Times New Roman"/>
                      <w:color w:val="auto"/>
                      <w:spacing w:val="11"/>
                      <w:position w:val="0"/>
                      <w:sz w:val="21"/>
                      <w:szCs w:val="21"/>
                      <w:u w:val="single"/>
                      <w:vertAlign w:val="subscript"/>
                      <w:lang w:val="en-US" w:eastAsia="zh-CN"/>
                    </w:rPr>
                    <w:t>3</w:t>
                  </w:r>
                  <w:r>
                    <w:rPr>
                      <w:rFonts w:hint="eastAsia" w:ascii="Times New Roman" w:hAnsi="Times New Roman" w:eastAsia="宋体" w:cs="Times New Roman"/>
                      <w:color w:val="auto"/>
                      <w:spacing w:val="11"/>
                      <w:position w:val="0"/>
                      <w:sz w:val="21"/>
                      <w:szCs w:val="21"/>
                      <w:u w:val="single"/>
                      <w:vertAlign w:val="superscript"/>
                      <w:lang w:val="en-US" w:eastAsia="zh-CN"/>
                    </w:rPr>
                    <w:t>2-</w:t>
                  </w:r>
                </w:p>
              </w:tc>
              <w:tc>
                <w:tcPr>
                  <w:tcW w:w="3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ND</w:t>
                  </w:r>
                </w:p>
              </w:tc>
              <w:tc>
                <w:tcPr>
                  <w:tcW w:w="2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p>
              </w:tc>
              <w:tc>
                <w:tcPr>
                  <w:tcW w:w="17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HCO</w:t>
                  </w:r>
                  <w:r>
                    <w:rPr>
                      <w:rFonts w:hint="eastAsia" w:ascii="Times New Roman" w:hAnsi="Times New Roman" w:eastAsia="宋体" w:cs="Times New Roman"/>
                      <w:color w:val="auto"/>
                      <w:spacing w:val="11"/>
                      <w:position w:val="0"/>
                      <w:sz w:val="21"/>
                      <w:szCs w:val="21"/>
                      <w:u w:val="single"/>
                      <w:vertAlign w:val="subscript"/>
                      <w:lang w:val="en-US" w:eastAsia="zh-CN"/>
                    </w:rPr>
                    <w:t>3</w:t>
                  </w:r>
                  <w:r>
                    <w:rPr>
                      <w:rFonts w:hint="eastAsia" w:ascii="Times New Roman" w:hAnsi="Times New Roman" w:eastAsia="宋体" w:cs="Times New Roman"/>
                      <w:color w:val="auto"/>
                      <w:spacing w:val="11"/>
                      <w:position w:val="0"/>
                      <w:sz w:val="21"/>
                      <w:szCs w:val="21"/>
                      <w:u w:val="single"/>
                      <w:vertAlign w:val="superscript"/>
                      <w:lang w:val="en-US" w:eastAsia="zh-CN"/>
                    </w:rPr>
                    <w:t>-</w:t>
                  </w:r>
                </w:p>
              </w:tc>
              <w:tc>
                <w:tcPr>
                  <w:tcW w:w="30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10</w:t>
                  </w:r>
                </w:p>
              </w:tc>
              <w:tc>
                <w:tcPr>
                  <w:tcW w:w="20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备注</w:t>
                  </w:r>
                </w:p>
              </w:tc>
              <w:tc>
                <w:tcPr>
                  <w:tcW w:w="6838"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single"/>
                      <w:lang w:val="en-US" w:eastAsia="zh-CN"/>
                    </w:rPr>
                  </w:pPr>
                  <w:r>
                    <w:rPr>
                      <w:rFonts w:hint="eastAsia" w:ascii="Times New Roman" w:hAnsi="Times New Roman" w:eastAsia="宋体" w:cs="Times New Roman"/>
                      <w:color w:val="auto"/>
                      <w:spacing w:val="11"/>
                      <w:position w:val="0"/>
                      <w:sz w:val="21"/>
                      <w:szCs w:val="21"/>
                      <w:u w:val="single"/>
                      <w:lang w:val="en-US" w:eastAsia="zh-CN"/>
                    </w:rPr>
                    <w:t>执行《地下水质量环境》（GB/T 14848-2017）表1中</w:t>
                  </w:r>
                  <w:r>
                    <w:rPr>
                      <w:rFonts w:hint="default" w:ascii="Times New Roman" w:hAnsi="Times New Roman" w:eastAsia="宋体" w:cs="Times New Roman"/>
                      <w:color w:val="auto"/>
                      <w:spacing w:val="11"/>
                      <w:position w:val="0"/>
                      <w:sz w:val="21"/>
                      <w:szCs w:val="21"/>
                      <w:u w:val="single"/>
                      <w:lang w:val="en-US" w:eastAsia="zh-CN"/>
                    </w:rPr>
                    <w:t>Ⅲ</w:t>
                  </w:r>
                  <w:r>
                    <w:rPr>
                      <w:rFonts w:hint="eastAsia" w:ascii="Times New Roman" w:hAnsi="Times New Roman" w:eastAsia="宋体" w:cs="Times New Roman"/>
                      <w:color w:val="auto"/>
                      <w:spacing w:val="11"/>
                      <w:position w:val="0"/>
                      <w:sz w:val="21"/>
                      <w:szCs w:val="21"/>
                      <w:u w:val="single"/>
                      <w:lang w:val="en-US" w:eastAsia="zh-CN"/>
                    </w:rPr>
                    <w:t>类标准</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4" w:firstLineChars="200"/>
              <w:textAlignment w:val="auto"/>
              <w:rPr>
                <w:rFonts w:hint="default" w:ascii="Times New Roman" w:hAnsi="Times New Roman" w:eastAsia="宋体" w:cs="Times New Roman"/>
                <w:color w:val="auto"/>
                <w:spacing w:val="11"/>
                <w:position w:val="0"/>
                <w:sz w:val="24"/>
                <w:szCs w:val="22"/>
                <w:u w:val="single"/>
              </w:rPr>
            </w:pPr>
            <w:r>
              <w:rPr>
                <w:rFonts w:hint="default" w:ascii="Times New Roman" w:hAnsi="Times New Roman" w:eastAsia="宋体" w:cs="Times New Roman"/>
                <w:color w:val="auto"/>
                <w:spacing w:val="11"/>
                <w:position w:val="0"/>
                <w:sz w:val="24"/>
                <w:szCs w:val="22"/>
                <w:u w:val="single"/>
                <w:lang w:val="en-US" w:eastAsia="zh-CN"/>
              </w:rPr>
              <w:t>根据上述内容可知，项目所在区域</w:t>
            </w:r>
            <w:r>
              <w:rPr>
                <w:rFonts w:hint="eastAsia" w:cs="Times New Roman"/>
                <w:color w:val="auto"/>
                <w:spacing w:val="11"/>
                <w:position w:val="0"/>
                <w:sz w:val="24"/>
                <w:szCs w:val="22"/>
                <w:u w:val="single"/>
                <w:lang w:val="en-US" w:eastAsia="zh-CN"/>
              </w:rPr>
              <w:t>地下水</w:t>
            </w:r>
            <w:r>
              <w:rPr>
                <w:rFonts w:hint="default" w:ascii="Times New Roman" w:hAnsi="Times New Roman" w:eastAsia="宋体" w:cs="Times New Roman"/>
                <w:color w:val="auto"/>
                <w:spacing w:val="11"/>
                <w:position w:val="0"/>
                <w:sz w:val="24"/>
                <w:szCs w:val="22"/>
                <w:u w:val="single"/>
                <w:lang w:val="en-US" w:eastAsia="zh-CN"/>
              </w:rPr>
              <w:t>环境质量</w:t>
            </w:r>
            <w:r>
              <w:rPr>
                <w:rFonts w:hint="eastAsia" w:cs="Times New Roman"/>
                <w:color w:val="auto"/>
                <w:spacing w:val="11"/>
                <w:position w:val="0"/>
                <w:sz w:val="24"/>
                <w:szCs w:val="22"/>
                <w:u w:val="single"/>
                <w:lang w:val="en-US" w:eastAsia="zh-CN"/>
              </w:rPr>
              <w:t>满足</w:t>
            </w:r>
            <w:r>
              <w:rPr>
                <w:rFonts w:hint="default" w:ascii="Times New Roman" w:hAnsi="Times New Roman" w:eastAsia="宋体" w:cs="Times New Roman"/>
                <w:color w:val="auto"/>
                <w:spacing w:val="11"/>
                <w:position w:val="0"/>
                <w:sz w:val="24"/>
                <w:szCs w:val="22"/>
                <w:u w:val="single"/>
                <w:lang w:val="en-US" w:eastAsia="zh-CN"/>
              </w:rPr>
              <w:t>《地下水质量环境》（GB/T 14848-2017）表1中Ⅲ类标准，由此，可判断项目所在区域地下水环境质量良好。</w:t>
            </w:r>
          </w:p>
          <w:p>
            <w:pPr>
              <w:keepNext/>
              <w:keepLines/>
              <w:pageBreakBefore w:val="0"/>
              <w:widowControl w:val="0"/>
              <w:numPr>
                <w:ilvl w:val="0"/>
                <w:numId w:val="0"/>
              </w:numPr>
              <w:kinsoku/>
              <w:wordWrap/>
              <w:overflowPunct/>
              <w:topLinePunct w:val="0"/>
              <w:autoSpaceDE/>
              <w:autoSpaceDN/>
              <w:bidi w:val="0"/>
              <w:adjustRightInd w:val="0"/>
              <w:snapToGrid w:val="0"/>
              <w:spacing w:after="0" w:line="360" w:lineRule="auto"/>
              <w:jc w:val="both"/>
              <w:outlineLvl w:val="2"/>
              <w:rPr>
                <w:rFonts w:hint="default" w:ascii="Times New Roman" w:hAnsi="Times New Roman" w:eastAsia="宋体" w:cs="Times New Roman"/>
                <w:b/>
                <w:bCs/>
                <w:color w:val="auto"/>
                <w:spacing w:val="11"/>
                <w:kern w:val="2"/>
                <w:position w:val="0"/>
                <w:sz w:val="24"/>
                <w:szCs w:val="22"/>
                <w:lang w:val="en-US" w:eastAsia="zh-CN" w:bidi="ar-SA"/>
              </w:rPr>
            </w:pPr>
            <w:r>
              <w:rPr>
                <w:rFonts w:hint="default" w:ascii="Times New Roman" w:hAnsi="Times New Roman" w:eastAsia="宋体" w:cs="Times New Roman"/>
                <w:b/>
                <w:bCs/>
                <w:color w:val="auto"/>
                <w:spacing w:val="11"/>
                <w:kern w:val="2"/>
                <w:position w:val="0"/>
                <w:sz w:val="24"/>
                <w:szCs w:val="22"/>
                <w:lang w:val="en-US" w:eastAsia="zh-CN" w:bidi="ar-SA"/>
              </w:rPr>
              <w:t>5、土壤环境</w:t>
            </w:r>
          </w:p>
          <w:p>
            <w:pPr>
              <w:pageBreakBefore w:val="0"/>
              <w:widowControl w:val="0"/>
              <w:kinsoku/>
              <w:wordWrap/>
              <w:overflowPunct/>
              <w:topLinePunct w:val="0"/>
              <w:autoSpaceDE/>
              <w:autoSpaceDN/>
              <w:bidi w:val="0"/>
              <w:adjustRightInd w:val="0"/>
              <w:snapToGrid w:val="0"/>
              <w:spacing w:after="0" w:line="360" w:lineRule="auto"/>
              <w:ind w:firstLine="524" w:firstLineChars="200"/>
              <w:jc w:val="both"/>
              <w:rPr>
                <w:rFonts w:hint="default" w:ascii="Times New Roman" w:hAnsi="Times New Roman" w:eastAsia="宋体" w:cs="Times New Roman"/>
                <w:color w:val="auto"/>
                <w:spacing w:val="11"/>
                <w:kern w:val="2"/>
                <w:position w:val="0"/>
                <w:sz w:val="24"/>
                <w:szCs w:val="22"/>
                <w:lang w:val="en-US" w:eastAsia="zh-CN" w:bidi="ar-SA"/>
              </w:rPr>
            </w:pPr>
            <w:r>
              <w:rPr>
                <w:rFonts w:hint="default" w:ascii="Times New Roman" w:hAnsi="Times New Roman" w:eastAsia="宋体" w:cs="Times New Roman"/>
                <w:color w:val="auto"/>
                <w:spacing w:val="11"/>
                <w:kern w:val="2"/>
                <w:position w:val="0"/>
                <w:sz w:val="24"/>
                <w:szCs w:val="22"/>
                <w:lang w:val="en-US" w:eastAsia="zh-CN" w:bidi="ar-SA"/>
              </w:rPr>
              <w:t>根据《环境影响评价技术导则-土壤环境（试行）》（HJ 964-2018）附录A，本项目土壤环境影响评价项目类别为其他行业，属于Ⅲ类建设项目，不开展土壤环境影响评价。</w:t>
            </w:r>
          </w:p>
          <w:p>
            <w:pPr>
              <w:pageBreakBefore w:val="0"/>
              <w:widowControl w:val="0"/>
              <w:kinsoku/>
              <w:wordWrap/>
              <w:overflowPunct/>
              <w:topLinePunct w:val="0"/>
              <w:autoSpaceDE/>
              <w:autoSpaceDN/>
              <w:bidi w:val="0"/>
              <w:adjustRightInd w:val="0"/>
              <w:snapToGrid w:val="0"/>
              <w:spacing w:after="0" w:line="360" w:lineRule="auto"/>
              <w:jc w:val="both"/>
              <w:rPr>
                <w:rFonts w:hint="default" w:ascii="Times New Roman" w:hAnsi="Times New Roman" w:eastAsia="宋体" w:cs="Times New Roman"/>
                <w:b/>
                <w:bCs/>
                <w:color w:val="auto"/>
                <w:spacing w:val="11"/>
                <w:kern w:val="2"/>
                <w:position w:val="0"/>
                <w:sz w:val="24"/>
                <w:szCs w:val="22"/>
                <w:lang w:val="en-US" w:eastAsia="zh-CN" w:bidi="ar-SA"/>
              </w:rPr>
            </w:pPr>
            <w:r>
              <w:rPr>
                <w:rFonts w:hint="eastAsia" w:ascii="Times New Roman" w:hAnsi="Times New Roman" w:eastAsia="宋体" w:cs="Times New Roman"/>
                <w:b/>
                <w:bCs/>
                <w:color w:val="auto"/>
                <w:spacing w:val="11"/>
                <w:kern w:val="2"/>
                <w:position w:val="0"/>
                <w:sz w:val="24"/>
                <w:szCs w:val="22"/>
                <w:lang w:val="en-US" w:eastAsia="zh-CN" w:bidi="ar-SA"/>
              </w:rPr>
              <w:t>6、</w:t>
            </w:r>
            <w:r>
              <w:rPr>
                <w:rFonts w:hint="default" w:ascii="Times New Roman" w:hAnsi="Times New Roman" w:eastAsia="宋体" w:cs="Times New Roman"/>
                <w:b/>
                <w:bCs/>
                <w:color w:val="auto"/>
                <w:spacing w:val="11"/>
                <w:kern w:val="2"/>
                <w:position w:val="0"/>
                <w:sz w:val="24"/>
                <w:szCs w:val="22"/>
                <w:lang w:val="en-US" w:eastAsia="zh-CN" w:bidi="ar-SA"/>
              </w:rPr>
              <w:t>电磁辐射</w:t>
            </w:r>
          </w:p>
          <w:p>
            <w:pPr>
              <w:pageBreakBefore w:val="0"/>
              <w:widowControl w:val="0"/>
              <w:kinsoku/>
              <w:wordWrap/>
              <w:overflowPunct/>
              <w:topLinePunct w:val="0"/>
              <w:autoSpaceDE/>
              <w:autoSpaceDN/>
              <w:bidi w:val="0"/>
              <w:adjustRightInd w:val="0"/>
              <w:snapToGrid w:val="0"/>
              <w:spacing w:after="0" w:line="360" w:lineRule="auto"/>
              <w:ind w:firstLine="524" w:firstLineChars="200"/>
              <w:jc w:val="both"/>
              <w:rPr>
                <w:rFonts w:hint="default" w:ascii="Times New Roman" w:hAnsi="Times New Roman" w:eastAsia="宋体" w:cs="Times New Roman"/>
                <w:color w:val="auto"/>
                <w:spacing w:val="11"/>
                <w:kern w:val="2"/>
                <w:position w:val="0"/>
                <w:sz w:val="24"/>
                <w:szCs w:val="22"/>
                <w:lang w:val="en-US" w:eastAsia="zh-CN" w:bidi="ar-SA"/>
              </w:rPr>
            </w:pPr>
            <w:r>
              <w:rPr>
                <w:rFonts w:hint="default" w:ascii="Times New Roman" w:hAnsi="Times New Roman" w:eastAsia="宋体" w:cs="Times New Roman"/>
                <w:color w:val="auto"/>
                <w:spacing w:val="11"/>
                <w:kern w:val="2"/>
                <w:position w:val="0"/>
                <w:sz w:val="24"/>
                <w:szCs w:val="22"/>
                <w:lang w:val="en-US" w:eastAsia="zh-CN" w:bidi="ar-SA"/>
              </w:rPr>
              <w:t>本项目不涉及电磁辐射设备，不进行电磁辐射影响评价，因此无需进行电磁辐射环境现状调查。</w:t>
            </w:r>
          </w:p>
          <w:p>
            <w:pPr>
              <w:keepNext/>
              <w:keepLines/>
              <w:pageBreakBefore w:val="0"/>
              <w:widowControl w:val="0"/>
              <w:numPr>
                <w:ilvl w:val="0"/>
                <w:numId w:val="0"/>
              </w:numPr>
              <w:kinsoku/>
              <w:wordWrap/>
              <w:overflowPunct/>
              <w:topLinePunct w:val="0"/>
              <w:autoSpaceDE/>
              <w:autoSpaceDN/>
              <w:bidi w:val="0"/>
              <w:adjustRightInd w:val="0"/>
              <w:snapToGrid w:val="0"/>
              <w:spacing w:after="0" w:line="360" w:lineRule="auto"/>
              <w:jc w:val="both"/>
              <w:outlineLvl w:val="2"/>
              <w:rPr>
                <w:rFonts w:hint="default" w:ascii="Times New Roman" w:hAnsi="Times New Roman" w:eastAsia="宋体" w:cs="Times New Roman"/>
                <w:b/>
                <w:bCs/>
                <w:color w:val="auto"/>
                <w:spacing w:val="11"/>
                <w:kern w:val="2"/>
                <w:position w:val="0"/>
                <w:sz w:val="24"/>
                <w:szCs w:val="22"/>
                <w:u w:val="single" w:color="auto"/>
                <w:lang w:val="en-US" w:eastAsia="zh-CN" w:bidi="ar-SA"/>
              </w:rPr>
            </w:pPr>
            <w:r>
              <w:rPr>
                <w:rFonts w:hint="eastAsia" w:ascii="Times New Roman" w:hAnsi="Times New Roman" w:eastAsia="宋体" w:cs="Times New Roman"/>
                <w:b/>
                <w:bCs/>
                <w:color w:val="auto"/>
                <w:spacing w:val="11"/>
                <w:kern w:val="2"/>
                <w:position w:val="0"/>
                <w:sz w:val="24"/>
                <w:szCs w:val="22"/>
                <w:u w:val="single" w:color="auto"/>
                <w:lang w:val="en-US" w:eastAsia="zh-CN" w:bidi="ar-SA"/>
              </w:rPr>
              <w:t>7</w:t>
            </w:r>
            <w:r>
              <w:rPr>
                <w:rFonts w:hint="default" w:ascii="Times New Roman" w:hAnsi="Times New Roman" w:eastAsia="宋体" w:cs="Times New Roman"/>
                <w:b/>
                <w:bCs/>
                <w:color w:val="auto"/>
                <w:spacing w:val="11"/>
                <w:kern w:val="2"/>
                <w:position w:val="0"/>
                <w:sz w:val="24"/>
                <w:szCs w:val="22"/>
                <w:u w:val="single" w:color="auto"/>
                <w:lang w:val="en-US" w:eastAsia="zh-CN" w:bidi="ar-SA"/>
              </w:rPr>
              <w:t>、生态环境质量现状</w:t>
            </w:r>
            <w:bookmarkEnd w:id="5"/>
          </w:p>
          <w:bookmarkEnd w:id="6"/>
          <w:p>
            <w:pPr>
              <w:spacing w:line="360" w:lineRule="auto"/>
              <w:ind w:firstLine="524" w:firstLineChars="200"/>
              <w:jc w:val="left"/>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（1）主体功能区划和生态功能区划情况</w:t>
            </w:r>
          </w:p>
          <w:p>
            <w:pPr>
              <w:spacing w:line="360" w:lineRule="auto"/>
              <w:ind w:firstLine="524" w:firstLineChars="200"/>
              <w:jc w:val="left"/>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根据《全国主体功能区规划》，将国土空间划分为优化开发、重点开发、限制开发和禁止开发四类。《湖南省主体功能区规划》在对全省国土空间进行综合评价的基础上，以是否适宜或如何进行大规模高强度工业化城镇化为基础，以县级行政区为基本单元，按开发内容分为城市化地区、农产品主产区和重点生态功能区，按开发方式和强度分为重点开发区域、限制开发区域和禁止开发区域。</w:t>
            </w:r>
          </w:p>
          <w:p>
            <w:pPr>
              <w:spacing w:line="360" w:lineRule="auto"/>
              <w:ind w:firstLine="524" w:firstLineChars="200"/>
              <w:jc w:val="left"/>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新田县的功能定位属于重点生态功能区，重点生态功能区是指生态系统十分重要，关系到国家或省内较大范围的生态安全，资源环境承载能力较弱、大规模集聚经济和人口条件不够好，需要在国土空间开发中限制进行大规模高强度工业化城镇化开发，以保持并提高生态产品供给能力的区域。为限制开发区域，发展方向为涵养水源、保持水土、调蓄洪水、维护生物多样性，在不损害生态功能的前提下，因地制宜发展适度资源开采、农林产品生产加工等资源环境可承载的适宜产业，积极发展第三产业。严格限制高污染、高能耗、高物耗产业，淘汰污染环境、破坏生态、浪费资源的产业；合理布局城镇和产业园区，把城镇建设和工业开发严格限制在资源环境能够承受的特定区域，加大已有产业园区的提升改造。</w:t>
            </w:r>
          </w:p>
          <w:p>
            <w:pPr>
              <w:spacing w:line="360" w:lineRule="auto"/>
              <w:ind w:firstLine="524" w:firstLineChars="200"/>
              <w:jc w:val="left"/>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本项目为</w:t>
            </w:r>
            <w:r>
              <w:rPr>
                <w:rFonts w:hint="eastAsia" w:ascii="Times New Roman" w:hAnsi="Times New Roman" w:eastAsia="宋体" w:cs="Times New Roman"/>
                <w:b w:val="0"/>
                <w:bCs w:val="0"/>
                <w:color w:val="000000"/>
                <w:spacing w:val="11"/>
                <w:position w:val="0"/>
                <w:sz w:val="24"/>
                <w:szCs w:val="24"/>
                <w:highlight w:val="none"/>
                <w:u w:val="single" w:color="auto"/>
                <w:lang w:val="en-US" w:eastAsia="zh-CN"/>
              </w:rPr>
              <w:t>建筑石料</w:t>
            </w: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开采项目，不属于大规模高强度工业化城镇化开发项目，不属于高污染、高能耗、高物耗产业，本项目建设与主体功能区规划要求不冲突。</w:t>
            </w:r>
          </w:p>
          <w:p>
            <w:pPr>
              <w:spacing w:line="360" w:lineRule="auto"/>
              <w:ind w:firstLine="524" w:firstLineChars="200"/>
              <w:jc w:val="left"/>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（2）区域土地利用现状</w:t>
            </w:r>
          </w:p>
          <w:p>
            <w:pPr>
              <w:spacing w:line="360" w:lineRule="auto"/>
              <w:ind w:firstLine="524" w:firstLineChars="200"/>
              <w:jc w:val="left"/>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项目用地总面0.</w:t>
            </w:r>
            <w:r>
              <w:rPr>
                <w:rFonts w:hint="eastAsia" w:ascii="Times New Roman" w:hAnsi="Times New Roman" w:eastAsia="宋体" w:cs="Times New Roman"/>
                <w:b w:val="0"/>
                <w:bCs w:val="0"/>
                <w:color w:val="000000"/>
                <w:spacing w:val="11"/>
                <w:position w:val="0"/>
                <w:sz w:val="24"/>
                <w:szCs w:val="24"/>
                <w:highlight w:val="none"/>
                <w:u w:val="single" w:color="auto"/>
                <w:lang w:val="en-US" w:eastAsia="zh-CN"/>
              </w:rPr>
              <w:t>1018</w:t>
            </w: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km</w:t>
            </w:r>
            <w:r>
              <w:rPr>
                <w:rFonts w:hint="default" w:ascii="Times New Roman" w:hAnsi="Times New Roman" w:eastAsia="宋体" w:cs="Times New Roman"/>
                <w:b w:val="0"/>
                <w:bCs w:val="0"/>
                <w:color w:val="000000"/>
                <w:spacing w:val="11"/>
                <w:position w:val="0"/>
                <w:sz w:val="24"/>
                <w:szCs w:val="24"/>
                <w:highlight w:val="none"/>
                <w:u w:val="single" w:color="auto"/>
                <w:vertAlign w:val="superscript"/>
                <w:lang w:val="en-US" w:eastAsia="zh-CN"/>
              </w:rPr>
              <w:t>2</w:t>
            </w: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w:t>
            </w:r>
            <w:r>
              <w:rPr>
                <w:rFonts w:hint="default" w:ascii="Times New Roman" w:hAnsi="Times New Roman" w:eastAsia="宋体" w:cs="Times New Roman"/>
                <w:color w:val="auto"/>
                <w:spacing w:val="11"/>
                <w:position w:val="0"/>
                <w:sz w:val="24"/>
                <w:szCs w:val="22"/>
                <w:u w:val="single" w:color="auto"/>
                <w:lang w:val="en-US" w:eastAsia="zh-CN"/>
              </w:rPr>
              <w:t>拟设采矿权范围内有林地0.022km</w:t>
            </w:r>
            <w:r>
              <w:rPr>
                <w:rFonts w:hint="default" w:ascii="Times New Roman" w:hAnsi="Times New Roman" w:eastAsia="宋体" w:cs="Times New Roman"/>
                <w:color w:val="auto"/>
                <w:spacing w:val="11"/>
                <w:position w:val="0"/>
                <w:sz w:val="24"/>
                <w:szCs w:val="22"/>
                <w:u w:val="single" w:color="auto"/>
                <w:vertAlign w:val="superscript"/>
                <w:lang w:val="en-US" w:eastAsia="zh-CN"/>
              </w:rPr>
              <w:t>2</w:t>
            </w:r>
            <w:r>
              <w:rPr>
                <w:rFonts w:hint="default" w:ascii="Times New Roman" w:hAnsi="Times New Roman" w:eastAsia="宋体" w:cs="Times New Roman"/>
                <w:color w:val="auto"/>
                <w:spacing w:val="11"/>
                <w:position w:val="0"/>
                <w:sz w:val="24"/>
                <w:szCs w:val="22"/>
                <w:u w:val="single" w:color="auto"/>
                <w:lang w:val="en-US" w:eastAsia="zh-CN"/>
              </w:rPr>
              <w:t>，在开采前，应按林业部门有关要求办理好相关手续</w:t>
            </w: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w:t>
            </w:r>
          </w:p>
          <w:p>
            <w:pPr>
              <w:spacing w:line="360" w:lineRule="auto"/>
              <w:ind w:firstLine="524" w:firstLineChars="200"/>
              <w:jc w:val="left"/>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（3）植物现状</w:t>
            </w:r>
          </w:p>
          <w:p>
            <w:pPr>
              <w:spacing w:line="360" w:lineRule="auto"/>
              <w:ind w:firstLine="524" w:firstLineChars="200"/>
              <w:jc w:val="left"/>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项目位于湖南省永州市新田县龙泉街道周家洞村，属亚热带季风湿润气候，根据《中国植被》划分系统，项目所在地带为中亚热带常绿阔叶林北部亚，植被主要是常绿阔叶林、常绿针叶林和竹林，在山地上部和石灰岩山地为落叶阔叶-常绿阔叶混交林。</w:t>
            </w:r>
          </w:p>
          <w:p>
            <w:pPr>
              <w:spacing w:line="360" w:lineRule="auto"/>
              <w:ind w:firstLine="524" w:firstLineChars="200"/>
              <w:jc w:val="left"/>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根据现场勘查，场址周边因自然植被受人为活动干扰较重，地带性原生植被现存量较少，现状植被主要为次生灌木草丛为主，零星分布有少量乔木，矿区的植被绿化以桂花树、柏树为主，但其它植被也较为丰富。现场调查主要常见的林木有：杉木、马尾松、樟树、桂花、构树、油茶、杜英、春杜鹃、月月桂、红继木等，常见的灌草类植物有：毛竹、狗尾草、高羊茅、裂叶月见草、小蓬草、蕨灌草、苍耳草等，本项目占地范围内未见重点保护植物分布。</w:t>
            </w:r>
          </w:p>
          <w:p>
            <w:pPr>
              <w:spacing w:line="360" w:lineRule="auto"/>
              <w:ind w:firstLine="524" w:firstLineChars="200"/>
              <w:jc w:val="left"/>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（4）动物现状</w:t>
            </w:r>
          </w:p>
          <w:p>
            <w:pPr>
              <w:spacing w:line="360" w:lineRule="auto"/>
              <w:ind w:firstLine="524" w:firstLineChars="200"/>
              <w:jc w:val="left"/>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采取调研（《湖南野生动物》、《湖南陆栖脊椎动物分布名录》等资料、走访调查和现场踏勘等多种方法对沿线野生动物进行调查，重点对列入国家及地方野生保护名录动物及其生境进行调查。走访调查主要针对当地生境良好区域附近熟悉当地野生动物情况的本地居民。</w:t>
            </w:r>
          </w:p>
          <w:p>
            <w:pPr>
              <w:spacing w:line="360" w:lineRule="auto"/>
              <w:ind w:firstLine="524" w:firstLineChars="200"/>
              <w:jc w:val="left"/>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根据现场勘查，评价范围内未发现有重要野生动物或鸟类的栖息或繁殖地，亦未发现有珍稀濒危野生动物或鸟类分布。由于人类开垦和密集的生产生活活动的深刻影响，可见的陆生动物主要为家庭喂养的禽畜，野生动物以蛙类、蛇类、雀形目鸟类和小型兽类为主，其它动物资源及生态分布相对贫乏。根据现场调查时走访，一般常见的野生动物兽类仅有鼠、蛙、蛇、鸟类常见，家畜家禽饲养猪、牛、羊、马、犬及鸡、鸭、鹅等；水生动物常见水虾、蚌壳、田螺、蛙类，鱼类则以四大家鱼为主。由于矿区人类活动频繁，野生动物罕见，矿区未见国家重点保护的野生动物物种，矿山范围界线不涉及河流和滩涂，不涉及鱼类三场</w:t>
            </w:r>
            <w:r>
              <w:rPr>
                <w:rFonts w:hint="eastAsia" w:ascii="Times New Roman" w:hAnsi="Times New Roman" w:eastAsia="宋体" w:cs="Times New Roman"/>
                <w:b w:val="0"/>
                <w:bCs w:val="0"/>
                <w:color w:val="000000"/>
                <w:spacing w:val="11"/>
                <w:position w:val="0"/>
                <w:sz w:val="24"/>
                <w:szCs w:val="24"/>
                <w:highlight w:val="none"/>
                <w:u w:val="single" w:color="auto"/>
                <w:lang w:val="en-US" w:eastAsia="zh-CN"/>
              </w:rPr>
              <w:t>（</w:t>
            </w: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鱼类产卵场、索饵场、越冬场</w:t>
            </w:r>
            <w:r>
              <w:rPr>
                <w:rFonts w:hint="eastAsia" w:ascii="Times New Roman" w:hAnsi="Times New Roman" w:eastAsia="宋体" w:cs="Times New Roman"/>
                <w:b w:val="0"/>
                <w:bCs w:val="0"/>
                <w:color w:val="000000"/>
                <w:spacing w:val="11"/>
                <w:position w:val="0"/>
                <w:sz w:val="24"/>
                <w:szCs w:val="24"/>
                <w:highlight w:val="none"/>
                <w:u w:val="single" w:color="auto"/>
                <w:lang w:val="en-US" w:eastAsia="zh-CN"/>
              </w:rPr>
              <w:t>）</w:t>
            </w: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w:t>
            </w:r>
          </w:p>
          <w:p>
            <w:pPr>
              <w:spacing w:line="360" w:lineRule="auto"/>
              <w:ind w:firstLine="524" w:firstLineChars="200"/>
              <w:jc w:val="left"/>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eastAsia" w:ascii="Times New Roman" w:hAnsi="Times New Roman" w:eastAsia="宋体" w:cs="Times New Roman"/>
                <w:b w:val="0"/>
                <w:bCs w:val="0"/>
                <w:color w:val="000000"/>
                <w:spacing w:val="11"/>
                <w:position w:val="0"/>
                <w:sz w:val="24"/>
                <w:szCs w:val="24"/>
                <w:highlight w:val="none"/>
                <w:u w:val="single" w:color="auto"/>
                <w:lang w:val="en-US" w:eastAsia="zh-CN"/>
              </w:rPr>
              <w:t>（5）</w:t>
            </w: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生态环境现状结论</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工程建设区域现状以农村环境为主</w:t>
            </w:r>
            <w:r>
              <w:rPr>
                <w:rFonts w:hint="eastAsia" w:cs="Times New Roman"/>
                <w:b w:val="0"/>
                <w:bCs w:val="0"/>
                <w:color w:val="000000"/>
                <w:spacing w:val="11"/>
                <w:position w:val="0"/>
                <w:sz w:val="24"/>
                <w:szCs w:val="24"/>
                <w:highlight w:val="none"/>
                <w:u w:val="single" w:color="auto"/>
                <w:lang w:val="en-US" w:eastAsia="zh-CN"/>
              </w:rPr>
              <w:t>，项目东北面为塘下水库，该水库不属于饮用水水源保护区</w:t>
            </w: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，项目区域内未发现珍稀植物物种和古树，野生珍稀濒危动物种类，无风景名胜区、自然保护区、森林公园、</w:t>
            </w:r>
            <w:r>
              <w:rPr>
                <w:rFonts w:hint="default" w:ascii="Times New Roman" w:hAnsi="Times New Roman" w:eastAsia="宋体" w:cs="Times New Roman"/>
                <w:color w:val="auto"/>
                <w:spacing w:val="11"/>
                <w:kern w:val="0"/>
                <w:position w:val="0"/>
                <w:sz w:val="24"/>
                <w:szCs w:val="24"/>
                <w:u w:val="single" w:color="auto"/>
                <w:lang w:val="en-US" w:eastAsia="zh-CN" w:bidi="ar"/>
              </w:rPr>
              <w:t>世界文化和自然遗产等需要特殊保护的生态敏感区，无森林公园、地质公园、重要湿地等重要生态敏感区等特殊环境敏感目标。植被类型主要为灌木、杂草，植被覆盖率较高；由于人类活动的影响较大，该区动物种类及数量较少，并未发现珍稀动物、植物，区域内也没有发现大型野生动物，仅有如蛇类、鸟类，鼠类等小型动物出没。</w:t>
            </w:r>
            <w:r>
              <w:rPr>
                <w:rFonts w:hint="default" w:ascii="Times New Roman" w:hAnsi="Times New Roman" w:eastAsia="宋体" w:cs="Times New Roman"/>
                <w:color w:val="000000"/>
                <w:spacing w:val="11"/>
                <w:kern w:val="0"/>
                <w:position w:val="0"/>
                <w:sz w:val="24"/>
                <w:szCs w:val="24"/>
                <w:u w:val="single" w:color="auto"/>
                <w:lang w:val="en-US" w:eastAsia="zh-CN"/>
              </w:rPr>
              <w:t>生态</w:t>
            </w:r>
            <w:r>
              <w:rPr>
                <w:rFonts w:hint="default" w:ascii="Times New Roman" w:hAnsi="Times New Roman" w:eastAsia="宋体" w:cs="Times New Roman"/>
                <w:b w:val="0"/>
                <w:bCs w:val="0"/>
                <w:color w:val="000000"/>
                <w:spacing w:val="11"/>
                <w:kern w:val="0"/>
                <w:position w:val="0"/>
                <w:sz w:val="24"/>
                <w:szCs w:val="24"/>
                <w:u w:val="single" w:color="auto"/>
                <w:lang w:val="en-US" w:eastAsia="zh-CN"/>
              </w:rPr>
              <w:t>环境质量一般</w:t>
            </w:r>
            <w:r>
              <w:rPr>
                <w:rFonts w:hint="default" w:ascii="Times New Roman" w:hAnsi="Times New Roman" w:eastAsia="宋体" w:cs="Times New Roman"/>
                <w:b w:val="0"/>
                <w:bCs w:val="0"/>
                <w:color w:val="000000"/>
                <w:spacing w:val="11"/>
                <w:kern w:val="0"/>
                <w:position w:val="0"/>
                <w:sz w:val="24"/>
                <w:szCs w:val="24"/>
                <w:u w:val="singl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bCs/>
                <w:color w:val="auto"/>
                <w:spacing w:val="11"/>
                <w:position w:val="0"/>
                <w:sz w:val="24"/>
                <w:szCs w:val="24"/>
              </w:rPr>
              <w:t>与项目有关的原有环境污染和生态破坏问题</w:t>
            </w:r>
          </w:p>
        </w:tc>
        <w:tc>
          <w:tcPr>
            <w:tcW w:w="82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6" w:firstLineChars="200"/>
              <w:jc w:val="both"/>
              <w:textAlignment w:val="auto"/>
              <w:rPr>
                <w:rFonts w:hint="default" w:ascii="Times New Roman" w:hAnsi="Times New Roman" w:eastAsia="宋体" w:cs="Times New Roman"/>
                <w:b/>
                <w:bCs/>
                <w:color w:val="auto"/>
                <w:spacing w:val="11"/>
                <w:kern w:val="0"/>
                <w:position w:val="0"/>
                <w:sz w:val="24"/>
                <w:szCs w:val="24"/>
                <w:lang w:val="en-US" w:eastAsia="zh-CN"/>
              </w:rPr>
            </w:pPr>
            <w:r>
              <w:rPr>
                <w:rFonts w:hint="default" w:ascii="Times New Roman" w:hAnsi="Times New Roman" w:eastAsia="宋体" w:cs="Times New Roman"/>
                <w:b/>
                <w:bCs/>
                <w:color w:val="auto"/>
                <w:spacing w:val="11"/>
                <w:kern w:val="0"/>
                <w:position w:val="0"/>
                <w:sz w:val="24"/>
                <w:szCs w:val="24"/>
                <w:lang w:val="en-US" w:eastAsia="zh-CN"/>
              </w:rPr>
              <w:t>1、现有工程概况</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eastAsia="zh-CN"/>
              </w:rPr>
            </w:pPr>
            <w:r>
              <w:rPr>
                <w:rFonts w:hint="default" w:ascii="Times New Roman" w:hAnsi="Times New Roman" w:eastAsia="宋体" w:cs="Times New Roman"/>
                <w:color w:val="auto"/>
                <w:spacing w:val="11"/>
                <w:kern w:val="0"/>
                <w:position w:val="0"/>
                <w:sz w:val="24"/>
                <w:szCs w:val="24"/>
                <w:lang w:val="en-US" w:eastAsia="zh-CN"/>
              </w:rPr>
              <w:t>2016年底，新田县国土局将龙泉矿区振新建筑石料用灰岩矿挂牌拍卖，新田县振新建材有限公司拍得标的，并于2017年6月获得采矿权许可证，证号</w:t>
            </w:r>
            <w:r>
              <w:rPr>
                <w:rFonts w:hint="eastAsia" w:cs="Times New Roman"/>
                <w:color w:val="auto"/>
                <w:spacing w:val="11"/>
                <w:kern w:val="0"/>
                <w:position w:val="0"/>
                <w:sz w:val="24"/>
                <w:szCs w:val="24"/>
                <w:lang w:val="en-US" w:eastAsia="zh-CN"/>
              </w:rPr>
              <w:t>：</w:t>
            </w:r>
            <w:r>
              <w:rPr>
                <w:rFonts w:hint="default" w:ascii="Times New Roman" w:hAnsi="Times New Roman" w:eastAsia="宋体" w:cs="Times New Roman"/>
                <w:color w:val="auto"/>
                <w:spacing w:val="11"/>
                <w:kern w:val="0"/>
                <w:position w:val="0"/>
                <w:sz w:val="24"/>
                <w:szCs w:val="24"/>
                <w:lang w:val="en-US" w:eastAsia="zh-CN"/>
              </w:rPr>
              <w:t>C4311282017057130144435，有效期至2022年6月2日，矿山面积0.0948km</w:t>
            </w:r>
            <w:r>
              <w:rPr>
                <w:rFonts w:hint="eastAsia" w:cs="Times New Roman"/>
                <w:color w:val="auto"/>
                <w:spacing w:val="11"/>
                <w:kern w:val="0"/>
                <w:position w:val="0"/>
                <w:sz w:val="24"/>
                <w:szCs w:val="24"/>
                <w:vertAlign w:val="superscript"/>
                <w:lang w:val="en-US" w:eastAsia="zh-CN"/>
              </w:rPr>
              <w:t>2</w:t>
            </w:r>
            <w:r>
              <w:rPr>
                <w:rFonts w:hint="default" w:ascii="Times New Roman" w:hAnsi="Times New Roman" w:eastAsia="宋体" w:cs="Times New Roman"/>
                <w:color w:val="auto"/>
                <w:spacing w:val="11"/>
                <w:kern w:val="0"/>
                <w:position w:val="0"/>
                <w:sz w:val="24"/>
                <w:szCs w:val="24"/>
                <w:lang w:val="en-US" w:eastAsia="zh-CN"/>
              </w:rPr>
              <w:t>，中心地理坐标</w:t>
            </w:r>
            <w:r>
              <w:rPr>
                <w:rFonts w:hint="eastAsia" w:cs="Times New Roman"/>
                <w:color w:val="auto"/>
                <w:spacing w:val="11"/>
                <w:kern w:val="0"/>
                <w:position w:val="0"/>
                <w:sz w:val="24"/>
                <w:szCs w:val="24"/>
                <w:lang w:val="en-US" w:eastAsia="zh-CN"/>
              </w:rPr>
              <w:t>：</w:t>
            </w:r>
            <w:r>
              <w:rPr>
                <w:rFonts w:hint="default" w:ascii="Times New Roman" w:hAnsi="Times New Roman" w:eastAsia="宋体" w:cs="Times New Roman"/>
                <w:color w:val="auto"/>
                <w:spacing w:val="11"/>
                <w:kern w:val="0"/>
                <w:position w:val="0"/>
                <w:sz w:val="24"/>
                <w:szCs w:val="24"/>
                <w:lang w:val="en-US" w:eastAsia="zh-CN"/>
              </w:rPr>
              <w:t>东经112°08'26"~112°08'35"，北纬25°55'29"~25°55'39"，准采标高+340m至+300m，核定生产能力30万吨。矿山设计露天开采，台阶式采矿，公路-汽车运输方案。</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eastAsia="zh-CN"/>
              </w:rPr>
            </w:pPr>
            <w:r>
              <w:rPr>
                <w:rFonts w:hint="default" w:ascii="Times New Roman" w:hAnsi="Times New Roman" w:eastAsia="宋体" w:cs="Times New Roman"/>
                <w:color w:val="auto"/>
                <w:spacing w:val="11"/>
                <w:kern w:val="0"/>
                <w:position w:val="0"/>
                <w:sz w:val="24"/>
                <w:szCs w:val="24"/>
                <w:lang w:val="en-US" w:eastAsia="zh-CN"/>
              </w:rPr>
              <w:t>新田县振新建材有限公司于2017年11月，委托湖南美景环保科技咨询服务有限公司编制完成了《新田县振新建材有限公司建筑石料用灰岩矿建设项目环境影响报告表》，并于2017年12月5日通过了原永州市环境保护局的审批</w:t>
            </w:r>
            <w:r>
              <w:rPr>
                <w:rFonts w:hint="eastAsia" w:cs="Times New Roman"/>
                <w:color w:val="auto"/>
                <w:spacing w:val="11"/>
                <w:kern w:val="0"/>
                <w:position w:val="0"/>
                <w:sz w:val="24"/>
                <w:szCs w:val="24"/>
                <w:lang w:val="en-US" w:eastAsia="zh-CN"/>
              </w:rPr>
              <w:t>（</w:t>
            </w:r>
            <w:r>
              <w:rPr>
                <w:rFonts w:hint="default" w:ascii="Times New Roman" w:hAnsi="Times New Roman" w:eastAsia="宋体" w:cs="Times New Roman"/>
                <w:color w:val="auto"/>
                <w:spacing w:val="11"/>
                <w:kern w:val="0"/>
                <w:position w:val="0"/>
                <w:sz w:val="24"/>
                <w:szCs w:val="24"/>
                <w:lang w:val="en-US" w:eastAsia="zh-CN"/>
              </w:rPr>
              <w:t>文件号</w:t>
            </w:r>
            <w:r>
              <w:rPr>
                <w:rFonts w:hint="eastAsia" w:cs="Times New Roman"/>
                <w:color w:val="auto"/>
                <w:spacing w:val="11"/>
                <w:kern w:val="0"/>
                <w:position w:val="0"/>
                <w:sz w:val="24"/>
                <w:szCs w:val="24"/>
                <w:lang w:val="en-US" w:eastAsia="zh-CN"/>
              </w:rPr>
              <w:t>：</w:t>
            </w:r>
            <w:r>
              <w:rPr>
                <w:rFonts w:hint="default" w:ascii="Times New Roman" w:hAnsi="Times New Roman" w:eastAsia="宋体" w:cs="Times New Roman"/>
                <w:color w:val="auto"/>
                <w:spacing w:val="11"/>
                <w:kern w:val="0"/>
                <w:position w:val="0"/>
                <w:sz w:val="24"/>
                <w:szCs w:val="24"/>
                <w:lang w:val="en-US" w:eastAsia="zh-CN"/>
              </w:rPr>
              <w:t>永环评(2017)185号</w:t>
            </w:r>
            <w:r>
              <w:rPr>
                <w:rFonts w:hint="eastAsia" w:cs="Times New Roman"/>
                <w:color w:val="auto"/>
                <w:spacing w:val="11"/>
                <w:kern w:val="0"/>
                <w:position w:val="0"/>
                <w:sz w:val="24"/>
                <w:szCs w:val="24"/>
                <w:lang w:val="en-US" w:eastAsia="zh-CN"/>
              </w:rPr>
              <w:t>），</w:t>
            </w:r>
            <w:r>
              <w:rPr>
                <w:rFonts w:hint="default" w:ascii="Times New Roman" w:hAnsi="Times New Roman" w:eastAsia="宋体" w:cs="Times New Roman"/>
                <w:color w:val="auto"/>
                <w:spacing w:val="11"/>
                <w:kern w:val="0"/>
                <w:position w:val="0"/>
                <w:sz w:val="24"/>
                <w:szCs w:val="24"/>
                <w:lang w:val="en-US" w:eastAsia="zh-CN"/>
              </w:rPr>
              <w:t>202</w:t>
            </w:r>
            <w:r>
              <w:rPr>
                <w:rFonts w:hint="eastAsia" w:cs="Times New Roman"/>
                <w:color w:val="auto"/>
                <w:spacing w:val="11"/>
                <w:kern w:val="0"/>
                <w:position w:val="0"/>
                <w:sz w:val="24"/>
                <w:szCs w:val="24"/>
                <w:lang w:val="en-US" w:eastAsia="zh-CN"/>
              </w:rPr>
              <w:t>0</w:t>
            </w:r>
            <w:r>
              <w:rPr>
                <w:rFonts w:hint="default" w:ascii="Times New Roman" w:hAnsi="Times New Roman" w:eastAsia="宋体" w:cs="Times New Roman"/>
                <w:color w:val="auto"/>
                <w:spacing w:val="11"/>
                <w:kern w:val="0"/>
                <w:position w:val="0"/>
                <w:sz w:val="24"/>
                <w:szCs w:val="24"/>
                <w:lang w:val="en-US" w:eastAsia="zh-CN"/>
              </w:rPr>
              <w:t>年</w:t>
            </w:r>
            <w:r>
              <w:rPr>
                <w:rFonts w:hint="eastAsia" w:cs="Times New Roman"/>
                <w:color w:val="auto"/>
                <w:spacing w:val="11"/>
                <w:kern w:val="0"/>
                <w:position w:val="0"/>
                <w:sz w:val="24"/>
                <w:szCs w:val="24"/>
                <w:lang w:val="en-US" w:eastAsia="zh-CN"/>
              </w:rPr>
              <w:t>7</w:t>
            </w:r>
            <w:r>
              <w:rPr>
                <w:rFonts w:hint="default" w:ascii="Times New Roman" w:hAnsi="Times New Roman" w:eastAsia="宋体" w:cs="Times New Roman"/>
                <w:color w:val="auto"/>
                <w:spacing w:val="11"/>
                <w:kern w:val="0"/>
                <w:position w:val="0"/>
                <w:sz w:val="24"/>
                <w:szCs w:val="24"/>
                <w:lang w:val="en-US" w:eastAsia="zh-CN"/>
              </w:rPr>
              <w:t>月开展项目竣工环境保护自主验收工作，并编制《新田县振新建材有限公司建筑石料用灰岩矿建设项目竣工环境保护验收报告》。</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eastAsia="zh-CN"/>
              </w:rPr>
            </w:pPr>
            <w:r>
              <w:rPr>
                <w:rFonts w:hint="default" w:ascii="Times New Roman" w:hAnsi="Times New Roman" w:eastAsia="宋体" w:cs="Times New Roman"/>
                <w:color w:val="auto"/>
                <w:spacing w:val="11"/>
                <w:kern w:val="0"/>
                <w:position w:val="0"/>
                <w:sz w:val="24"/>
                <w:szCs w:val="24"/>
                <w:lang w:val="en-US" w:eastAsia="zh-CN"/>
              </w:rPr>
              <w:t>新田县振新建材有限公司于202</w:t>
            </w:r>
            <w:r>
              <w:rPr>
                <w:rFonts w:hint="eastAsia" w:cs="Times New Roman"/>
                <w:color w:val="auto"/>
                <w:spacing w:val="11"/>
                <w:kern w:val="0"/>
                <w:position w:val="0"/>
                <w:sz w:val="24"/>
                <w:szCs w:val="24"/>
                <w:lang w:val="en-US" w:eastAsia="zh-CN"/>
              </w:rPr>
              <w:t>0</w:t>
            </w:r>
            <w:r>
              <w:rPr>
                <w:rFonts w:hint="default" w:ascii="Times New Roman" w:hAnsi="Times New Roman" w:eastAsia="宋体" w:cs="Times New Roman"/>
                <w:color w:val="auto"/>
                <w:spacing w:val="11"/>
                <w:kern w:val="0"/>
                <w:position w:val="0"/>
                <w:sz w:val="24"/>
                <w:szCs w:val="24"/>
                <w:lang w:val="en-US" w:eastAsia="zh-CN"/>
              </w:rPr>
              <w:t>年</w:t>
            </w:r>
            <w:r>
              <w:rPr>
                <w:rFonts w:hint="eastAsia" w:cs="Times New Roman"/>
                <w:color w:val="auto"/>
                <w:spacing w:val="11"/>
                <w:kern w:val="0"/>
                <w:position w:val="0"/>
                <w:sz w:val="24"/>
                <w:szCs w:val="24"/>
                <w:lang w:val="en-US" w:eastAsia="zh-CN"/>
              </w:rPr>
              <w:t>4</w:t>
            </w:r>
            <w:r>
              <w:rPr>
                <w:rFonts w:hint="default" w:ascii="Times New Roman" w:hAnsi="Times New Roman" w:eastAsia="宋体" w:cs="Times New Roman"/>
                <w:color w:val="auto"/>
                <w:spacing w:val="11"/>
                <w:kern w:val="0"/>
                <w:position w:val="0"/>
                <w:sz w:val="24"/>
                <w:szCs w:val="24"/>
                <w:lang w:val="en-US" w:eastAsia="zh-CN"/>
              </w:rPr>
              <w:t>月办理排污登记管理，登记编号：91431128MA4M1QFW81001W。</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eastAsia="zh-CN"/>
              </w:rPr>
            </w:pPr>
            <w:r>
              <w:rPr>
                <w:rFonts w:hint="default" w:ascii="Times New Roman" w:hAnsi="Times New Roman" w:eastAsia="宋体" w:cs="Times New Roman"/>
                <w:color w:val="auto"/>
                <w:spacing w:val="11"/>
                <w:kern w:val="0"/>
                <w:position w:val="0"/>
                <w:sz w:val="24"/>
                <w:szCs w:val="24"/>
                <w:lang w:val="en-US" w:eastAsia="zh-CN"/>
              </w:rPr>
              <w:t>现有工程</w:t>
            </w:r>
            <w:r>
              <w:rPr>
                <w:rFonts w:hint="eastAsia" w:cs="Times New Roman"/>
                <w:color w:val="auto"/>
                <w:spacing w:val="11"/>
                <w:kern w:val="0"/>
                <w:position w:val="0"/>
                <w:sz w:val="24"/>
                <w:szCs w:val="24"/>
                <w:lang w:val="en-US" w:eastAsia="zh-CN"/>
              </w:rPr>
              <w:t>目前</w:t>
            </w:r>
            <w:r>
              <w:rPr>
                <w:rFonts w:hint="default" w:ascii="Times New Roman" w:hAnsi="Times New Roman" w:eastAsia="宋体" w:cs="Times New Roman"/>
                <w:color w:val="auto"/>
                <w:spacing w:val="11"/>
                <w:kern w:val="0"/>
                <w:position w:val="0"/>
                <w:sz w:val="24"/>
                <w:szCs w:val="24"/>
                <w:lang w:val="en-US" w:eastAsia="zh-CN"/>
              </w:rPr>
              <w:t>因采矿证到期等因素停止生产，新田县振新建材有限公司自2022年6月起至今一直处于停产状态。</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eastAsia="zh-CN"/>
              </w:rPr>
            </w:pPr>
            <w:r>
              <w:rPr>
                <w:rFonts w:hint="eastAsia" w:cs="Times New Roman"/>
                <w:color w:val="auto"/>
                <w:spacing w:val="11"/>
                <w:kern w:val="0"/>
                <w:position w:val="0"/>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26" w:firstLineChars="200"/>
              <w:jc w:val="both"/>
              <w:textAlignment w:val="auto"/>
              <w:rPr>
                <w:rFonts w:hint="default" w:ascii="Times New Roman" w:hAnsi="Times New Roman" w:eastAsia="宋体" w:cs="Times New Roman"/>
                <w:b/>
                <w:bCs/>
                <w:color w:val="auto"/>
                <w:spacing w:val="11"/>
                <w:kern w:val="0"/>
                <w:position w:val="0"/>
                <w:sz w:val="24"/>
                <w:szCs w:val="24"/>
                <w:lang w:val="en-US" w:eastAsia="zh-CN"/>
              </w:rPr>
            </w:pPr>
            <w:r>
              <w:rPr>
                <w:rFonts w:hint="eastAsia" w:cs="Times New Roman"/>
                <w:b/>
                <w:bCs/>
                <w:color w:val="auto"/>
                <w:spacing w:val="11"/>
                <w:kern w:val="0"/>
                <w:position w:val="0"/>
                <w:sz w:val="24"/>
                <w:szCs w:val="24"/>
                <w:lang w:val="en-US" w:eastAsia="zh-CN" w:bidi="ar-SA"/>
              </w:rPr>
              <w:t>2</w:t>
            </w:r>
            <w:r>
              <w:rPr>
                <w:rFonts w:hint="default" w:ascii="Times New Roman" w:hAnsi="Times New Roman" w:eastAsia="宋体" w:cs="Times New Roman"/>
                <w:b/>
                <w:bCs/>
                <w:color w:val="auto"/>
                <w:spacing w:val="11"/>
                <w:kern w:val="0"/>
                <w:position w:val="0"/>
                <w:sz w:val="24"/>
                <w:szCs w:val="24"/>
                <w:lang w:val="en-US" w:eastAsia="zh-CN" w:bidi="ar-SA"/>
              </w:rPr>
              <w:t>、</w:t>
            </w:r>
            <w:r>
              <w:rPr>
                <w:rFonts w:hint="default" w:ascii="Times New Roman" w:hAnsi="Times New Roman" w:eastAsia="宋体" w:cs="Times New Roman"/>
                <w:b/>
                <w:bCs/>
                <w:color w:val="auto"/>
                <w:spacing w:val="11"/>
                <w:kern w:val="0"/>
                <w:position w:val="0"/>
                <w:sz w:val="24"/>
                <w:szCs w:val="24"/>
                <w:lang w:val="en-US" w:eastAsia="zh-CN"/>
              </w:rPr>
              <w:t>现有工程生产工艺及产污环节</w:t>
            </w:r>
            <w:r>
              <w:rPr>
                <w:rFonts w:hint="eastAsia" w:cs="Times New Roman"/>
                <w:b/>
                <w:bCs/>
                <w:color w:val="auto"/>
                <w:spacing w:val="11"/>
                <w:kern w:val="0"/>
                <w:position w:val="0"/>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pacing w:val="11"/>
                <w:kern w:val="0"/>
                <w:position w:val="0"/>
                <w:sz w:val="24"/>
                <w:szCs w:val="24"/>
                <w:lang w:val="en-US"/>
              </w:rPr>
            </w:pPr>
            <w:r>
              <w:rPr>
                <w:rFonts w:hint="default" w:ascii="Times New Roman" w:hAnsi="Times New Roman" w:eastAsia="宋体" w:cs="Times New Roman"/>
                <w:color w:val="auto"/>
                <w:spacing w:val="11"/>
                <w:kern w:val="0"/>
                <w:position w:val="0"/>
                <w:sz w:val="24"/>
                <w:szCs w:val="24"/>
                <w:lang w:val="en-US"/>
              </w:rPr>
              <w:drawing>
                <wp:inline distT="0" distB="0" distL="114300" distR="114300">
                  <wp:extent cx="5048250" cy="3905250"/>
                  <wp:effectExtent l="0" t="0" r="11430" b="1143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1"/>
                          <a:stretch>
                            <a:fillRect/>
                          </a:stretch>
                        </pic:blipFill>
                        <pic:spPr>
                          <a:xfrm>
                            <a:off x="0" y="0"/>
                            <a:ext cx="5048250" cy="3905250"/>
                          </a:xfrm>
                          <a:prstGeom prst="rect">
                            <a:avLst/>
                          </a:prstGeom>
                          <a:noFill/>
                          <a:ln>
                            <a:noFill/>
                          </a:ln>
                        </pic:spPr>
                      </pic:pic>
                    </a:graphicData>
                  </a:graphic>
                </wp:inline>
              </w:drawing>
            </w:r>
          </w:p>
          <w:p>
            <w:pPr>
              <w:keepNext w:val="0"/>
              <w:keepLines w:val="0"/>
              <w:widowControl/>
              <w:suppressLineNumbers w:val="0"/>
              <w:spacing w:line="360" w:lineRule="auto"/>
              <w:jc w:val="center"/>
              <w:rPr>
                <w:spacing w:val="11"/>
                <w:position w:val="0"/>
                <w:sz w:val="21"/>
                <w:szCs w:val="21"/>
              </w:rPr>
            </w:pPr>
            <w:r>
              <w:rPr>
                <w:rFonts w:hint="eastAsia" w:ascii="宋体" w:hAnsi="宋体" w:eastAsia="宋体" w:cs="宋体"/>
                <w:b/>
                <w:bCs/>
                <w:color w:val="000000"/>
                <w:spacing w:val="11"/>
                <w:kern w:val="0"/>
                <w:position w:val="0"/>
                <w:sz w:val="21"/>
                <w:szCs w:val="21"/>
                <w:lang w:val="en-US" w:eastAsia="zh-CN" w:bidi="ar"/>
              </w:rPr>
              <w:t>图</w:t>
            </w:r>
            <w:r>
              <w:rPr>
                <w:rFonts w:hint="default" w:ascii="Times New Roman" w:hAnsi="Times New Roman" w:eastAsia="宋体" w:cs="Times New Roman"/>
                <w:b/>
                <w:bCs/>
                <w:color w:val="000000"/>
                <w:spacing w:val="11"/>
                <w:kern w:val="0"/>
                <w:position w:val="0"/>
                <w:sz w:val="21"/>
                <w:szCs w:val="21"/>
                <w:lang w:val="en-US" w:eastAsia="zh-CN" w:bidi="ar"/>
              </w:rPr>
              <w:t xml:space="preserve">3-2 </w:t>
            </w:r>
            <w:r>
              <w:rPr>
                <w:rFonts w:hint="eastAsia" w:ascii="宋体" w:hAnsi="宋体" w:eastAsia="宋体" w:cs="宋体"/>
                <w:b/>
                <w:bCs/>
                <w:color w:val="000000"/>
                <w:spacing w:val="11"/>
                <w:kern w:val="0"/>
                <w:position w:val="0"/>
                <w:sz w:val="21"/>
                <w:szCs w:val="21"/>
                <w:lang w:val="en-US" w:eastAsia="zh-CN" w:bidi="ar"/>
              </w:rPr>
              <w:t>生产工艺流程及产污节点图</w:t>
            </w:r>
          </w:p>
          <w:p>
            <w:pPr>
              <w:keepNext w:val="0"/>
              <w:keepLines w:val="0"/>
              <w:pageBreakBefore w:val="0"/>
              <w:widowControl w:val="0"/>
              <w:kinsoku/>
              <w:wordWrap/>
              <w:overflowPunct/>
              <w:topLinePunct w:val="0"/>
              <w:autoSpaceDE/>
              <w:autoSpaceDN/>
              <w:bidi w:val="0"/>
              <w:adjustRightInd w:val="0"/>
              <w:snapToGrid w:val="0"/>
              <w:spacing w:line="360" w:lineRule="auto"/>
              <w:ind w:firstLine="526" w:firstLineChars="200"/>
              <w:jc w:val="both"/>
              <w:textAlignment w:val="auto"/>
              <w:rPr>
                <w:rFonts w:hint="default" w:ascii="Times New Roman" w:hAnsi="Times New Roman" w:eastAsia="宋体" w:cs="Times New Roman"/>
                <w:b/>
                <w:bCs/>
                <w:color w:val="auto"/>
                <w:spacing w:val="11"/>
                <w:kern w:val="0"/>
                <w:position w:val="0"/>
                <w:sz w:val="24"/>
                <w:szCs w:val="24"/>
                <w:lang w:val="en-US"/>
              </w:rPr>
            </w:pPr>
            <w:r>
              <w:rPr>
                <w:rFonts w:hint="default" w:ascii="Times New Roman" w:hAnsi="Times New Roman" w:eastAsia="宋体" w:cs="Times New Roman"/>
                <w:b/>
                <w:bCs/>
                <w:color w:val="auto"/>
                <w:spacing w:val="11"/>
                <w:kern w:val="0"/>
                <w:position w:val="0"/>
                <w:sz w:val="24"/>
                <w:szCs w:val="24"/>
                <w:lang w:val="en-US" w:eastAsia="zh-CN"/>
              </w:rPr>
              <w:t xml:space="preserve">3、现有工程污染源分析 </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eastAsia="zh-CN"/>
              </w:rPr>
            </w:pPr>
            <w:r>
              <w:rPr>
                <w:rFonts w:hint="eastAsia" w:cs="Times New Roman"/>
                <w:color w:val="auto"/>
                <w:spacing w:val="11"/>
                <w:kern w:val="0"/>
                <w:position w:val="0"/>
                <w:sz w:val="24"/>
                <w:szCs w:val="24"/>
                <w:lang w:val="en-US" w:eastAsia="zh-CN"/>
              </w:rPr>
              <w:t>（1）废水</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eastAsia="zh-CN"/>
              </w:rPr>
            </w:pPr>
            <w:r>
              <w:rPr>
                <w:rFonts w:hint="default" w:ascii="Times New Roman" w:hAnsi="Times New Roman" w:eastAsia="宋体" w:cs="Times New Roman"/>
                <w:color w:val="auto"/>
                <w:spacing w:val="11"/>
                <w:kern w:val="0"/>
                <w:position w:val="0"/>
                <w:sz w:val="24"/>
                <w:szCs w:val="24"/>
                <w:lang w:val="en-US" w:eastAsia="zh-CN"/>
              </w:rPr>
              <w:t>根据现有工程竣工环境保护自主验收报告，现有工程生产期间不直接产生生产废水，本项目设置</w:t>
            </w:r>
            <w:r>
              <w:rPr>
                <w:rFonts w:hint="eastAsia" w:cs="Times New Roman"/>
                <w:color w:val="auto"/>
                <w:spacing w:val="11"/>
                <w:kern w:val="0"/>
                <w:position w:val="0"/>
                <w:sz w:val="24"/>
                <w:szCs w:val="24"/>
                <w:lang w:val="en-US" w:eastAsia="zh-CN"/>
              </w:rPr>
              <w:t>化粪池</w:t>
            </w:r>
            <w:r>
              <w:rPr>
                <w:rFonts w:hint="default" w:ascii="Times New Roman" w:hAnsi="Times New Roman" w:eastAsia="宋体" w:cs="Times New Roman"/>
                <w:color w:val="auto"/>
                <w:spacing w:val="11"/>
                <w:kern w:val="0"/>
                <w:position w:val="0"/>
                <w:sz w:val="24"/>
                <w:szCs w:val="24"/>
                <w:lang w:val="en-US" w:eastAsia="zh-CN"/>
              </w:rPr>
              <w:t>，生活污水随员工入厕污物进入化粪池作为农肥，回用于周边农田。不会对地表水造成影响。本区地层包气带防污性能中等偏弱，正常情况下，矿区废水经沉淀池沉淀后全部回用，不外排。</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eastAsia="zh-CN"/>
              </w:rPr>
            </w:pPr>
            <w:r>
              <w:rPr>
                <w:rFonts w:hint="eastAsia" w:cs="Times New Roman"/>
                <w:color w:val="auto"/>
                <w:spacing w:val="11"/>
                <w:kern w:val="0"/>
                <w:position w:val="0"/>
                <w:sz w:val="24"/>
                <w:szCs w:val="24"/>
                <w:lang w:val="en-US" w:eastAsia="zh-CN"/>
              </w:rPr>
              <w:t>（2）废气</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lang w:val="en-US" w:eastAsia="zh-CN"/>
              </w:rPr>
            </w:pPr>
            <w:r>
              <w:rPr>
                <w:rFonts w:hint="default" w:ascii="Times New Roman" w:hAnsi="Times New Roman" w:eastAsia="宋体" w:cs="Times New Roman"/>
                <w:color w:val="auto"/>
                <w:spacing w:val="11"/>
                <w:kern w:val="0"/>
                <w:position w:val="0"/>
                <w:sz w:val="24"/>
                <w:szCs w:val="24"/>
                <w:lang w:val="en-US" w:eastAsia="zh-CN"/>
              </w:rPr>
              <w:t>现有工程采用自带收尘装置的钻机钻孔进行作业，减少粉尘的产生量，在</w:t>
            </w:r>
            <w:r>
              <w:rPr>
                <w:rFonts w:hint="eastAsia" w:eastAsia="宋体" w:cs="Times New Roman"/>
                <w:color w:val="auto"/>
                <w:spacing w:val="11"/>
                <w:kern w:val="0"/>
                <w:position w:val="0"/>
                <w:sz w:val="24"/>
                <w:szCs w:val="24"/>
                <w:lang w:val="en-US" w:eastAsia="zh-CN"/>
              </w:rPr>
              <w:t>爆</w:t>
            </w:r>
            <w:r>
              <w:rPr>
                <w:rFonts w:hint="default" w:ascii="Times New Roman" w:hAnsi="Times New Roman" w:eastAsia="宋体" w:cs="Times New Roman"/>
                <w:color w:val="auto"/>
                <w:spacing w:val="11"/>
                <w:kern w:val="0"/>
                <w:position w:val="0"/>
                <w:sz w:val="24"/>
                <w:szCs w:val="24"/>
                <w:lang w:val="en-US" w:eastAsia="zh-CN"/>
              </w:rPr>
              <w:t>破前采取湿棕垫覆盖，爆破后及时</w:t>
            </w:r>
            <w:r>
              <w:rPr>
                <w:rFonts w:hint="eastAsia" w:eastAsia="宋体" w:cs="Times New Roman"/>
                <w:color w:val="auto"/>
                <w:spacing w:val="11"/>
                <w:kern w:val="0"/>
                <w:position w:val="0"/>
                <w:sz w:val="24"/>
                <w:szCs w:val="24"/>
                <w:lang w:val="en-US" w:eastAsia="zh-CN"/>
              </w:rPr>
              <w:t>洒水</w:t>
            </w:r>
            <w:r>
              <w:rPr>
                <w:rFonts w:hint="default" w:ascii="Times New Roman" w:hAnsi="Times New Roman" w:eastAsia="宋体" w:cs="Times New Roman"/>
                <w:color w:val="auto"/>
                <w:spacing w:val="11"/>
                <w:kern w:val="0"/>
                <w:position w:val="0"/>
                <w:sz w:val="24"/>
                <w:szCs w:val="24"/>
                <w:lang w:val="en-US" w:eastAsia="zh-CN"/>
              </w:rPr>
              <w:t>降尘等措施，可大大减少燥破粉尘产生量，装卸区或采矿平台周围设置临时挡风设施，减小风速。对矿物及时清运，减少其堆放时间。通过控制车速和消扫路面，定期洒水控制运输扬尘产生</w:t>
            </w:r>
            <w:r>
              <w:rPr>
                <w:rFonts w:hint="eastAsia" w:eastAsia="宋体" w:cs="Times New Roman"/>
                <w:color w:val="auto"/>
                <w:spacing w:val="11"/>
                <w:kern w:val="0"/>
                <w:position w:val="0"/>
                <w:sz w:val="24"/>
                <w:szCs w:val="24"/>
                <w:lang w:val="en-US" w:eastAsia="zh-CN"/>
              </w:rPr>
              <w:t>。堆场设为四周围挡的半封闭式结构并进行洒水抑尘</w:t>
            </w:r>
            <w:r>
              <w:rPr>
                <w:rFonts w:hint="default" w:ascii="Times New Roman" w:hAnsi="Times New Roman" w:eastAsia="宋体" w:cs="Times New Roman"/>
                <w:color w:val="auto"/>
                <w:spacing w:val="11"/>
                <w:kern w:val="0"/>
                <w:position w:val="0"/>
                <w:sz w:val="24"/>
                <w:szCs w:val="24"/>
                <w:lang w:val="en-US" w:eastAsia="zh-CN"/>
              </w:rPr>
              <w:t>。设置破碎、筛分车间</w:t>
            </w:r>
            <w:r>
              <w:rPr>
                <w:rFonts w:hint="eastAsia" w:eastAsia="宋体" w:cs="Times New Roman"/>
                <w:color w:val="auto"/>
                <w:spacing w:val="11"/>
                <w:kern w:val="0"/>
                <w:position w:val="0"/>
                <w:sz w:val="24"/>
                <w:szCs w:val="24"/>
                <w:lang w:val="en-US" w:eastAsia="zh-CN"/>
              </w:rPr>
              <w:t>（</w:t>
            </w:r>
            <w:r>
              <w:rPr>
                <w:rFonts w:hint="default" w:ascii="Times New Roman" w:hAnsi="Times New Roman" w:eastAsia="宋体" w:cs="Times New Roman"/>
                <w:color w:val="auto"/>
                <w:spacing w:val="11"/>
                <w:kern w:val="0"/>
                <w:position w:val="0"/>
                <w:sz w:val="24"/>
                <w:szCs w:val="24"/>
                <w:lang w:val="en-US" w:eastAsia="zh-CN"/>
              </w:rPr>
              <w:t>除进出料口不封闭外，其余部分均封闭</w:t>
            </w:r>
            <w:r>
              <w:rPr>
                <w:rFonts w:hint="eastAsia" w:eastAsia="宋体" w:cs="Times New Roman"/>
                <w:color w:val="auto"/>
                <w:spacing w:val="11"/>
                <w:kern w:val="0"/>
                <w:position w:val="0"/>
                <w:sz w:val="24"/>
                <w:szCs w:val="24"/>
                <w:lang w:val="en-US" w:eastAsia="zh-CN"/>
              </w:rPr>
              <w:t>）</w:t>
            </w:r>
            <w:r>
              <w:rPr>
                <w:rFonts w:hint="default" w:ascii="Times New Roman" w:hAnsi="Times New Roman" w:eastAsia="宋体" w:cs="Times New Roman"/>
                <w:color w:val="auto"/>
                <w:spacing w:val="11"/>
                <w:kern w:val="0"/>
                <w:position w:val="0"/>
                <w:sz w:val="24"/>
                <w:szCs w:val="24"/>
                <w:lang w:val="en-US" w:eastAsia="zh-CN"/>
              </w:rPr>
              <w:t>，破碎、筛分车间各破碎机、筛分机均设置集气罩，经管道引至车间布袋除尘装置除尘处理后</w:t>
            </w:r>
            <w:r>
              <w:rPr>
                <w:rFonts w:hint="eastAsia" w:eastAsia="宋体" w:cs="Times New Roman"/>
                <w:color w:val="auto"/>
                <w:spacing w:val="11"/>
                <w:kern w:val="0"/>
                <w:position w:val="0"/>
                <w:sz w:val="24"/>
                <w:szCs w:val="24"/>
                <w:lang w:val="en-US" w:eastAsia="zh-CN"/>
              </w:rPr>
              <w:t>（</w:t>
            </w:r>
            <w:r>
              <w:rPr>
                <w:rFonts w:hint="default" w:ascii="Times New Roman" w:hAnsi="Times New Roman" w:eastAsia="宋体" w:cs="Times New Roman"/>
                <w:color w:val="auto"/>
                <w:spacing w:val="11"/>
                <w:kern w:val="0"/>
                <w:position w:val="0"/>
                <w:sz w:val="24"/>
                <w:szCs w:val="24"/>
                <w:lang w:val="en-US" w:eastAsia="zh-CN"/>
              </w:rPr>
              <w:t>排气量为20000m</w:t>
            </w:r>
            <w:r>
              <w:rPr>
                <w:rFonts w:hint="eastAsia" w:eastAsia="宋体" w:cs="Times New Roman"/>
                <w:color w:val="auto"/>
                <w:spacing w:val="11"/>
                <w:kern w:val="0"/>
                <w:position w:val="0"/>
                <w:sz w:val="24"/>
                <w:szCs w:val="24"/>
                <w:vertAlign w:val="superscript"/>
                <w:lang w:val="en-US" w:eastAsia="zh-CN"/>
              </w:rPr>
              <w:t>3</w:t>
            </w:r>
            <w:r>
              <w:rPr>
                <w:rFonts w:hint="eastAsia" w:eastAsia="宋体" w:cs="Times New Roman"/>
                <w:color w:val="auto"/>
                <w:spacing w:val="11"/>
                <w:kern w:val="0"/>
                <w:position w:val="0"/>
                <w:sz w:val="24"/>
                <w:szCs w:val="24"/>
                <w:lang w:val="en-US" w:eastAsia="zh-CN"/>
              </w:rPr>
              <w:t>/</w:t>
            </w:r>
            <w:r>
              <w:rPr>
                <w:rFonts w:hint="default" w:ascii="Times New Roman" w:hAnsi="Times New Roman" w:eastAsia="宋体" w:cs="Times New Roman"/>
                <w:color w:val="auto"/>
                <w:spacing w:val="11"/>
                <w:kern w:val="0"/>
                <w:position w:val="0"/>
                <w:sz w:val="24"/>
                <w:szCs w:val="24"/>
                <w:lang w:val="en-US" w:eastAsia="zh-CN"/>
              </w:rPr>
              <w:t>h</w:t>
            </w:r>
            <w:r>
              <w:rPr>
                <w:rFonts w:hint="eastAsia" w:eastAsia="宋体" w:cs="Times New Roman"/>
                <w:color w:val="auto"/>
                <w:spacing w:val="11"/>
                <w:kern w:val="0"/>
                <w:position w:val="0"/>
                <w:sz w:val="24"/>
                <w:szCs w:val="24"/>
                <w:lang w:val="en-US" w:eastAsia="zh-CN"/>
              </w:rPr>
              <w:t>，</w:t>
            </w:r>
            <w:r>
              <w:rPr>
                <w:rFonts w:hint="default" w:ascii="Times New Roman" w:hAnsi="Times New Roman" w:eastAsia="宋体" w:cs="Times New Roman"/>
                <w:color w:val="auto"/>
                <w:spacing w:val="11"/>
                <w:kern w:val="0"/>
                <w:position w:val="0"/>
                <w:sz w:val="24"/>
                <w:szCs w:val="24"/>
                <w:lang w:val="en-US" w:eastAsia="zh-CN"/>
              </w:rPr>
              <w:t>除尘效率可达99%以上</w:t>
            </w:r>
            <w:r>
              <w:rPr>
                <w:rFonts w:hint="eastAsia" w:eastAsia="宋体" w:cs="Times New Roman"/>
                <w:color w:val="auto"/>
                <w:spacing w:val="11"/>
                <w:kern w:val="0"/>
                <w:position w:val="0"/>
                <w:sz w:val="24"/>
                <w:szCs w:val="24"/>
                <w:lang w:val="en-US" w:eastAsia="zh-CN"/>
              </w:rPr>
              <w:t>）</w:t>
            </w:r>
            <w:r>
              <w:rPr>
                <w:rFonts w:hint="default" w:ascii="Times New Roman" w:hAnsi="Times New Roman" w:eastAsia="宋体" w:cs="Times New Roman"/>
                <w:color w:val="auto"/>
                <w:spacing w:val="11"/>
                <w:kern w:val="0"/>
                <w:position w:val="0"/>
                <w:sz w:val="24"/>
                <w:szCs w:val="24"/>
                <w:lang w:val="en-US" w:eastAsia="zh-CN"/>
              </w:rPr>
              <w:t>通过15m排气简高空排放。在胶带运输系统及下料口设置自动喷淋系统进行</w:t>
            </w:r>
            <w:r>
              <w:rPr>
                <w:rFonts w:hint="eastAsia" w:eastAsia="宋体" w:cs="Times New Roman"/>
                <w:color w:val="auto"/>
                <w:spacing w:val="11"/>
                <w:kern w:val="0"/>
                <w:position w:val="0"/>
                <w:sz w:val="24"/>
                <w:szCs w:val="24"/>
                <w:lang w:val="en-US" w:eastAsia="zh-CN"/>
              </w:rPr>
              <w:t>喷淋洒水</w:t>
            </w:r>
            <w:r>
              <w:rPr>
                <w:rFonts w:hint="default" w:ascii="Times New Roman" w:hAnsi="Times New Roman" w:eastAsia="宋体" w:cs="Times New Roman"/>
                <w:color w:val="auto"/>
                <w:spacing w:val="11"/>
                <w:kern w:val="0"/>
                <w:position w:val="0"/>
                <w:sz w:val="24"/>
                <w:szCs w:val="24"/>
                <w:lang w:val="en-US" w:eastAsia="zh-CN"/>
              </w:rPr>
              <w:t>降尘。</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eastAsia="zh-CN"/>
              </w:rPr>
            </w:pPr>
            <w:r>
              <w:rPr>
                <w:rFonts w:hint="default" w:ascii="Times New Roman" w:hAnsi="Times New Roman" w:eastAsia="宋体" w:cs="Times New Roman"/>
                <w:color w:val="auto"/>
                <w:spacing w:val="11"/>
                <w:kern w:val="0"/>
                <w:position w:val="0"/>
                <w:sz w:val="24"/>
                <w:szCs w:val="24"/>
                <w:lang w:val="en-US" w:eastAsia="zh-CN"/>
              </w:rPr>
              <w:t>根据现有工程竣工环境保护自主验收报告，验收监测期间废气监测结果见表</w:t>
            </w:r>
            <w:r>
              <w:rPr>
                <w:rFonts w:hint="eastAsia" w:cs="Times New Roman"/>
                <w:color w:val="auto"/>
                <w:spacing w:val="11"/>
                <w:kern w:val="0"/>
                <w:position w:val="0"/>
                <w:sz w:val="24"/>
                <w:szCs w:val="24"/>
                <w:lang w:val="en-US" w:eastAsia="zh-CN"/>
              </w:rPr>
              <w:t>3-4</w:t>
            </w:r>
            <w:r>
              <w:rPr>
                <w:rFonts w:hint="default" w:ascii="Times New Roman" w:hAnsi="Times New Roman" w:eastAsia="宋体" w:cs="Times New Roman"/>
                <w:color w:val="auto"/>
                <w:spacing w:val="11"/>
                <w:kern w:val="0"/>
                <w:position w:val="0"/>
                <w:sz w:val="24"/>
                <w:szCs w:val="24"/>
                <w:lang w:val="en-US" w:eastAsia="zh-CN"/>
              </w:rPr>
              <w:t>、表</w:t>
            </w:r>
            <w:r>
              <w:rPr>
                <w:rFonts w:hint="eastAsia" w:cs="Times New Roman"/>
                <w:color w:val="auto"/>
                <w:spacing w:val="11"/>
                <w:kern w:val="0"/>
                <w:position w:val="0"/>
                <w:sz w:val="24"/>
                <w:szCs w:val="24"/>
                <w:lang w:val="en-US" w:eastAsia="zh-CN"/>
              </w:rPr>
              <w:t>3-5</w:t>
            </w:r>
            <w:r>
              <w:rPr>
                <w:rFonts w:hint="default" w:ascii="Times New Roman" w:hAnsi="Times New Roman" w:eastAsia="宋体" w:cs="Times New Roman"/>
                <w:color w:val="auto"/>
                <w:spacing w:val="11"/>
                <w:kern w:val="0"/>
                <w:position w:val="0"/>
                <w:sz w:val="24"/>
                <w:szCs w:val="24"/>
                <w:lang w:val="en-US" w:eastAsia="zh-CN"/>
              </w:rPr>
              <w:t>，</w:t>
            </w:r>
            <w:r>
              <w:rPr>
                <w:rFonts w:hint="default" w:ascii="Times New Roman" w:hAnsi="Times New Roman" w:eastAsia="宋体" w:cs="Times New Roman"/>
                <w:color w:val="C00000"/>
                <w:spacing w:val="11"/>
                <w:kern w:val="0"/>
                <w:position w:val="0"/>
                <w:sz w:val="24"/>
                <w:szCs w:val="24"/>
                <w:lang w:val="en-US" w:eastAsia="zh-CN"/>
              </w:rPr>
              <w:t>现有工程有组织</w:t>
            </w:r>
            <w:r>
              <w:rPr>
                <w:rFonts w:hint="eastAsia" w:cs="Times New Roman"/>
                <w:color w:val="C00000"/>
                <w:spacing w:val="11"/>
                <w:kern w:val="0"/>
                <w:position w:val="0"/>
                <w:sz w:val="24"/>
                <w:szCs w:val="24"/>
                <w:lang w:val="en-US" w:eastAsia="zh-CN"/>
              </w:rPr>
              <w:t>、无组织</w:t>
            </w:r>
            <w:r>
              <w:rPr>
                <w:rFonts w:hint="default" w:ascii="Times New Roman" w:hAnsi="Times New Roman" w:eastAsia="宋体" w:cs="Times New Roman"/>
                <w:color w:val="C00000"/>
                <w:spacing w:val="11"/>
                <w:kern w:val="0"/>
                <w:position w:val="0"/>
                <w:sz w:val="24"/>
                <w:szCs w:val="24"/>
                <w:lang w:val="en-US" w:eastAsia="zh-CN"/>
              </w:rPr>
              <w:t>颗粒物排放浓度满足《大气污染物综合排放标准》(GB16297-1996)中表2</w:t>
            </w:r>
            <w:r>
              <w:rPr>
                <w:rFonts w:hint="eastAsia" w:cs="Times New Roman"/>
                <w:color w:val="C00000"/>
                <w:spacing w:val="11"/>
                <w:kern w:val="0"/>
                <w:position w:val="0"/>
                <w:sz w:val="24"/>
                <w:szCs w:val="24"/>
                <w:lang w:val="en-US" w:eastAsia="zh-CN"/>
              </w:rPr>
              <w:t>中相关限值要求</w:t>
            </w:r>
            <w:r>
              <w:rPr>
                <w:rFonts w:hint="default" w:ascii="Times New Roman" w:hAnsi="Times New Roman" w:eastAsia="宋体" w:cs="Times New Roman"/>
                <w:color w:val="C00000"/>
                <w:spacing w:val="11"/>
                <w:kern w:val="0"/>
                <w:position w:val="0"/>
                <w:sz w:val="24"/>
                <w:szCs w:val="24"/>
                <w:lang w:val="en-US" w:eastAsia="zh-CN"/>
              </w:rPr>
              <w:t>。</w:t>
            </w:r>
          </w:p>
          <w:p>
            <w:pPr>
              <w:adjustRightInd w:val="0"/>
              <w:snapToGrid w:val="0"/>
              <w:spacing w:line="240" w:lineRule="auto"/>
              <w:ind w:firstLine="0" w:firstLineChars="0"/>
              <w:jc w:val="center"/>
              <w:rPr>
                <w:rFonts w:ascii="Times New Roman" w:hAnsi="Times New Roman" w:eastAsia="宋体" w:cs="Times New Roman"/>
                <w:b/>
                <w:spacing w:val="11"/>
                <w:position w:val="0"/>
                <w:sz w:val="21"/>
                <w:szCs w:val="24"/>
              </w:rPr>
            </w:pPr>
            <w:r>
              <w:rPr>
                <w:rFonts w:ascii="Times New Roman" w:hAnsi="Times New Roman" w:eastAsia="宋体" w:cs="Times New Roman"/>
                <w:b/>
                <w:spacing w:val="11"/>
                <w:position w:val="0"/>
                <w:sz w:val="21"/>
                <w:szCs w:val="24"/>
              </w:rPr>
              <w:t>表</w:t>
            </w:r>
            <w:r>
              <w:rPr>
                <w:rFonts w:hint="eastAsia" w:ascii="Times New Roman" w:hAnsi="Times New Roman" w:eastAsia="宋体" w:cs="Times New Roman"/>
                <w:b/>
                <w:spacing w:val="11"/>
                <w:position w:val="0"/>
                <w:sz w:val="21"/>
                <w:szCs w:val="24"/>
                <w:lang w:val="en-US" w:eastAsia="zh-CN"/>
              </w:rPr>
              <w:t>3-</w:t>
            </w:r>
            <w:r>
              <w:rPr>
                <w:rFonts w:hint="eastAsia" w:eastAsia="宋体" w:cs="Times New Roman"/>
                <w:b/>
                <w:spacing w:val="11"/>
                <w:position w:val="0"/>
                <w:sz w:val="21"/>
                <w:szCs w:val="24"/>
                <w:lang w:val="en-US" w:eastAsia="zh-CN"/>
              </w:rPr>
              <w:t>4</w:t>
            </w:r>
            <w:r>
              <w:rPr>
                <w:rFonts w:hint="eastAsia" w:ascii="Times New Roman" w:hAnsi="Times New Roman" w:eastAsia="宋体" w:cs="Times New Roman"/>
                <w:b/>
                <w:spacing w:val="11"/>
                <w:position w:val="0"/>
                <w:sz w:val="21"/>
                <w:szCs w:val="24"/>
              </w:rPr>
              <w:t xml:space="preserve">  </w:t>
            </w:r>
            <w:r>
              <w:rPr>
                <w:rFonts w:hint="eastAsia" w:ascii="Times New Roman" w:hAnsi="Times New Roman" w:eastAsia="宋体" w:cs="Times New Roman"/>
                <w:b/>
                <w:spacing w:val="11"/>
                <w:position w:val="0"/>
                <w:sz w:val="21"/>
                <w:szCs w:val="24"/>
                <w:lang w:val="en-US" w:eastAsia="zh-CN"/>
              </w:rPr>
              <w:t>现有工程无组织废气</w:t>
            </w:r>
            <w:r>
              <w:rPr>
                <w:rFonts w:hint="default" w:ascii="Times New Roman" w:hAnsi="Times New Roman" w:eastAsia="宋体" w:cs="Times New Roman"/>
                <w:b/>
                <w:spacing w:val="11"/>
                <w:position w:val="0"/>
                <w:sz w:val="21"/>
                <w:szCs w:val="24"/>
                <w:lang w:val="en-US" w:eastAsia="zh-CN"/>
              </w:rPr>
              <w:t>检测结果</w:t>
            </w:r>
          </w:p>
          <w:tbl>
            <w:tblPr>
              <w:tblStyle w:val="61"/>
              <w:tblW w:w="4995"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152"/>
              <w:gridCol w:w="1234"/>
              <w:gridCol w:w="1368"/>
              <w:gridCol w:w="943"/>
              <w:gridCol w:w="821"/>
              <w:gridCol w:w="825"/>
              <w:gridCol w:w="821"/>
              <w:gridCol w:w="82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12" w:hRule="atLeast"/>
              </w:trPr>
              <w:tc>
                <w:tcPr>
                  <w:tcW w:w="721" w:type="pct"/>
                  <w:vMerge w:val="restar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default" w:ascii="Times New Roman" w:hAnsi="Times New Roman" w:eastAsia="宋体" w:cs="Times New Roman"/>
                      <w:bCs/>
                      <w:kern w:val="0"/>
                      <w:sz w:val="21"/>
                      <w:szCs w:val="21"/>
                      <w:highlight w:val="none"/>
                      <w:u w:val="none" w:color="auto"/>
                      <w:lang w:val="en-US" w:eastAsia="zh-CN"/>
                    </w:rPr>
                    <w:t>采样</w:t>
                  </w:r>
                  <w:r>
                    <w:rPr>
                      <w:rFonts w:hint="eastAsia" w:eastAsia="宋体" w:cs="Times New Roman"/>
                      <w:bCs/>
                      <w:kern w:val="0"/>
                      <w:sz w:val="21"/>
                      <w:szCs w:val="21"/>
                      <w:highlight w:val="none"/>
                      <w:u w:val="none" w:color="auto"/>
                      <w:lang w:val="en-US" w:eastAsia="zh-CN"/>
                    </w:rPr>
                    <w:t>日期</w:t>
                  </w:r>
                </w:p>
              </w:tc>
              <w:tc>
                <w:tcPr>
                  <w:tcW w:w="772" w:type="pct"/>
                  <w:vMerge w:val="restar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default" w:ascii="Times New Roman" w:hAnsi="Times New Roman" w:eastAsia="宋体" w:cs="Times New Roman"/>
                      <w:bCs/>
                      <w:kern w:val="0"/>
                      <w:sz w:val="21"/>
                      <w:szCs w:val="21"/>
                      <w:highlight w:val="none"/>
                      <w:u w:val="none" w:color="auto"/>
                      <w:lang w:val="en-US" w:eastAsia="zh-CN"/>
                    </w:rPr>
                    <w:t>点位</w:t>
                  </w:r>
                  <w:r>
                    <w:rPr>
                      <w:rFonts w:hint="eastAsia" w:eastAsia="宋体" w:cs="Times New Roman"/>
                      <w:bCs/>
                      <w:kern w:val="0"/>
                      <w:sz w:val="21"/>
                      <w:szCs w:val="21"/>
                      <w:highlight w:val="none"/>
                      <w:u w:val="none" w:color="auto"/>
                      <w:lang w:val="en-US" w:eastAsia="zh-CN"/>
                    </w:rPr>
                    <w:t>名称</w:t>
                  </w:r>
                </w:p>
              </w:tc>
              <w:tc>
                <w:tcPr>
                  <w:tcW w:w="856" w:type="pct"/>
                  <w:vMerge w:val="restar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default" w:ascii="Times New Roman" w:hAnsi="Times New Roman" w:eastAsia="宋体" w:cs="Times New Roman"/>
                      <w:bCs/>
                      <w:kern w:val="0"/>
                      <w:sz w:val="21"/>
                      <w:szCs w:val="21"/>
                      <w:highlight w:val="none"/>
                      <w:u w:val="none" w:color="auto"/>
                      <w:lang w:val="en-US" w:eastAsia="zh-CN"/>
                    </w:rPr>
                    <w:t>检测项目</w:t>
                  </w:r>
                </w:p>
              </w:tc>
              <w:tc>
                <w:tcPr>
                  <w:tcW w:w="1620" w:type="pct"/>
                  <w:gridSpan w:val="3"/>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检测结果（mg/m</w:t>
                  </w:r>
                  <w:r>
                    <w:rPr>
                      <w:rFonts w:hint="eastAsia" w:eastAsia="宋体" w:cs="Times New Roman"/>
                      <w:bCs/>
                      <w:kern w:val="0"/>
                      <w:sz w:val="21"/>
                      <w:szCs w:val="21"/>
                      <w:highlight w:val="none"/>
                      <w:u w:val="none" w:color="auto"/>
                      <w:vertAlign w:val="superscript"/>
                      <w:lang w:val="en-US" w:eastAsia="zh-CN"/>
                    </w:rPr>
                    <w:t>3</w:t>
                  </w:r>
                  <w:r>
                    <w:rPr>
                      <w:rFonts w:hint="eastAsia" w:eastAsia="宋体" w:cs="Times New Roman"/>
                      <w:bCs/>
                      <w:kern w:val="0"/>
                      <w:sz w:val="21"/>
                      <w:szCs w:val="21"/>
                      <w:highlight w:val="none"/>
                      <w:u w:val="none" w:color="auto"/>
                      <w:lang w:val="en-US" w:eastAsia="zh-CN"/>
                    </w:rPr>
                    <w:t>）</w:t>
                  </w:r>
                </w:p>
              </w:tc>
              <w:tc>
                <w:tcPr>
                  <w:tcW w:w="514" w:type="pct"/>
                  <w:vMerge w:val="restar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标准限值</w:t>
                  </w:r>
                </w:p>
              </w:tc>
              <w:tc>
                <w:tcPr>
                  <w:tcW w:w="514" w:type="pct"/>
                  <w:vMerge w:val="restar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是否达标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721"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772"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856"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59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default" w:ascii="Times New Roman" w:hAnsi="Times New Roman" w:eastAsia="宋体" w:cs="Times New Roman"/>
                      <w:bCs/>
                      <w:kern w:val="0"/>
                      <w:sz w:val="21"/>
                      <w:szCs w:val="21"/>
                      <w:highlight w:val="none"/>
                      <w:u w:val="none" w:color="auto"/>
                      <w:lang w:val="en-US" w:eastAsia="zh-CN"/>
                    </w:rPr>
                    <w:t>Ⅰ</w:t>
                  </w:r>
                </w:p>
              </w:tc>
              <w:tc>
                <w:tcPr>
                  <w:tcW w:w="514"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default" w:ascii="Times New Roman" w:hAnsi="Times New Roman" w:eastAsia="宋体" w:cs="Times New Roman"/>
                      <w:bCs/>
                      <w:kern w:val="0"/>
                      <w:sz w:val="21"/>
                      <w:szCs w:val="21"/>
                      <w:highlight w:val="none"/>
                      <w:u w:val="none" w:color="auto"/>
                      <w:lang w:val="en-US" w:eastAsia="zh-CN"/>
                    </w:rPr>
                    <w:t>Ⅱ</w:t>
                  </w:r>
                </w:p>
              </w:tc>
              <w:tc>
                <w:tcPr>
                  <w:tcW w:w="516"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default" w:ascii="Times New Roman" w:hAnsi="Times New Roman" w:eastAsia="宋体" w:cs="Times New Roman"/>
                      <w:bCs/>
                      <w:kern w:val="0"/>
                      <w:sz w:val="21"/>
                      <w:szCs w:val="21"/>
                      <w:highlight w:val="none"/>
                      <w:u w:val="none" w:color="auto"/>
                      <w:lang w:val="en-US" w:eastAsia="zh-CN"/>
                    </w:rPr>
                    <w:t>Ⅲ</w:t>
                  </w:r>
                </w:p>
              </w:tc>
              <w:tc>
                <w:tcPr>
                  <w:tcW w:w="514"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514"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12" w:hRule="atLeast"/>
              </w:trPr>
              <w:tc>
                <w:tcPr>
                  <w:tcW w:w="721" w:type="pct"/>
                  <w:vMerge w:val="restar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2020.7.1</w:t>
                  </w:r>
                </w:p>
              </w:tc>
              <w:tc>
                <w:tcPr>
                  <w:tcW w:w="772"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G1厂界上风向5m处</w:t>
                  </w:r>
                </w:p>
              </w:tc>
              <w:tc>
                <w:tcPr>
                  <w:tcW w:w="856"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颗粒物</w:t>
                  </w:r>
                </w:p>
              </w:tc>
              <w:tc>
                <w:tcPr>
                  <w:tcW w:w="59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0.232</w:t>
                  </w:r>
                </w:p>
              </w:tc>
              <w:tc>
                <w:tcPr>
                  <w:tcW w:w="514"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0.213</w:t>
                  </w:r>
                </w:p>
              </w:tc>
              <w:tc>
                <w:tcPr>
                  <w:tcW w:w="516"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0.225</w:t>
                  </w:r>
                </w:p>
              </w:tc>
              <w:tc>
                <w:tcPr>
                  <w:tcW w:w="514"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1.0</w:t>
                  </w:r>
                </w:p>
              </w:tc>
              <w:tc>
                <w:tcPr>
                  <w:tcW w:w="514"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12" w:hRule="atLeast"/>
              </w:trPr>
              <w:tc>
                <w:tcPr>
                  <w:tcW w:w="721"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772"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G2</w:t>
                  </w:r>
                  <w:r>
                    <w:rPr>
                      <w:rFonts w:hint="default" w:ascii="Times New Roman" w:hAnsi="Times New Roman" w:eastAsia="宋体" w:cs="Times New Roman"/>
                      <w:bCs/>
                      <w:kern w:val="0"/>
                      <w:sz w:val="21"/>
                      <w:szCs w:val="21"/>
                      <w:highlight w:val="none"/>
                      <w:u w:val="none" w:color="auto"/>
                      <w:lang w:val="en-US" w:eastAsia="zh-CN"/>
                    </w:rPr>
                    <w:t>厂界</w:t>
                  </w:r>
                  <w:r>
                    <w:rPr>
                      <w:rFonts w:hint="eastAsia" w:eastAsia="宋体" w:cs="Times New Roman"/>
                      <w:bCs/>
                      <w:kern w:val="0"/>
                      <w:sz w:val="21"/>
                      <w:szCs w:val="21"/>
                      <w:highlight w:val="none"/>
                      <w:u w:val="none" w:color="auto"/>
                      <w:lang w:val="en-US" w:eastAsia="zh-CN"/>
                    </w:rPr>
                    <w:t>下风向10m处</w:t>
                  </w:r>
                </w:p>
              </w:tc>
              <w:tc>
                <w:tcPr>
                  <w:tcW w:w="1435"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颗粒物</w:t>
                  </w:r>
                </w:p>
              </w:tc>
              <w:tc>
                <w:tcPr>
                  <w:tcW w:w="59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0.357</w:t>
                  </w:r>
                </w:p>
              </w:tc>
              <w:tc>
                <w:tcPr>
                  <w:tcW w:w="514"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0.364</w:t>
                  </w:r>
                </w:p>
              </w:tc>
              <w:tc>
                <w:tcPr>
                  <w:tcW w:w="516"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0.372</w:t>
                  </w:r>
                </w:p>
              </w:tc>
              <w:tc>
                <w:tcPr>
                  <w:tcW w:w="862"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1.0</w:t>
                  </w:r>
                </w:p>
              </w:tc>
              <w:tc>
                <w:tcPr>
                  <w:tcW w:w="865"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12" w:hRule="atLeast"/>
              </w:trPr>
              <w:tc>
                <w:tcPr>
                  <w:tcW w:w="721"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772"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default" w:ascii="Times New Roman" w:hAnsi="Times New Roman" w:eastAsia="宋体" w:cs="Times New Roman"/>
                      <w:bCs/>
                      <w:kern w:val="0"/>
                      <w:sz w:val="21"/>
                      <w:szCs w:val="21"/>
                      <w:highlight w:val="none"/>
                      <w:u w:val="none" w:color="auto"/>
                      <w:lang w:val="en-US" w:eastAsia="zh-CN"/>
                    </w:rPr>
                    <w:t>G</w:t>
                  </w:r>
                  <w:r>
                    <w:rPr>
                      <w:rFonts w:hint="eastAsia" w:eastAsia="宋体" w:cs="Times New Roman"/>
                      <w:bCs/>
                      <w:kern w:val="0"/>
                      <w:sz w:val="21"/>
                      <w:szCs w:val="21"/>
                      <w:highlight w:val="none"/>
                      <w:u w:val="none" w:color="auto"/>
                      <w:lang w:val="en-US" w:eastAsia="zh-CN"/>
                    </w:rPr>
                    <w:t>3</w:t>
                  </w:r>
                  <w:r>
                    <w:rPr>
                      <w:rFonts w:hint="default" w:ascii="Times New Roman" w:hAnsi="Times New Roman" w:eastAsia="宋体" w:cs="Times New Roman"/>
                      <w:bCs/>
                      <w:kern w:val="0"/>
                      <w:sz w:val="21"/>
                      <w:szCs w:val="21"/>
                      <w:highlight w:val="none"/>
                      <w:u w:val="none" w:color="auto"/>
                      <w:lang w:val="en-US" w:eastAsia="zh-CN"/>
                    </w:rPr>
                    <w:t>厂界下风向10m处</w:t>
                  </w:r>
                </w:p>
              </w:tc>
              <w:tc>
                <w:tcPr>
                  <w:tcW w:w="1435"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颗粒物</w:t>
                  </w:r>
                </w:p>
              </w:tc>
              <w:tc>
                <w:tcPr>
                  <w:tcW w:w="59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0.368</w:t>
                  </w:r>
                </w:p>
              </w:tc>
              <w:tc>
                <w:tcPr>
                  <w:tcW w:w="514"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0.377</w:t>
                  </w:r>
                </w:p>
              </w:tc>
              <w:tc>
                <w:tcPr>
                  <w:tcW w:w="516"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0.361</w:t>
                  </w:r>
                </w:p>
              </w:tc>
              <w:tc>
                <w:tcPr>
                  <w:tcW w:w="862"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1.0</w:t>
                  </w:r>
                </w:p>
              </w:tc>
              <w:tc>
                <w:tcPr>
                  <w:tcW w:w="865"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12" w:hRule="atLeast"/>
              </w:trPr>
              <w:tc>
                <w:tcPr>
                  <w:tcW w:w="721" w:type="pct"/>
                  <w:vMerge w:val="restar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2020.7.2</w:t>
                  </w:r>
                </w:p>
              </w:tc>
              <w:tc>
                <w:tcPr>
                  <w:tcW w:w="772" w:type="pc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bidi="ar-SA"/>
                    </w:rPr>
                  </w:pPr>
                  <w:r>
                    <w:rPr>
                      <w:rFonts w:hint="eastAsia" w:eastAsia="宋体" w:cs="Times New Roman"/>
                      <w:bCs/>
                      <w:kern w:val="0"/>
                      <w:sz w:val="21"/>
                      <w:szCs w:val="21"/>
                      <w:highlight w:val="none"/>
                      <w:u w:val="none" w:color="auto"/>
                      <w:lang w:val="en-US" w:eastAsia="zh-CN"/>
                    </w:rPr>
                    <w:t>G1厂界上风向5m处</w:t>
                  </w:r>
                </w:p>
              </w:tc>
              <w:tc>
                <w:tcPr>
                  <w:tcW w:w="1435"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颗粒物</w:t>
                  </w:r>
                </w:p>
              </w:tc>
              <w:tc>
                <w:tcPr>
                  <w:tcW w:w="59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0.221</w:t>
                  </w:r>
                </w:p>
              </w:tc>
              <w:tc>
                <w:tcPr>
                  <w:tcW w:w="514"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0.236</w:t>
                  </w:r>
                </w:p>
              </w:tc>
              <w:tc>
                <w:tcPr>
                  <w:tcW w:w="516"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0.218</w:t>
                  </w:r>
                </w:p>
              </w:tc>
              <w:tc>
                <w:tcPr>
                  <w:tcW w:w="862"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1.0</w:t>
                  </w:r>
                </w:p>
              </w:tc>
              <w:tc>
                <w:tcPr>
                  <w:tcW w:w="865"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12" w:hRule="atLeast"/>
              </w:trPr>
              <w:tc>
                <w:tcPr>
                  <w:tcW w:w="721"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772" w:type="pc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bidi="ar-SA"/>
                    </w:rPr>
                  </w:pPr>
                  <w:r>
                    <w:rPr>
                      <w:rFonts w:hint="eastAsia" w:eastAsia="宋体" w:cs="Times New Roman"/>
                      <w:bCs/>
                      <w:kern w:val="0"/>
                      <w:sz w:val="21"/>
                      <w:szCs w:val="21"/>
                      <w:highlight w:val="none"/>
                      <w:u w:val="none" w:color="auto"/>
                      <w:lang w:val="en-US" w:eastAsia="zh-CN"/>
                    </w:rPr>
                    <w:t>G2</w:t>
                  </w:r>
                  <w:r>
                    <w:rPr>
                      <w:rFonts w:hint="default" w:ascii="Times New Roman" w:hAnsi="Times New Roman" w:eastAsia="宋体" w:cs="Times New Roman"/>
                      <w:bCs/>
                      <w:kern w:val="0"/>
                      <w:sz w:val="21"/>
                      <w:szCs w:val="21"/>
                      <w:highlight w:val="none"/>
                      <w:u w:val="none" w:color="auto"/>
                      <w:lang w:val="en-US" w:eastAsia="zh-CN"/>
                    </w:rPr>
                    <w:t>厂界</w:t>
                  </w:r>
                  <w:r>
                    <w:rPr>
                      <w:rFonts w:hint="eastAsia" w:eastAsia="宋体" w:cs="Times New Roman"/>
                      <w:bCs/>
                      <w:kern w:val="0"/>
                      <w:sz w:val="21"/>
                      <w:szCs w:val="21"/>
                      <w:highlight w:val="none"/>
                      <w:u w:val="none" w:color="auto"/>
                      <w:lang w:val="en-US" w:eastAsia="zh-CN"/>
                    </w:rPr>
                    <w:t>下风向10m处</w:t>
                  </w:r>
                </w:p>
              </w:tc>
              <w:tc>
                <w:tcPr>
                  <w:tcW w:w="1435"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颗粒物</w:t>
                  </w:r>
                </w:p>
              </w:tc>
              <w:tc>
                <w:tcPr>
                  <w:tcW w:w="59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0.305</w:t>
                  </w:r>
                </w:p>
              </w:tc>
              <w:tc>
                <w:tcPr>
                  <w:tcW w:w="514"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0.313</w:t>
                  </w:r>
                </w:p>
              </w:tc>
              <w:tc>
                <w:tcPr>
                  <w:tcW w:w="516"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0.322</w:t>
                  </w:r>
                </w:p>
              </w:tc>
              <w:tc>
                <w:tcPr>
                  <w:tcW w:w="862"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1.0</w:t>
                  </w:r>
                </w:p>
              </w:tc>
              <w:tc>
                <w:tcPr>
                  <w:tcW w:w="865"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12" w:hRule="atLeast"/>
              </w:trPr>
              <w:tc>
                <w:tcPr>
                  <w:tcW w:w="721"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772" w:type="pc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bidi="ar-SA"/>
                    </w:rPr>
                  </w:pPr>
                  <w:r>
                    <w:rPr>
                      <w:rFonts w:hint="default" w:ascii="Times New Roman" w:hAnsi="Times New Roman" w:eastAsia="宋体" w:cs="Times New Roman"/>
                      <w:bCs/>
                      <w:kern w:val="0"/>
                      <w:sz w:val="21"/>
                      <w:szCs w:val="21"/>
                      <w:highlight w:val="none"/>
                      <w:u w:val="none" w:color="auto"/>
                      <w:lang w:val="en-US" w:eastAsia="zh-CN"/>
                    </w:rPr>
                    <w:t>G</w:t>
                  </w:r>
                  <w:r>
                    <w:rPr>
                      <w:rFonts w:hint="eastAsia" w:eastAsia="宋体" w:cs="Times New Roman"/>
                      <w:bCs/>
                      <w:kern w:val="0"/>
                      <w:sz w:val="21"/>
                      <w:szCs w:val="21"/>
                      <w:highlight w:val="none"/>
                      <w:u w:val="none" w:color="auto"/>
                      <w:lang w:val="en-US" w:eastAsia="zh-CN"/>
                    </w:rPr>
                    <w:t>3</w:t>
                  </w:r>
                  <w:r>
                    <w:rPr>
                      <w:rFonts w:hint="default" w:ascii="Times New Roman" w:hAnsi="Times New Roman" w:eastAsia="宋体" w:cs="Times New Roman"/>
                      <w:bCs/>
                      <w:kern w:val="0"/>
                      <w:sz w:val="21"/>
                      <w:szCs w:val="21"/>
                      <w:highlight w:val="none"/>
                      <w:u w:val="none" w:color="auto"/>
                      <w:lang w:val="en-US" w:eastAsia="zh-CN"/>
                    </w:rPr>
                    <w:t>厂界下风向10m处</w:t>
                  </w:r>
                </w:p>
              </w:tc>
              <w:tc>
                <w:tcPr>
                  <w:tcW w:w="1435"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颗粒物</w:t>
                  </w:r>
                </w:p>
              </w:tc>
              <w:tc>
                <w:tcPr>
                  <w:tcW w:w="590"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0.315</w:t>
                  </w:r>
                </w:p>
              </w:tc>
              <w:tc>
                <w:tcPr>
                  <w:tcW w:w="514"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0.326</w:t>
                  </w:r>
                </w:p>
              </w:tc>
              <w:tc>
                <w:tcPr>
                  <w:tcW w:w="516"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0.309</w:t>
                  </w:r>
                </w:p>
              </w:tc>
              <w:tc>
                <w:tcPr>
                  <w:tcW w:w="862"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1.0</w:t>
                  </w:r>
                </w:p>
              </w:tc>
              <w:tc>
                <w:tcPr>
                  <w:tcW w:w="865" w:type="dxa"/>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12" w:hRule="atLeast"/>
              </w:trPr>
              <w:tc>
                <w:tcPr>
                  <w:tcW w:w="72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备注</w:t>
                  </w:r>
                </w:p>
              </w:tc>
              <w:tc>
                <w:tcPr>
                  <w:tcW w:w="4278" w:type="pct"/>
                  <w:gridSpan w:val="7"/>
                  <w:tcBorders>
                    <w:tl2br w:val="nil"/>
                    <w:tr2bl w:val="nil"/>
                  </w:tcBorders>
                  <w:vAlign w:val="center"/>
                </w:tcPr>
                <w:p>
                  <w:pPr>
                    <w:adjustRightInd/>
                    <w:snapToGrid/>
                    <w:spacing w:line="240" w:lineRule="auto"/>
                    <w:ind w:firstLine="0" w:firstLineChars="0"/>
                    <w:jc w:val="left"/>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执行《大气污染物综合排放标准》(GB16297-1996)中2级无组织限值</w:t>
                  </w: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464" w:firstLineChars="200"/>
              <w:jc w:val="both"/>
              <w:textAlignment w:val="auto"/>
              <w:rPr>
                <w:rFonts w:hint="default" w:ascii="Times New Roman" w:hAnsi="Times New Roman" w:eastAsia="宋体" w:cs="Times New Roman"/>
                <w:color w:val="auto"/>
                <w:spacing w:val="11"/>
                <w:kern w:val="0"/>
                <w:position w:val="0"/>
                <w:sz w:val="21"/>
                <w:szCs w:val="21"/>
                <w:lang w:val="en-US" w:eastAsia="zh-CN"/>
              </w:rPr>
            </w:pPr>
          </w:p>
          <w:p>
            <w:pPr>
              <w:widowControl w:val="0"/>
              <w:bidi w:val="0"/>
              <w:adjustRightInd w:val="0"/>
              <w:snapToGrid w:val="0"/>
              <w:spacing w:line="240" w:lineRule="auto"/>
              <w:ind w:firstLine="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bCs/>
                <w:color w:val="auto"/>
                <w:kern w:val="2"/>
                <w:sz w:val="21"/>
                <w:szCs w:val="21"/>
                <w:highlight w:val="none"/>
                <w:u w:val="none" w:color="auto"/>
                <w:lang w:val="en-US" w:eastAsia="zh-CN" w:bidi="ar-SA"/>
              </w:rPr>
              <w:t>表</w:t>
            </w:r>
            <w:r>
              <w:rPr>
                <w:rFonts w:hint="eastAsia" w:eastAsia="宋体" w:cs="Times New Roman"/>
                <w:b/>
                <w:bCs/>
                <w:color w:val="auto"/>
                <w:kern w:val="2"/>
                <w:sz w:val="21"/>
                <w:szCs w:val="21"/>
                <w:highlight w:val="none"/>
                <w:u w:val="none" w:color="auto"/>
                <w:lang w:val="en-US" w:eastAsia="zh-CN" w:bidi="ar-SA"/>
              </w:rPr>
              <w:t>3-5</w:t>
            </w:r>
            <w:r>
              <w:rPr>
                <w:rFonts w:hint="eastAsia" w:ascii="Times New Roman" w:hAnsi="Times New Roman" w:eastAsia="宋体" w:cs="Times New Roman"/>
                <w:b/>
                <w:bCs/>
                <w:color w:val="auto"/>
                <w:kern w:val="2"/>
                <w:sz w:val="21"/>
                <w:szCs w:val="21"/>
                <w:highlight w:val="none"/>
                <w:u w:val="none" w:color="auto"/>
                <w:lang w:val="en-US" w:eastAsia="zh-CN" w:bidi="ar-SA"/>
              </w:rPr>
              <w:t xml:space="preserve">  现有工程</w:t>
            </w:r>
            <w:r>
              <w:rPr>
                <w:rFonts w:hint="eastAsia" w:eastAsia="宋体" w:cs="Times New Roman"/>
                <w:b/>
                <w:bCs/>
                <w:color w:val="auto"/>
                <w:kern w:val="2"/>
                <w:sz w:val="21"/>
                <w:szCs w:val="21"/>
                <w:highlight w:val="none"/>
                <w:u w:val="none" w:color="auto"/>
                <w:lang w:val="en-US" w:eastAsia="zh-CN" w:bidi="ar-SA"/>
              </w:rPr>
              <w:t>有</w:t>
            </w:r>
            <w:r>
              <w:rPr>
                <w:rFonts w:hint="eastAsia" w:ascii="Times New Roman" w:hAnsi="Times New Roman" w:eastAsia="宋体" w:cs="Times New Roman"/>
                <w:b/>
                <w:bCs/>
                <w:color w:val="auto"/>
                <w:kern w:val="2"/>
                <w:sz w:val="21"/>
                <w:szCs w:val="21"/>
                <w:highlight w:val="none"/>
                <w:u w:val="none" w:color="auto"/>
                <w:lang w:val="en-US" w:eastAsia="zh-CN" w:bidi="ar-SA"/>
              </w:rPr>
              <w:t>组织废气</w:t>
            </w:r>
            <w:r>
              <w:rPr>
                <w:rFonts w:hint="default" w:ascii="Times New Roman" w:hAnsi="Times New Roman" w:eastAsia="宋体" w:cs="Times New Roman"/>
                <w:b/>
                <w:bCs/>
                <w:color w:val="auto"/>
                <w:kern w:val="2"/>
                <w:sz w:val="21"/>
                <w:szCs w:val="21"/>
                <w:highlight w:val="none"/>
                <w:u w:val="none" w:color="auto"/>
                <w:lang w:val="en-US" w:eastAsia="zh-CN" w:bidi="ar-SA"/>
              </w:rPr>
              <w:t>检测结果</w:t>
            </w:r>
          </w:p>
          <w:tbl>
            <w:tblPr>
              <w:tblStyle w:val="61"/>
              <w:tblW w:w="12477"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78"/>
              <w:gridCol w:w="1151"/>
              <w:gridCol w:w="1276"/>
              <w:gridCol w:w="708"/>
              <w:gridCol w:w="753"/>
              <w:gridCol w:w="753"/>
              <w:gridCol w:w="753"/>
              <w:gridCol w:w="753"/>
              <w:gridCol w:w="766"/>
              <w:gridCol w:w="448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0" w:hRule="atLeast"/>
              </w:trPr>
              <w:tc>
                <w:tcPr>
                  <w:tcW w:w="431" w:type="pct"/>
                  <w:vMerge w:val="restar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检测点位</w:t>
                  </w:r>
                </w:p>
              </w:tc>
              <w:tc>
                <w:tcPr>
                  <w:tcW w:w="972" w:type="pct"/>
                  <w:gridSpan w:val="2"/>
                  <w:vMerge w:val="restar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default" w:ascii="Times New Roman" w:hAnsi="Times New Roman" w:eastAsia="宋体" w:cs="Times New Roman"/>
                      <w:bCs/>
                      <w:kern w:val="0"/>
                      <w:sz w:val="21"/>
                      <w:szCs w:val="21"/>
                      <w:highlight w:val="none"/>
                      <w:u w:val="none" w:color="auto"/>
                      <w:lang w:val="en-US" w:eastAsia="zh-CN"/>
                    </w:rPr>
                    <w:t>检测项目</w:t>
                  </w:r>
                </w:p>
              </w:tc>
              <w:tc>
                <w:tcPr>
                  <w:tcW w:w="1797" w:type="pct"/>
                  <w:gridSpan w:val="6"/>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检测结果</w:t>
                  </w:r>
                </w:p>
              </w:tc>
              <w:tc>
                <w:tcPr>
                  <w:tcW w:w="1797" w:type="pct"/>
                  <w:tcBorders>
                    <w:tl2br w:val="nil"/>
                    <w:tr2bl w:val="nil"/>
                  </w:tcBorders>
                  <w:vAlign w:val="center"/>
                </w:tcPr>
                <w:p>
                  <w:pPr>
                    <w:adjustRightInd/>
                    <w:snapToGrid/>
                    <w:spacing w:line="240" w:lineRule="auto"/>
                    <w:ind w:firstLine="0" w:firstLineChars="0"/>
                    <w:jc w:val="center"/>
                    <w:rPr>
                      <w:rFonts w:hint="eastAsia" w:eastAsia="宋体" w:cs="Times New Roman"/>
                      <w:bCs/>
                      <w:kern w:val="0"/>
                      <w:sz w:val="21"/>
                      <w:szCs w:val="21"/>
                      <w:highlight w:val="none"/>
                      <w:u w:val="non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31"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972" w:type="pct"/>
                  <w:gridSpan w:val="2"/>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887" w:type="pct"/>
                  <w:gridSpan w:val="3"/>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2020.7.1</w:t>
                  </w:r>
                </w:p>
              </w:tc>
              <w:tc>
                <w:tcPr>
                  <w:tcW w:w="910" w:type="pct"/>
                  <w:gridSpan w:val="3"/>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2020.7.2</w:t>
                  </w:r>
                </w:p>
              </w:tc>
              <w:tc>
                <w:tcPr>
                  <w:tcW w:w="1797" w:type="pct"/>
                  <w:tcBorders>
                    <w:tl2br w:val="nil"/>
                    <w:tr2bl w:val="nil"/>
                  </w:tcBorders>
                  <w:vAlign w:val="center"/>
                </w:tcPr>
                <w:p>
                  <w:pPr>
                    <w:adjustRightInd/>
                    <w:snapToGrid/>
                    <w:spacing w:line="240" w:lineRule="auto"/>
                    <w:ind w:firstLine="0" w:firstLineChars="0"/>
                    <w:jc w:val="center"/>
                    <w:rPr>
                      <w:rFonts w:hint="eastAsia" w:eastAsia="宋体" w:cs="Times New Roman"/>
                      <w:bCs/>
                      <w:kern w:val="0"/>
                      <w:sz w:val="21"/>
                      <w:szCs w:val="21"/>
                      <w:highlight w:val="none"/>
                      <w:u w:val="non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0" w:hRule="atLeast"/>
              </w:trPr>
              <w:tc>
                <w:tcPr>
                  <w:tcW w:w="431"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972" w:type="pct"/>
                  <w:gridSpan w:val="2"/>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283"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第1次</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第2次</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第3次</w:t>
                  </w:r>
                </w:p>
              </w:tc>
              <w:tc>
                <w:tcPr>
                  <w:tcW w:w="301" w:type="pc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bidi="ar-SA"/>
                    </w:rPr>
                  </w:pPr>
                  <w:r>
                    <w:rPr>
                      <w:rFonts w:hint="eastAsia" w:eastAsia="宋体" w:cs="Times New Roman"/>
                      <w:bCs/>
                      <w:kern w:val="0"/>
                      <w:sz w:val="21"/>
                      <w:szCs w:val="21"/>
                      <w:highlight w:val="none"/>
                      <w:u w:val="none" w:color="auto"/>
                      <w:lang w:val="en-US" w:eastAsia="zh-CN"/>
                    </w:rPr>
                    <w:t>第1次</w:t>
                  </w:r>
                </w:p>
              </w:tc>
              <w:tc>
                <w:tcPr>
                  <w:tcW w:w="301" w:type="pc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bidi="ar-SA"/>
                    </w:rPr>
                  </w:pPr>
                  <w:r>
                    <w:rPr>
                      <w:rFonts w:hint="eastAsia" w:eastAsia="宋体" w:cs="Times New Roman"/>
                      <w:bCs/>
                      <w:kern w:val="0"/>
                      <w:sz w:val="21"/>
                      <w:szCs w:val="21"/>
                      <w:highlight w:val="none"/>
                      <w:u w:val="none" w:color="auto"/>
                      <w:lang w:val="en-US" w:eastAsia="zh-CN"/>
                    </w:rPr>
                    <w:t>第2次</w:t>
                  </w:r>
                </w:p>
              </w:tc>
              <w:tc>
                <w:tcPr>
                  <w:tcW w:w="306" w:type="pc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bidi="ar-SA"/>
                    </w:rPr>
                  </w:pPr>
                  <w:r>
                    <w:rPr>
                      <w:rFonts w:hint="eastAsia" w:eastAsia="宋体" w:cs="Times New Roman"/>
                      <w:bCs/>
                      <w:kern w:val="0"/>
                      <w:sz w:val="21"/>
                      <w:szCs w:val="21"/>
                      <w:highlight w:val="none"/>
                      <w:u w:val="none" w:color="auto"/>
                      <w:lang w:val="en-US" w:eastAsia="zh-CN"/>
                    </w:rPr>
                    <w:t>第3次</w:t>
                  </w:r>
                </w:p>
              </w:tc>
              <w:tc>
                <w:tcPr>
                  <w:tcW w:w="1797" w:type="pct"/>
                  <w:tcBorders>
                    <w:tl2br w:val="nil"/>
                    <w:tr2bl w:val="nil"/>
                  </w:tcBorders>
                  <w:shd w:val="clear" w:color="auto" w:fill="auto"/>
                  <w:vAlign w:val="center"/>
                </w:tcPr>
                <w:p>
                  <w:pPr>
                    <w:adjustRightInd/>
                    <w:snapToGrid/>
                    <w:spacing w:line="240" w:lineRule="auto"/>
                    <w:ind w:firstLine="0" w:firstLineChars="0"/>
                    <w:jc w:val="center"/>
                    <w:rPr>
                      <w:rFonts w:hint="eastAsia" w:eastAsia="宋体" w:cs="Times New Roman"/>
                      <w:bCs/>
                      <w:kern w:val="0"/>
                      <w:sz w:val="21"/>
                      <w:szCs w:val="21"/>
                      <w:highlight w:val="none"/>
                      <w:u w:val="non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trPr>
              <w:tc>
                <w:tcPr>
                  <w:tcW w:w="431" w:type="pct"/>
                  <w:vMerge w:val="restar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布袋除尘器处理设施进气口</w:t>
                  </w:r>
                </w:p>
              </w:tc>
              <w:tc>
                <w:tcPr>
                  <w:tcW w:w="972" w:type="pct"/>
                  <w:gridSpan w:val="2"/>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标杆风量（m</w:t>
                  </w:r>
                  <w:r>
                    <w:rPr>
                      <w:rFonts w:hint="eastAsia" w:eastAsia="宋体" w:cs="Times New Roman"/>
                      <w:bCs/>
                      <w:kern w:val="0"/>
                      <w:sz w:val="21"/>
                      <w:szCs w:val="21"/>
                      <w:highlight w:val="none"/>
                      <w:u w:val="none" w:color="auto"/>
                      <w:vertAlign w:val="superscript"/>
                      <w:lang w:val="en-US" w:eastAsia="zh-CN"/>
                    </w:rPr>
                    <w:t>3</w:t>
                  </w:r>
                  <w:r>
                    <w:rPr>
                      <w:rFonts w:hint="eastAsia" w:eastAsia="宋体" w:cs="Times New Roman"/>
                      <w:bCs/>
                      <w:kern w:val="0"/>
                      <w:sz w:val="21"/>
                      <w:szCs w:val="21"/>
                      <w:highlight w:val="none"/>
                      <w:u w:val="none" w:color="auto"/>
                      <w:lang w:val="en-US" w:eastAsia="zh-CN"/>
                    </w:rPr>
                    <w:t>/h）</w:t>
                  </w:r>
                </w:p>
              </w:tc>
              <w:tc>
                <w:tcPr>
                  <w:tcW w:w="283"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2605</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2609</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2611</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2601</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2610</w:t>
                  </w:r>
                </w:p>
              </w:tc>
              <w:tc>
                <w:tcPr>
                  <w:tcW w:w="306"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2608</w:t>
                  </w:r>
                </w:p>
              </w:tc>
              <w:tc>
                <w:tcPr>
                  <w:tcW w:w="1797" w:type="pct"/>
                  <w:tcBorders>
                    <w:tl2br w:val="nil"/>
                    <w:tr2bl w:val="nil"/>
                  </w:tcBorders>
                  <w:vAlign w:val="center"/>
                </w:tcPr>
                <w:p>
                  <w:pPr>
                    <w:adjustRightInd/>
                    <w:snapToGrid/>
                    <w:spacing w:line="240" w:lineRule="auto"/>
                    <w:ind w:firstLine="0" w:firstLineChars="0"/>
                    <w:jc w:val="center"/>
                    <w:rPr>
                      <w:rFonts w:hint="eastAsia" w:eastAsia="宋体" w:cs="Times New Roman"/>
                      <w:bCs/>
                      <w:kern w:val="0"/>
                      <w:sz w:val="21"/>
                      <w:szCs w:val="21"/>
                      <w:highlight w:val="none"/>
                      <w:u w:val="non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trPr>
              <w:tc>
                <w:tcPr>
                  <w:tcW w:w="431"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461" w:type="pct"/>
                  <w:vMerge w:val="restar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颗粒物</w:t>
                  </w:r>
                </w:p>
              </w:tc>
              <w:tc>
                <w:tcPr>
                  <w:tcW w:w="51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实测浓度（mg/m</w:t>
                  </w:r>
                  <w:r>
                    <w:rPr>
                      <w:rFonts w:hint="eastAsia" w:eastAsia="宋体" w:cs="Times New Roman"/>
                      <w:bCs/>
                      <w:kern w:val="0"/>
                      <w:sz w:val="21"/>
                      <w:szCs w:val="21"/>
                      <w:highlight w:val="none"/>
                      <w:u w:val="none" w:color="auto"/>
                      <w:vertAlign w:val="superscript"/>
                      <w:lang w:val="en-US" w:eastAsia="zh-CN"/>
                    </w:rPr>
                    <w:t>3</w:t>
                  </w:r>
                  <w:r>
                    <w:rPr>
                      <w:rFonts w:hint="eastAsia" w:eastAsia="宋体" w:cs="Times New Roman"/>
                      <w:bCs/>
                      <w:kern w:val="0"/>
                      <w:sz w:val="21"/>
                      <w:szCs w:val="21"/>
                      <w:highlight w:val="none"/>
                      <w:u w:val="none" w:color="auto"/>
                      <w:lang w:val="en-US" w:eastAsia="zh-CN"/>
                    </w:rPr>
                    <w:t>）</w:t>
                  </w:r>
                </w:p>
              </w:tc>
              <w:tc>
                <w:tcPr>
                  <w:tcW w:w="283"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132.0</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118.0</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120.3</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119.0</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122.7</w:t>
                  </w:r>
                </w:p>
              </w:tc>
              <w:tc>
                <w:tcPr>
                  <w:tcW w:w="306"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108.3</w:t>
                  </w:r>
                </w:p>
              </w:tc>
              <w:tc>
                <w:tcPr>
                  <w:tcW w:w="1797" w:type="pct"/>
                  <w:tcBorders>
                    <w:tl2br w:val="nil"/>
                    <w:tr2bl w:val="nil"/>
                  </w:tcBorders>
                  <w:vAlign w:val="center"/>
                </w:tcPr>
                <w:p>
                  <w:pPr>
                    <w:adjustRightInd/>
                    <w:snapToGrid/>
                    <w:spacing w:line="240" w:lineRule="auto"/>
                    <w:ind w:firstLine="0" w:firstLineChars="0"/>
                    <w:jc w:val="center"/>
                    <w:rPr>
                      <w:rFonts w:hint="eastAsia" w:eastAsia="宋体" w:cs="Times New Roman"/>
                      <w:bCs/>
                      <w:kern w:val="0"/>
                      <w:sz w:val="21"/>
                      <w:szCs w:val="21"/>
                      <w:highlight w:val="none"/>
                      <w:u w:val="non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trPr>
              <w:tc>
                <w:tcPr>
                  <w:tcW w:w="431"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461"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51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排放速率（kg/h）</w:t>
                  </w:r>
                </w:p>
              </w:tc>
              <w:tc>
                <w:tcPr>
                  <w:tcW w:w="283"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0.34</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0.31</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0.31</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0.31</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0.32</w:t>
                  </w:r>
                </w:p>
              </w:tc>
              <w:tc>
                <w:tcPr>
                  <w:tcW w:w="306"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0.28</w:t>
                  </w:r>
                </w:p>
              </w:tc>
              <w:tc>
                <w:tcPr>
                  <w:tcW w:w="1797" w:type="pct"/>
                  <w:tcBorders>
                    <w:tl2br w:val="nil"/>
                    <w:tr2bl w:val="nil"/>
                  </w:tcBorders>
                  <w:vAlign w:val="center"/>
                </w:tcPr>
                <w:p>
                  <w:pPr>
                    <w:adjustRightInd/>
                    <w:snapToGrid/>
                    <w:spacing w:line="240" w:lineRule="auto"/>
                    <w:ind w:firstLine="0" w:firstLineChars="0"/>
                    <w:jc w:val="center"/>
                    <w:rPr>
                      <w:rFonts w:hint="eastAsia" w:eastAsia="宋体" w:cs="Times New Roman"/>
                      <w:bCs/>
                      <w:kern w:val="0"/>
                      <w:sz w:val="21"/>
                      <w:szCs w:val="21"/>
                      <w:highlight w:val="none"/>
                      <w:u w:val="non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trPr>
              <w:tc>
                <w:tcPr>
                  <w:tcW w:w="431" w:type="pct"/>
                  <w:vMerge w:val="restar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default" w:ascii="Times New Roman" w:hAnsi="Times New Roman" w:eastAsia="宋体" w:cs="Times New Roman"/>
                      <w:bCs/>
                      <w:kern w:val="0"/>
                      <w:sz w:val="21"/>
                      <w:szCs w:val="21"/>
                      <w:highlight w:val="none"/>
                      <w:u w:val="none" w:color="auto"/>
                      <w:lang w:val="en-US" w:eastAsia="zh-CN"/>
                    </w:rPr>
                    <w:t>布袋除尘器处理设施</w:t>
                  </w:r>
                  <w:r>
                    <w:rPr>
                      <w:rFonts w:hint="eastAsia" w:eastAsia="宋体" w:cs="Times New Roman"/>
                      <w:bCs/>
                      <w:kern w:val="0"/>
                      <w:sz w:val="21"/>
                      <w:szCs w:val="21"/>
                      <w:highlight w:val="none"/>
                      <w:u w:val="none" w:color="auto"/>
                      <w:lang w:val="en-US" w:eastAsia="zh-CN"/>
                    </w:rPr>
                    <w:t>排气筒出口1#</w:t>
                  </w:r>
                </w:p>
              </w:tc>
              <w:tc>
                <w:tcPr>
                  <w:tcW w:w="972" w:type="pct"/>
                  <w:gridSpan w:val="2"/>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bidi="ar-SA"/>
                    </w:rPr>
                  </w:pPr>
                  <w:r>
                    <w:rPr>
                      <w:rFonts w:hint="eastAsia" w:eastAsia="宋体" w:cs="Times New Roman"/>
                      <w:bCs/>
                      <w:kern w:val="0"/>
                      <w:sz w:val="21"/>
                      <w:szCs w:val="21"/>
                      <w:highlight w:val="none"/>
                      <w:u w:val="none" w:color="auto"/>
                      <w:lang w:val="en-US" w:eastAsia="zh-CN"/>
                    </w:rPr>
                    <w:t>标杆风量（m</w:t>
                  </w:r>
                  <w:r>
                    <w:rPr>
                      <w:rFonts w:hint="eastAsia" w:eastAsia="宋体" w:cs="Times New Roman"/>
                      <w:bCs/>
                      <w:kern w:val="0"/>
                      <w:sz w:val="21"/>
                      <w:szCs w:val="21"/>
                      <w:highlight w:val="none"/>
                      <w:u w:val="none" w:color="auto"/>
                      <w:vertAlign w:val="superscript"/>
                      <w:lang w:val="en-US" w:eastAsia="zh-CN"/>
                    </w:rPr>
                    <w:t>3</w:t>
                  </w:r>
                  <w:r>
                    <w:rPr>
                      <w:rFonts w:hint="eastAsia" w:eastAsia="宋体" w:cs="Times New Roman"/>
                      <w:bCs/>
                      <w:kern w:val="0"/>
                      <w:sz w:val="21"/>
                      <w:szCs w:val="21"/>
                      <w:highlight w:val="none"/>
                      <w:u w:val="none" w:color="auto"/>
                      <w:lang w:val="en-US" w:eastAsia="zh-CN"/>
                    </w:rPr>
                    <w:t>/h）</w:t>
                  </w:r>
                </w:p>
              </w:tc>
              <w:tc>
                <w:tcPr>
                  <w:tcW w:w="283"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2625</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2628</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2632</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2624</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2636</w:t>
                  </w:r>
                </w:p>
              </w:tc>
              <w:tc>
                <w:tcPr>
                  <w:tcW w:w="306"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2638</w:t>
                  </w:r>
                </w:p>
              </w:tc>
              <w:tc>
                <w:tcPr>
                  <w:tcW w:w="1797" w:type="pct"/>
                  <w:tcBorders>
                    <w:tl2br w:val="nil"/>
                    <w:tr2bl w:val="nil"/>
                  </w:tcBorders>
                  <w:vAlign w:val="center"/>
                </w:tcPr>
                <w:p>
                  <w:pPr>
                    <w:adjustRightInd/>
                    <w:snapToGrid/>
                    <w:spacing w:line="240" w:lineRule="auto"/>
                    <w:ind w:firstLine="0" w:firstLineChars="0"/>
                    <w:jc w:val="center"/>
                    <w:rPr>
                      <w:rFonts w:hint="eastAsia" w:eastAsia="宋体" w:cs="Times New Roman"/>
                      <w:bCs/>
                      <w:kern w:val="0"/>
                      <w:sz w:val="21"/>
                      <w:szCs w:val="21"/>
                      <w:highlight w:val="none"/>
                      <w:u w:val="non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trPr>
              <w:tc>
                <w:tcPr>
                  <w:tcW w:w="431"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461" w:type="pct"/>
                  <w:vMerge w:val="restar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颗粒物</w:t>
                  </w:r>
                </w:p>
              </w:tc>
              <w:tc>
                <w:tcPr>
                  <w:tcW w:w="511" w:type="pc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bidi="ar-SA"/>
                    </w:rPr>
                  </w:pPr>
                  <w:r>
                    <w:rPr>
                      <w:rFonts w:hint="eastAsia" w:eastAsia="宋体" w:cs="Times New Roman"/>
                      <w:bCs/>
                      <w:kern w:val="0"/>
                      <w:sz w:val="21"/>
                      <w:szCs w:val="21"/>
                      <w:highlight w:val="none"/>
                      <w:u w:val="none" w:color="auto"/>
                      <w:lang w:val="en-US" w:eastAsia="zh-CN"/>
                    </w:rPr>
                    <w:t>实测浓度（mg/m</w:t>
                  </w:r>
                  <w:r>
                    <w:rPr>
                      <w:rFonts w:hint="eastAsia" w:eastAsia="宋体" w:cs="Times New Roman"/>
                      <w:bCs/>
                      <w:kern w:val="0"/>
                      <w:sz w:val="21"/>
                      <w:szCs w:val="21"/>
                      <w:highlight w:val="none"/>
                      <w:u w:val="none" w:color="auto"/>
                      <w:vertAlign w:val="superscript"/>
                      <w:lang w:val="en-US" w:eastAsia="zh-CN"/>
                    </w:rPr>
                    <w:t>3</w:t>
                  </w:r>
                  <w:r>
                    <w:rPr>
                      <w:rFonts w:hint="eastAsia" w:eastAsia="宋体" w:cs="Times New Roman"/>
                      <w:bCs/>
                      <w:kern w:val="0"/>
                      <w:sz w:val="21"/>
                      <w:szCs w:val="21"/>
                      <w:highlight w:val="none"/>
                      <w:u w:val="none" w:color="auto"/>
                      <w:lang w:val="en-US" w:eastAsia="zh-CN"/>
                    </w:rPr>
                    <w:t>）</w:t>
                  </w:r>
                </w:p>
              </w:tc>
              <w:tc>
                <w:tcPr>
                  <w:tcW w:w="283"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39.6</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35.4</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36.1</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35.7</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36.8</w:t>
                  </w:r>
                </w:p>
              </w:tc>
              <w:tc>
                <w:tcPr>
                  <w:tcW w:w="306"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32.5</w:t>
                  </w:r>
                </w:p>
              </w:tc>
              <w:tc>
                <w:tcPr>
                  <w:tcW w:w="1797" w:type="pct"/>
                  <w:tcBorders>
                    <w:tl2br w:val="nil"/>
                    <w:tr2bl w:val="nil"/>
                  </w:tcBorders>
                  <w:vAlign w:val="center"/>
                </w:tcPr>
                <w:p>
                  <w:pPr>
                    <w:adjustRightInd/>
                    <w:snapToGrid/>
                    <w:spacing w:line="240" w:lineRule="auto"/>
                    <w:ind w:firstLine="0" w:firstLineChars="0"/>
                    <w:jc w:val="center"/>
                    <w:rPr>
                      <w:rFonts w:hint="eastAsia" w:eastAsia="宋体" w:cs="Times New Roman"/>
                      <w:bCs/>
                      <w:kern w:val="0"/>
                      <w:sz w:val="21"/>
                      <w:szCs w:val="21"/>
                      <w:highlight w:val="none"/>
                      <w:u w:val="non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trPr>
              <w:tc>
                <w:tcPr>
                  <w:tcW w:w="431"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461"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511" w:type="pc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bidi="ar-SA"/>
                    </w:rPr>
                  </w:pPr>
                  <w:r>
                    <w:rPr>
                      <w:rFonts w:hint="eastAsia" w:eastAsia="宋体" w:cs="Times New Roman"/>
                      <w:bCs/>
                      <w:kern w:val="0"/>
                      <w:sz w:val="21"/>
                      <w:szCs w:val="21"/>
                      <w:highlight w:val="none"/>
                      <w:u w:val="none" w:color="auto"/>
                      <w:lang w:val="en-US" w:eastAsia="zh-CN"/>
                    </w:rPr>
                    <w:t>排放速率（kg/h）</w:t>
                  </w:r>
                </w:p>
              </w:tc>
              <w:tc>
                <w:tcPr>
                  <w:tcW w:w="283"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0.104</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0.093</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0.095</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0.094</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0.097</w:t>
                  </w:r>
                </w:p>
              </w:tc>
              <w:tc>
                <w:tcPr>
                  <w:tcW w:w="306"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0.086</w:t>
                  </w:r>
                </w:p>
              </w:tc>
              <w:tc>
                <w:tcPr>
                  <w:tcW w:w="1797" w:type="pct"/>
                  <w:tcBorders>
                    <w:tl2br w:val="nil"/>
                    <w:tr2bl w:val="nil"/>
                  </w:tcBorders>
                  <w:vAlign w:val="center"/>
                </w:tcPr>
                <w:p>
                  <w:pPr>
                    <w:adjustRightInd/>
                    <w:snapToGrid/>
                    <w:spacing w:line="240" w:lineRule="auto"/>
                    <w:ind w:firstLine="0" w:firstLineChars="0"/>
                    <w:jc w:val="center"/>
                    <w:rPr>
                      <w:rFonts w:hint="eastAsia" w:eastAsia="宋体" w:cs="Times New Roman"/>
                      <w:bCs/>
                      <w:kern w:val="0"/>
                      <w:sz w:val="21"/>
                      <w:szCs w:val="21"/>
                      <w:highlight w:val="none"/>
                      <w:u w:val="non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trPr>
              <w:tc>
                <w:tcPr>
                  <w:tcW w:w="431" w:type="pct"/>
                  <w:vMerge w:val="restar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bidi="ar-SA"/>
                    </w:rPr>
                  </w:pPr>
                  <w:r>
                    <w:rPr>
                      <w:rFonts w:hint="eastAsia" w:eastAsia="宋体" w:cs="Times New Roman"/>
                      <w:bCs/>
                      <w:kern w:val="0"/>
                      <w:sz w:val="21"/>
                      <w:szCs w:val="21"/>
                      <w:highlight w:val="none"/>
                      <w:u w:val="none" w:color="auto"/>
                      <w:lang w:val="en-US" w:eastAsia="zh-CN"/>
                    </w:rPr>
                    <w:t>布袋除尘器处理设施进气口</w:t>
                  </w:r>
                </w:p>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972" w:type="pct"/>
                  <w:gridSpan w:val="2"/>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bidi="ar-SA"/>
                    </w:rPr>
                  </w:pPr>
                  <w:r>
                    <w:rPr>
                      <w:rFonts w:hint="eastAsia" w:eastAsia="宋体" w:cs="Times New Roman"/>
                      <w:bCs/>
                      <w:kern w:val="0"/>
                      <w:sz w:val="21"/>
                      <w:szCs w:val="21"/>
                      <w:highlight w:val="none"/>
                      <w:u w:val="none" w:color="auto"/>
                      <w:lang w:val="en-US" w:eastAsia="zh-CN"/>
                    </w:rPr>
                    <w:t>标杆风量（m</w:t>
                  </w:r>
                  <w:r>
                    <w:rPr>
                      <w:rFonts w:hint="eastAsia" w:eastAsia="宋体" w:cs="Times New Roman"/>
                      <w:bCs/>
                      <w:kern w:val="0"/>
                      <w:sz w:val="21"/>
                      <w:szCs w:val="21"/>
                      <w:highlight w:val="none"/>
                      <w:u w:val="none" w:color="auto"/>
                      <w:vertAlign w:val="superscript"/>
                      <w:lang w:val="en-US" w:eastAsia="zh-CN"/>
                    </w:rPr>
                    <w:t>3</w:t>
                  </w:r>
                  <w:r>
                    <w:rPr>
                      <w:rFonts w:hint="eastAsia" w:eastAsia="宋体" w:cs="Times New Roman"/>
                      <w:bCs/>
                      <w:kern w:val="0"/>
                      <w:sz w:val="21"/>
                      <w:szCs w:val="21"/>
                      <w:highlight w:val="none"/>
                      <w:u w:val="none" w:color="auto"/>
                      <w:lang w:val="en-US" w:eastAsia="zh-CN"/>
                    </w:rPr>
                    <w:t>/h）</w:t>
                  </w:r>
                </w:p>
              </w:tc>
              <w:tc>
                <w:tcPr>
                  <w:tcW w:w="283"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2604</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2607</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2605</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2604</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2611</w:t>
                  </w:r>
                </w:p>
              </w:tc>
              <w:tc>
                <w:tcPr>
                  <w:tcW w:w="306"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2603</w:t>
                  </w:r>
                </w:p>
              </w:tc>
              <w:tc>
                <w:tcPr>
                  <w:tcW w:w="1797" w:type="pct"/>
                  <w:tcBorders>
                    <w:tl2br w:val="nil"/>
                    <w:tr2bl w:val="nil"/>
                  </w:tcBorders>
                  <w:vAlign w:val="center"/>
                </w:tcPr>
                <w:p>
                  <w:pPr>
                    <w:adjustRightInd/>
                    <w:snapToGrid/>
                    <w:spacing w:line="240" w:lineRule="auto"/>
                    <w:ind w:firstLine="0" w:firstLineChars="0"/>
                    <w:jc w:val="center"/>
                    <w:rPr>
                      <w:rFonts w:hint="eastAsia" w:eastAsia="宋体" w:cs="Times New Roman"/>
                      <w:bCs/>
                      <w:kern w:val="0"/>
                      <w:sz w:val="21"/>
                      <w:szCs w:val="21"/>
                      <w:highlight w:val="none"/>
                      <w:u w:val="non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trPr>
              <w:tc>
                <w:tcPr>
                  <w:tcW w:w="431"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461" w:type="pct"/>
                  <w:vMerge w:val="restar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颗粒物</w:t>
                  </w:r>
                </w:p>
              </w:tc>
              <w:tc>
                <w:tcPr>
                  <w:tcW w:w="511" w:type="pc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bidi="ar-SA"/>
                    </w:rPr>
                  </w:pPr>
                  <w:r>
                    <w:rPr>
                      <w:rFonts w:hint="eastAsia" w:eastAsia="宋体" w:cs="Times New Roman"/>
                      <w:bCs/>
                      <w:kern w:val="0"/>
                      <w:sz w:val="21"/>
                      <w:szCs w:val="21"/>
                      <w:highlight w:val="none"/>
                      <w:u w:val="none" w:color="auto"/>
                      <w:lang w:val="en-US" w:eastAsia="zh-CN"/>
                    </w:rPr>
                    <w:t>实测浓度（mg/m</w:t>
                  </w:r>
                  <w:r>
                    <w:rPr>
                      <w:rFonts w:hint="eastAsia" w:eastAsia="宋体" w:cs="Times New Roman"/>
                      <w:bCs/>
                      <w:kern w:val="0"/>
                      <w:sz w:val="21"/>
                      <w:szCs w:val="21"/>
                      <w:highlight w:val="none"/>
                      <w:u w:val="none" w:color="auto"/>
                      <w:vertAlign w:val="superscript"/>
                      <w:lang w:val="en-US" w:eastAsia="zh-CN"/>
                    </w:rPr>
                    <w:t>3</w:t>
                  </w:r>
                  <w:r>
                    <w:rPr>
                      <w:rFonts w:hint="eastAsia" w:eastAsia="宋体" w:cs="Times New Roman"/>
                      <w:bCs/>
                      <w:kern w:val="0"/>
                      <w:sz w:val="21"/>
                      <w:szCs w:val="21"/>
                      <w:highlight w:val="none"/>
                      <w:u w:val="none" w:color="auto"/>
                      <w:lang w:val="en-US" w:eastAsia="zh-CN"/>
                    </w:rPr>
                    <w:t>）</w:t>
                  </w:r>
                </w:p>
              </w:tc>
              <w:tc>
                <w:tcPr>
                  <w:tcW w:w="283"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119.0</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112.0</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116.0</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109.7</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117.0</w:t>
                  </w:r>
                </w:p>
              </w:tc>
              <w:tc>
                <w:tcPr>
                  <w:tcW w:w="306"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121.0</w:t>
                  </w:r>
                </w:p>
              </w:tc>
              <w:tc>
                <w:tcPr>
                  <w:tcW w:w="1797" w:type="pct"/>
                  <w:tcBorders>
                    <w:tl2br w:val="nil"/>
                    <w:tr2bl w:val="nil"/>
                  </w:tcBorders>
                  <w:vAlign w:val="center"/>
                </w:tcPr>
                <w:p>
                  <w:pPr>
                    <w:adjustRightInd/>
                    <w:snapToGrid/>
                    <w:spacing w:line="240" w:lineRule="auto"/>
                    <w:ind w:firstLine="0" w:firstLineChars="0"/>
                    <w:jc w:val="center"/>
                    <w:rPr>
                      <w:rFonts w:hint="eastAsia" w:eastAsia="宋体" w:cs="Times New Roman"/>
                      <w:bCs/>
                      <w:kern w:val="0"/>
                      <w:sz w:val="21"/>
                      <w:szCs w:val="21"/>
                      <w:highlight w:val="none"/>
                      <w:u w:val="non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trPr>
              <w:tc>
                <w:tcPr>
                  <w:tcW w:w="431"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461"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511" w:type="pc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bidi="ar-SA"/>
                    </w:rPr>
                  </w:pPr>
                  <w:r>
                    <w:rPr>
                      <w:rFonts w:hint="eastAsia" w:eastAsia="宋体" w:cs="Times New Roman"/>
                      <w:bCs/>
                      <w:kern w:val="0"/>
                      <w:sz w:val="21"/>
                      <w:szCs w:val="21"/>
                      <w:highlight w:val="none"/>
                      <w:u w:val="none" w:color="auto"/>
                      <w:lang w:val="en-US" w:eastAsia="zh-CN"/>
                    </w:rPr>
                    <w:t>排放速率（kg/h）</w:t>
                  </w:r>
                </w:p>
              </w:tc>
              <w:tc>
                <w:tcPr>
                  <w:tcW w:w="283"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0.31</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0.29</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0.30</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0.29</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0.31</w:t>
                  </w:r>
                </w:p>
              </w:tc>
              <w:tc>
                <w:tcPr>
                  <w:tcW w:w="306"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0.31</w:t>
                  </w:r>
                </w:p>
              </w:tc>
              <w:tc>
                <w:tcPr>
                  <w:tcW w:w="1797" w:type="pct"/>
                  <w:tcBorders>
                    <w:tl2br w:val="nil"/>
                    <w:tr2bl w:val="nil"/>
                  </w:tcBorders>
                  <w:vAlign w:val="center"/>
                </w:tcPr>
                <w:p>
                  <w:pPr>
                    <w:adjustRightInd/>
                    <w:snapToGrid/>
                    <w:spacing w:line="240" w:lineRule="auto"/>
                    <w:ind w:firstLine="0" w:firstLineChars="0"/>
                    <w:jc w:val="center"/>
                    <w:rPr>
                      <w:rFonts w:hint="eastAsia" w:eastAsia="宋体" w:cs="Times New Roman"/>
                      <w:bCs/>
                      <w:kern w:val="0"/>
                      <w:sz w:val="21"/>
                      <w:szCs w:val="21"/>
                      <w:highlight w:val="none"/>
                      <w:u w:val="non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trPr>
              <w:tc>
                <w:tcPr>
                  <w:tcW w:w="431" w:type="pct"/>
                  <w:vMerge w:val="restar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bidi="ar-SA"/>
                    </w:rPr>
                  </w:pPr>
                  <w:r>
                    <w:rPr>
                      <w:rFonts w:hint="default" w:ascii="Times New Roman" w:hAnsi="Times New Roman" w:eastAsia="宋体" w:cs="Times New Roman"/>
                      <w:bCs/>
                      <w:kern w:val="0"/>
                      <w:sz w:val="21"/>
                      <w:szCs w:val="21"/>
                      <w:highlight w:val="none"/>
                      <w:u w:val="none" w:color="auto"/>
                      <w:lang w:val="en-US" w:eastAsia="zh-CN"/>
                    </w:rPr>
                    <w:t>布袋除尘器处理设施</w:t>
                  </w:r>
                  <w:r>
                    <w:rPr>
                      <w:rFonts w:hint="eastAsia" w:eastAsia="宋体" w:cs="Times New Roman"/>
                      <w:bCs/>
                      <w:kern w:val="0"/>
                      <w:sz w:val="21"/>
                      <w:szCs w:val="21"/>
                      <w:highlight w:val="none"/>
                      <w:u w:val="none" w:color="auto"/>
                      <w:lang w:val="en-US" w:eastAsia="zh-CN"/>
                    </w:rPr>
                    <w:t>排气筒出口2#</w:t>
                  </w:r>
                </w:p>
              </w:tc>
              <w:tc>
                <w:tcPr>
                  <w:tcW w:w="972" w:type="pct"/>
                  <w:gridSpan w:val="2"/>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bidi="ar-SA"/>
                    </w:rPr>
                  </w:pPr>
                  <w:r>
                    <w:rPr>
                      <w:rFonts w:hint="eastAsia" w:eastAsia="宋体" w:cs="Times New Roman"/>
                      <w:bCs/>
                      <w:kern w:val="0"/>
                      <w:sz w:val="21"/>
                      <w:szCs w:val="21"/>
                      <w:highlight w:val="none"/>
                      <w:u w:val="none" w:color="auto"/>
                      <w:lang w:val="en-US" w:eastAsia="zh-CN"/>
                    </w:rPr>
                    <w:t>标杆风量（m</w:t>
                  </w:r>
                  <w:r>
                    <w:rPr>
                      <w:rFonts w:hint="eastAsia" w:eastAsia="宋体" w:cs="Times New Roman"/>
                      <w:bCs/>
                      <w:kern w:val="0"/>
                      <w:sz w:val="21"/>
                      <w:szCs w:val="21"/>
                      <w:highlight w:val="none"/>
                      <w:u w:val="none" w:color="auto"/>
                      <w:vertAlign w:val="superscript"/>
                      <w:lang w:val="en-US" w:eastAsia="zh-CN"/>
                    </w:rPr>
                    <w:t>3</w:t>
                  </w:r>
                  <w:r>
                    <w:rPr>
                      <w:rFonts w:hint="eastAsia" w:eastAsia="宋体" w:cs="Times New Roman"/>
                      <w:bCs/>
                      <w:kern w:val="0"/>
                      <w:sz w:val="21"/>
                      <w:szCs w:val="21"/>
                      <w:highlight w:val="none"/>
                      <w:u w:val="none" w:color="auto"/>
                      <w:lang w:val="en-US" w:eastAsia="zh-CN"/>
                    </w:rPr>
                    <w:t>/h）</w:t>
                  </w:r>
                </w:p>
              </w:tc>
              <w:tc>
                <w:tcPr>
                  <w:tcW w:w="283"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2638</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2641</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2632</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2625</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2629</w:t>
                  </w:r>
                </w:p>
              </w:tc>
              <w:tc>
                <w:tcPr>
                  <w:tcW w:w="306"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2630</w:t>
                  </w:r>
                </w:p>
              </w:tc>
              <w:tc>
                <w:tcPr>
                  <w:tcW w:w="1797" w:type="pct"/>
                  <w:tcBorders>
                    <w:tl2br w:val="nil"/>
                    <w:tr2bl w:val="nil"/>
                  </w:tcBorders>
                  <w:vAlign w:val="center"/>
                </w:tcPr>
                <w:p>
                  <w:pPr>
                    <w:adjustRightInd/>
                    <w:snapToGrid/>
                    <w:spacing w:line="240" w:lineRule="auto"/>
                    <w:ind w:firstLine="0" w:firstLineChars="0"/>
                    <w:jc w:val="center"/>
                    <w:rPr>
                      <w:rFonts w:hint="eastAsia" w:eastAsia="宋体" w:cs="Times New Roman"/>
                      <w:bCs/>
                      <w:kern w:val="0"/>
                      <w:sz w:val="21"/>
                      <w:szCs w:val="21"/>
                      <w:highlight w:val="none"/>
                      <w:u w:val="non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trPr>
              <w:tc>
                <w:tcPr>
                  <w:tcW w:w="431"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461" w:type="pct"/>
                  <w:vMerge w:val="restar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颗粒物</w:t>
                  </w:r>
                </w:p>
              </w:tc>
              <w:tc>
                <w:tcPr>
                  <w:tcW w:w="511" w:type="pc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bidi="ar-SA"/>
                    </w:rPr>
                  </w:pPr>
                  <w:r>
                    <w:rPr>
                      <w:rFonts w:hint="eastAsia" w:eastAsia="宋体" w:cs="Times New Roman"/>
                      <w:bCs/>
                      <w:kern w:val="0"/>
                      <w:sz w:val="21"/>
                      <w:szCs w:val="21"/>
                      <w:highlight w:val="none"/>
                      <w:u w:val="none" w:color="auto"/>
                      <w:lang w:val="en-US" w:eastAsia="zh-CN"/>
                    </w:rPr>
                    <w:t>实测浓度（mg/m</w:t>
                  </w:r>
                  <w:r>
                    <w:rPr>
                      <w:rFonts w:hint="eastAsia" w:eastAsia="宋体" w:cs="Times New Roman"/>
                      <w:bCs/>
                      <w:kern w:val="0"/>
                      <w:sz w:val="21"/>
                      <w:szCs w:val="21"/>
                      <w:highlight w:val="none"/>
                      <w:u w:val="none" w:color="auto"/>
                      <w:vertAlign w:val="superscript"/>
                      <w:lang w:val="en-US" w:eastAsia="zh-CN"/>
                    </w:rPr>
                    <w:t>3</w:t>
                  </w:r>
                  <w:r>
                    <w:rPr>
                      <w:rFonts w:hint="eastAsia" w:eastAsia="宋体" w:cs="Times New Roman"/>
                      <w:bCs/>
                      <w:kern w:val="0"/>
                      <w:sz w:val="21"/>
                      <w:szCs w:val="21"/>
                      <w:highlight w:val="none"/>
                      <w:u w:val="none" w:color="auto"/>
                      <w:lang w:val="en-US" w:eastAsia="zh-CN"/>
                    </w:rPr>
                    <w:t>）</w:t>
                  </w:r>
                </w:p>
              </w:tc>
              <w:tc>
                <w:tcPr>
                  <w:tcW w:w="283"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35.7</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33.6</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34.8</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32.9</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35.1</w:t>
                  </w:r>
                </w:p>
              </w:tc>
              <w:tc>
                <w:tcPr>
                  <w:tcW w:w="306"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36.3</w:t>
                  </w:r>
                </w:p>
              </w:tc>
              <w:tc>
                <w:tcPr>
                  <w:tcW w:w="1797" w:type="pct"/>
                  <w:tcBorders>
                    <w:tl2br w:val="nil"/>
                    <w:tr2bl w:val="nil"/>
                  </w:tcBorders>
                  <w:vAlign w:val="center"/>
                </w:tcPr>
                <w:p>
                  <w:pPr>
                    <w:adjustRightInd/>
                    <w:snapToGrid/>
                    <w:spacing w:line="240" w:lineRule="auto"/>
                    <w:ind w:firstLine="0" w:firstLineChars="0"/>
                    <w:jc w:val="center"/>
                    <w:rPr>
                      <w:rFonts w:hint="eastAsia" w:eastAsia="宋体" w:cs="Times New Roman"/>
                      <w:bCs/>
                      <w:kern w:val="0"/>
                      <w:sz w:val="21"/>
                      <w:szCs w:val="21"/>
                      <w:highlight w:val="none"/>
                      <w:u w:val="non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trPr>
              <w:tc>
                <w:tcPr>
                  <w:tcW w:w="431"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461" w:type="pct"/>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p>
              </w:tc>
              <w:tc>
                <w:tcPr>
                  <w:tcW w:w="511" w:type="pc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bidi="ar-SA"/>
                    </w:rPr>
                  </w:pPr>
                  <w:r>
                    <w:rPr>
                      <w:rFonts w:hint="eastAsia" w:eastAsia="宋体" w:cs="Times New Roman"/>
                      <w:bCs/>
                      <w:kern w:val="0"/>
                      <w:sz w:val="21"/>
                      <w:szCs w:val="21"/>
                      <w:highlight w:val="none"/>
                      <w:u w:val="none" w:color="auto"/>
                      <w:lang w:val="en-US" w:eastAsia="zh-CN"/>
                    </w:rPr>
                    <w:t>排放速率（kg/h）</w:t>
                  </w:r>
                </w:p>
              </w:tc>
              <w:tc>
                <w:tcPr>
                  <w:tcW w:w="283"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0.094</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0.089</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0.092</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0.086</w:t>
                  </w:r>
                </w:p>
              </w:tc>
              <w:tc>
                <w:tcPr>
                  <w:tcW w:w="301"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0.092</w:t>
                  </w:r>
                </w:p>
              </w:tc>
              <w:tc>
                <w:tcPr>
                  <w:tcW w:w="306" w:type="pct"/>
                  <w:tcBorders>
                    <w:tl2br w:val="nil"/>
                    <w:tr2bl w:val="nil"/>
                  </w:tcBorders>
                  <w:vAlign w:val="center"/>
                </w:tcPr>
                <w:p>
                  <w:pPr>
                    <w:adjustRightInd/>
                    <w:snapToGrid/>
                    <w:spacing w:line="240" w:lineRule="auto"/>
                    <w:ind w:firstLine="0" w:firstLineChars="0"/>
                    <w:jc w:val="center"/>
                    <w:rPr>
                      <w:rFonts w:hint="default" w:ascii="Times New Roman" w:hAnsi="Times New Roman" w:eastAsia="宋体" w:cs="Times New Roman"/>
                      <w:bCs/>
                      <w:kern w:val="0"/>
                      <w:sz w:val="21"/>
                      <w:szCs w:val="21"/>
                      <w:highlight w:val="none"/>
                      <w:u w:val="none" w:color="auto"/>
                      <w:lang w:val="en-US" w:eastAsia="zh-CN"/>
                    </w:rPr>
                  </w:pPr>
                  <w:r>
                    <w:rPr>
                      <w:rFonts w:hint="eastAsia" w:eastAsia="宋体" w:cs="Times New Roman"/>
                      <w:bCs/>
                      <w:kern w:val="0"/>
                      <w:sz w:val="21"/>
                      <w:szCs w:val="21"/>
                      <w:highlight w:val="none"/>
                      <w:u w:val="none" w:color="auto"/>
                      <w:lang w:val="en-US" w:eastAsia="zh-CN"/>
                    </w:rPr>
                    <w:t>0.095</w:t>
                  </w:r>
                </w:p>
              </w:tc>
              <w:tc>
                <w:tcPr>
                  <w:tcW w:w="1797" w:type="pct"/>
                  <w:tcBorders>
                    <w:tl2br w:val="nil"/>
                    <w:tr2bl w:val="nil"/>
                  </w:tcBorders>
                  <w:vAlign w:val="center"/>
                </w:tcPr>
                <w:p>
                  <w:pPr>
                    <w:adjustRightInd/>
                    <w:snapToGrid/>
                    <w:spacing w:line="240" w:lineRule="auto"/>
                    <w:ind w:firstLine="0" w:firstLineChars="0"/>
                    <w:jc w:val="center"/>
                    <w:rPr>
                      <w:rFonts w:hint="eastAsia" w:eastAsia="宋体" w:cs="Times New Roman"/>
                      <w:bCs/>
                      <w:kern w:val="0"/>
                      <w:sz w:val="21"/>
                      <w:szCs w:val="21"/>
                      <w:highlight w:val="none"/>
                      <w:u w:val="none" w:color="auto"/>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eastAsia="zh-CN"/>
              </w:rPr>
            </w:pPr>
            <w:r>
              <w:rPr>
                <w:rFonts w:hint="default" w:ascii="Times New Roman" w:hAnsi="Times New Roman" w:eastAsia="宋体" w:cs="Times New Roman"/>
                <w:color w:val="auto"/>
                <w:spacing w:val="11"/>
                <w:kern w:val="0"/>
                <w:position w:val="0"/>
                <w:sz w:val="24"/>
                <w:szCs w:val="24"/>
                <w:lang w:val="en-US" w:eastAsia="zh-CN"/>
              </w:rPr>
              <w:t>（3）噪声</w:t>
            </w: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000000"/>
                <w:spacing w:val="11"/>
                <w:position w:val="0"/>
                <w:sz w:val="24"/>
                <w:szCs w:val="24"/>
                <w:highlight w:val="none"/>
                <w:u w:val="none" w:color="auto"/>
                <w:lang w:val="en-US" w:eastAsia="zh-CN"/>
              </w:rPr>
            </w:pPr>
            <w:r>
              <w:rPr>
                <w:rFonts w:hint="default" w:ascii="Times New Roman" w:hAnsi="Times New Roman" w:eastAsia="宋体" w:cs="Times New Roman"/>
                <w:color w:val="000000"/>
                <w:spacing w:val="11"/>
                <w:position w:val="0"/>
                <w:sz w:val="24"/>
                <w:szCs w:val="24"/>
                <w:highlight w:val="none"/>
                <w:u w:val="none" w:color="auto"/>
                <w:lang w:val="en-US" w:eastAsia="zh-CN"/>
              </w:rPr>
              <w:t>现有项目营运期噪声主要来自爆破和破碎工程。新田县振新建材有限公司</w:t>
            </w:r>
            <w:r>
              <w:rPr>
                <w:rFonts w:hint="eastAsia" w:eastAsia="宋体" w:cs="Times New Roman"/>
                <w:color w:val="000000"/>
                <w:spacing w:val="11"/>
                <w:position w:val="0"/>
                <w:sz w:val="24"/>
                <w:szCs w:val="24"/>
                <w:highlight w:val="none"/>
                <w:u w:val="none" w:color="auto"/>
                <w:lang w:val="en-US" w:eastAsia="zh-CN"/>
              </w:rPr>
              <w:t>通过</w:t>
            </w:r>
            <w:r>
              <w:rPr>
                <w:rFonts w:hint="default" w:ascii="Times New Roman" w:hAnsi="Times New Roman" w:eastAsia="宋体" w:cs="Times New Roman"/>
                <w:color w:val="000000"/>
                <w:spacing w:val="11"/>
                <w:position w:val="0"/>
                <w:sz w:val="24"/>
                <w:szCs w:val="24"/>
                <w:highlight w:val="none"/>
                <w:u w:val="none" w:color="auto"/>
                <w:lang w:val="en-US" w:eastAsia="zh-CN"/>
              </w:rPr>
              <w:t>对高噪声设备</w:t>
            </w:r>
            <w:r>
              <w:rPr>
                <w:rFonts w:hint="eastAsia" w:eastAsia="宋体" w:cs="Times New Roman"/>
                <w:color w:val="000000"/>
                <w:spacing w:val="11"/>
                <w:position w:val="0"/>
                <w:sz w:val="24"/>
                <w:szCs w:val="24"/>
                <w:highlight w:val="none"/>
                <w:u w:val="none" w:color="auto"/>
                <w:lang w:val="en-US" w:eastAsia="zh-CN"/>
              </w:rPr>
              <w:t>采取</w:t>
            </w:r>
            <w:r>
              <w:rPr>
                <w:rFonts w:hint="default" w:ascii="Times New Roman" w:hAnsi="Times New Roman" w:eastAsia="宋体" w:cs="Times New Roman"/>
                <w:color w:val="000000"/>
                <w:spacing w:val="11"/>
                <w:position w:val="0"/>
                <w:sz w:val="24"/>
                <w:szCs w:val="24"/>
                <w:highlight w:val="none"/>
                <w:u w:val="none" w:color="auto"/>
                <w:lang w:val="en-US" w:eastAsia="zh-CN"/>
              </w:rPr>
              <w:t>封闭隔音，加强</w:t>
            </w:r>
            <w:r>
              <w:rPr>
                <w:rFonts w:hint="eastAsia" w:eastAsia="宋体" w:cs="Times New Roman"/>
                <w:color w:val="000000"/>
                <w:spacing w:val="11"/>
                <w:position w:val="0"/>
                <w:sz w:val="24"/>
                <w:szCs w:val="24"/>
                <w:highlight w:val="none"/>
                <w:u w:val="none" w:color="auto"/>
                <w:lang w:val="en-US" w:eastAsia="zh-CN"/>
              </w:rPr>
              <w:t>爆破</w:t>
            </w:r>
            <w:r>
              <w:rPr>
                <w:rFonts w:hint="default" w:ascii="Times New Roman" w:hAnsi="Times New Roman" w:eastAsia="宋体" w:cs="Times New Roman"/>
                <w:color w:val="000000"/>
                <w:spacing w:val="11"/>
                <w:position w:val="0"/>
                <w:sz w:val="24"/>
                <w:szCs w:val="24"/>
                <w:highlight w:val="none"/>
                <w:u w:val="none" w:color="auto"/>
                <w:lang w:val="en-US" w:eastAsia="zh-CN"/>
              </w:rPr>
              <w:t>、运输、破碎管理，对运行设备、机具进行维护保养，运输车辆禁止鸣笛，合理布设厂区布局</w:t>
            </w:r>
            <w:r>
              <w:rPr>
                <w:rFonts w:hint="eastAsia" w:eastAsia="宋体" w:cs="Times New Roman"/>
                <w:color w:val="000000"/>
                <w:spacing w:val="11"/>
                <w:position w:val="0"/>
                <w:sz w:val="24"/>
                <w:szCs w:val="24"/>
                <w:highlight w:val="none"/>
                <w:u w:val="none" w:color="auto"/>
                <w:lang w:val="en-US" w:eastAsia="zh-CN"/>
              </w:rPr>
              <w:t>等措施降低对</w:t>
            </w:r>
            <w:r>
              <w:rPr>
                <w:rFonts w:hint="default" w:ascii="Times New Roman" w:hAnsi="Times New Roman" w:eastAsia="宋体" w:cs="Times New Roman"/>
                <w:color w:val="000000"/>
                <w:spacing w:val="11"/>
                <w:position w:val="0"/>
                <w:sz w:val="24"/>
                <w:szCs w:val="24"/>
                <w:highlight w:val="none"/>
                <w:u w:val="none" w:color="auto"/>
                <w:lang w:val="en-US" w:eastAsia="zh-CN"/>
              </w:rPr>
              <w:t>周边声环境</w:t>
            </w:r>
            <w:r>
              <w:rPr>
                <w:rFonts w:hint="eastAsia" w:eastAsia="宋体" w:cs="Times New Roman"/>
                <w:color w:val="000000"/>
                <w:spacing w:val="11"/>
                <w:position w:val="0"/>
                <w:sz w:val="24"/>
                <w:szCs w:val="24"/>
                <w:highlight w:val="none"/>
                <w:u w:val="none" w:color="auto"/>
                <w:lang w:val="en-US" w:eastAsia="zh-CN"/>
              </w:rPr>
              <w:t>的</w:t>
            </w:r>
            <w:r>
              <w:rPr>
                <w:rFonts w:hint="default" w:ascii="Times New Roman" w:hAnsi="Times New Roman" w:eastAsia="宋体" w:cs="Times New Roman"/>
                <w:color w:val="000000"/>
                <w:spacing w:val="11"/>
                <w:position w:val="0"/>
                <w:sz w:val="24"/>
                <w:szCs w:val="24"/>
                <w:highlight w:val="none"/>
                <w:u w:val="none" w:color="auto"/>
                <w:lang w:val="en-US" w:eastAsia="zh-CN"/>
              </w:rPr>
              <w:t>影响。</w:t>
            </w: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000000"/>
                <w:spacing w:val="11"/>
                <w:position w:val="0"/>
                <w:sz w:val="24"/>
                <w:szCs w:val="24"/>
                <w:highlight w:val="none"/>
                <w:u w:val="none" w:color="auto"/>
                <w:lang w:val="en-US" w:eastAsia="zh-CN"/>
              </w:rPr>
            </w:pPr>
            <w:r>
              <w:rPr>
                <w:rFonts w:hint="default" w:ascii="Times New Roman" w:hAnsi="Times New Roman" w:eastAsia="宋体" w:cs="Times New Roman"/>
                <w:color w:val="000000"/>
                <w:spacing w:val="11"/>
                <w:position w:val="0"/>
                <w:sz w:val="24"/>
                <w:szCs w:val="24"/>
                <w:highlight w:val="none"/>
                <w:u w:val="none" w:color="auto"/>
                <w:lang w:val="en-US" w:eastAsia="zh-CN"/>
              </w:rPr>
              <w:t>根据现有工程竣工环境保护自主验收报告，验收监测期间，厂界四周昼、夜间噪声均满足《工业企业厂界环境噪声排放标准》（GB12348-2008）中2类标准限值要求</w:t>
            </w:r>
            <w:r>
              <w:rPr>
                <w:rFonts w:hint="eastAsia" w:eastAsia="宋体" w:cs="Times New Roman"/>
                <w:color w:val="000000"/>
                <w:spacing w:val="11"/>
                <w:position w:val="0"/>
                <w:sz w:val="24"/>
                <w:szCs w:val="24"/>
                <w:highlight w:val="none"/>
                <w:u w:val="none" w:color="auto"/>
                <w:lang w:val="en-US" w:eastAsia="zh-CN"/>
              </w:rPr>
              <w:t>，监测结果详见表3-6。</w:t>
            </w:r>
          </w:p>
          <w:p>
            <w:pPr>
              <w:adjustRightInd/>
              <w:snapToGrid/>
              <w:spacing w:line="240" w:lineRule="auto"/>
              <w:ind w:firstLine="0" w:firstLineChars="0"/>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表</w:t>
            </w:r>
            <w:r>
              <w:rPr>
                <w:rFonts w:hint="eastAsia" w:eastAsia="宋体" w:cs="Times New Roman"/>
                <w:b/>
                <w:bCs/>
                <w:color w:val="auto"/>
                <w:sz w:val="21"/>
                <w:szCs w:val="21"/>
                <w:highlight w:val="none"/>
                <w:u w:val="none" w:color="auto"/>
                <w:lang w:val="en-US" w:eastAsia="zh-CN"/>
              </w:rPr>
              <w:t>3-6</w:t>
            </w:r>
            <w:r>
              <w:rPr>
                <w:rFonts w:hint="eastAsia" w:ascii="Times New Roman" w:hAnsi="Times New Roman" w:eastAsia="宋体" w:cs="Times New Roman"/>
                <w:b/>
                <w:bCs/>
                <w:color w:val="auto"/>
                <w:sz w:val="21"/>
                <w:szCs w:val="21"/>
                <w:highlight w:val="none"/>
                <w:u w:val="none" w:color="auto"/>
                <w:lang w:val="en-US" w:eastAsia="zh-CN"/>
              </w:rPr>
              <w:t xml:space="preserve">  现有工程噪声</w:t>
            </w:r>
            <w:r>
              <w:rPr>
                <w:rFonts w:hint="default" w:ascii="Times New Roman" w:hAnsi="Times New Roman" w:eastAsia="宋体" w:cs="Times New Roman"/>
                <w:b/>
                <w:bCs/>
                <w:color w:val="auto"/>
                <w:sz w:val="21"/>
                <w:szCs w:val="21"/>
                <w:highlight w:val="none"/>
                <w:u w:val="none" w:color="auto"/>
                <w:lang w:val="en-US" w:eastAsia="zh-CN"/>
              </w:rPr>
              <w:t>检测</w:t>
            </w:r>
            <w:r>
              <w:rPr>
                <w:rFonts w:hint="default" w:ascii="Times New Roman" w:hAnsi="Times New Roman" w:eastAsia="宋体" w:cs="Times New Roman"/>
                <w:b/>
                <w:bCs/>
                <w:color w:val="auto"/>
                <w:sz w:val="21"/>
                <w:szCs w:val="21"/>
                <w:highlight w:val="none"/>
                <w:u w:val="none" w:color="auto"/>
              </w:rPr>
              <w:t>结果</w:t>
            </w:r>
          </w:p>
          <w:tbl>
            <w:tblPr>
              <w:tblStyle w:val="61"/>
              <w:tblW w:w="4995"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239"/>
              <w:gridCol w:w="1542"/>
              <w:gridCol w:w="1267"/>
              <w:gridCol w:w="1267"/>
              <w:gridCol w:w="924"/>
              <w:gridCol w:w="928"/>
              <w:gridCol w:w="82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775"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检测日期</w:t>
                  </w:r>
                </w:p>
              </w:tc>
              <w:tc>
                <w:tcPr>
                  <w:tcW w:w="965"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检测点位</w:t>
                  </w:r>
                </w:p>
              </w:tc>
              <w:tc>
                <w:tcPr>
                  <w:tcW w:w="793"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昼间</w:t>
                  </w:r>
                  <w:r>
                    <w:rPr>
                      <w:rFonts w:hint="eastAsia" w:eastAsia="宋体" w:cs="Times New Roman"/>
                      <w:color w:val="auto"/>
                      <w:kern w:val="0"/>
                      <w:sz w:val="21"/>
                      <w:szCs w:val="21"/>
                      <w:u w:val="none" w:color="auto"/>
                      <w:lang w:val="en-US" w:eastAsia="zh-CN"/>
                    </w:rPr>
                    <w:t>dB（A）</w:t>
                  </w:r>
                </w:p>
              </w:tc>
              <w:tc>
                <w:tcPr>
                  <w:tcW w:w="793"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夜间dB（A）</w:t>
                  </w:r>
                </w:p>
              </w:tc>
              <w:tc>
                <w:tcPr>
                  <w:tcW w:w="1159" w:type="pct"/>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标准限值dB（A）</w:t>
                  </w:r>
                </w:p>
              </w:tc>
              <w:tc>
                <w:tcPr>
                  <w:tcW w:w="513"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是否达标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75"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p>
              </w:tc>
              <w:tc>
                <w:tcPr>
                  <w:tcW w:w="965"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p>
              </w:tc>
              <w:tc>
                <w:tcPr>
                  <w:tcW w:w="793"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p>
              </w:tc>
              <w:tc>
                <w:tcPr>
                  <w:tcW w:w="793"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p>
              </w:tc>
              <w:tc>
                <w:tcPr>
                  <w:tcW w:w="578"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昼间</w:t>
                  </w:r>
                </w:p>
              </w:tc>
              <w:tc>
                <w:tcPr>
                  <w:tcW w:w="581"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夜间</w:t>
                  </w:r>
                </w:p>
              </w:tc>
              <w:tc>
                <w:tcPr>
                  <w:tcW w:w="513"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775"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2020.7.1</w:t>
                  </w:r>
                </w:p>
              </w:tc>
              <w:tc>
                <w:tcPr>
                  <w:tcW w:w="96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厂界东</w:t>
                  </w:r>
                </w:p>
              </w:tc>
              <w:tc>
                <w:tcPr>
                  <w:tcW w:w="79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57.8</w:t>
                  </w:r>
                </w:p>
              </w:tc>
              <w:tc>
                <w:tcPr>
                  <w:tcW w:w="79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42.9</w:t>
                  </w:r>
                </w:p>
              </w:tc>
              <w:tc>
                <w:tcPr>
                  <w:tcW w:w="578"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60</w:t>
                  </w:r>
                </w:p>
              </w:tc>
              <w:tc>
                <w:tcPr>
                  <w:tcW w:w="581"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50</w:t>
                  </w:r>
                </w:p>
              </w:tc>
              <w:tc>
                <w:tcPr>
                  <w:tcW w:w="51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775"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p>
              </w:tc>
              <w:tc>
                <w:tcPr>
                  <w:tcW w:w="96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厂界南</w:t>
                  </w:r>
                </w:p>
              </w:tc>
              <w:tc>
                <w:tcPr>
                  <w:tcW w:w="79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58.5</w:t>
                  </w:r>
                </w:p>
              </w:tc>
              <w:tc>
                <w:tcPr>
                  <w:tcW w:w="79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43.3</w:t>
                  </w:r>
                </w:p>
              </w:tc>
              <w:tc>
                <w:tcPr>
                  <w:tcW w:w="96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60</w:t>
                  </w:r>
                </w:p>
              </w:tc>
              <w:tc>
                <w:tcPr>
                  <w:tcW w:w="97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50</w:t>
                  </w:r>
                </w:p>
              </w:tc>
              <w:tc>
                <w:tcPr>
                  <w:tcW w:w="86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775"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p>
              </w:tc>
              <w:tc>
                <w:tcPr>
                  <w:tcW w:w="96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厂界西</w:t>
                  </w:r>
                </w:p>
              </w:tc>
              <w:tc>
                <w:tcPr>
                  <w:tcW w:w="79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58.1</w:t>
                  </w:r>
                </w:p>
              </w:tc>
              <w:tc>
                <w:tcPr>
                  <w:tcW w:w="79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43.5</w:t>
                  </w:r>
                </w:p>
              </w:tc>
              <w:tc>
                <w:tcPr>
                  <w:tcW w:w="96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60</w:t>
                  </w:r>
                </w:p>
              </w:tc>
              <w:tc>
                <w:tcPr>
                  <w:tcW w:w="97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50</w:t>
                  </w:r>
                </w:p>
              </w:tc>
              <w:tc>
                <w:tcPr>
                  <w:tcW w:w="86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775"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p>
              </w:tc>
              <w:tc>
                <w:tcPr>
                  <w:tcW w:w="96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厂界北</w:t>
                  </w:r>
                </w:p>
              </w:tc>
              <w:tc>
                <w:tcPr>
                  <w:tcW w:w="79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56.3</w:t>
                  </w:r>
                </w:p>
              </w:tc>
              <w:tc>
                <w:tcPr>
                  <w:tcW w:w="79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45.8</w:t>
                  </w:r>
                </w:p>
              </w:tc>
              <w:tc>
                <w:tcPr>
                  <w:tcW w:w="96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60</w:t>
                  </w:r>
                </w:p>
              </w:tc>
              <w:tc>
                <w:tcPr>
                  <w:tcW w:w="97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50</w:t>
                  </w:r>
                </w:p>
              </w:tc>
              <w:tc>
                <w:tcPr>
                  <w:tcW w:w="86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0" w:hRule="atLeast"/>
              </w:trPr>
              <w:tc>
                <w:tcPr>
                  <w:tcW w:w="775"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2020.7.2</w:t>
                  </w:r>
                </w:p>
              </w:tc>
              <w:tc>
                <w:tcPr>
                  <w:tcW w:w="96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厂界东</w:t>
                  </w:r>
                </w:p>
              </w:tc>
              <w:tc>
                <w:tcPr>
                  <w:tcW w:w="79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57.5</w:t>
                  </w:r>
                </w:p>
              </w:tc>
              <w:tc>
                <w:tcPr>
                  <w:tcW w:w="79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43.0</w:t>
                  </w:r>
                </w:p>
              </w:tc>
              <w:tc>
                <w:tcPr>
                  <w:tcW w:w="96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60</w:t>
                  </w:r>
                </w:p>
              </w:tc>
              <w:tc>
                <w:tcPr>
                  <w:tcW w:w="97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50</w:t>
                  </w:r>
                </w:p>
              </w:tc>
              <w:tc>
                <w:tcPr>
                  <w:tcW w:w="86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0" w:hRule="atLeast"/>
              </w:trPr>
              <w:tc>
                <w:tcPr>
                  <w:tcW w:w="775"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p>
              </w:tc>
              <w:tc>
                <w:tcPr>
                  <w:tcW w:w="96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厂界南</w:t>
                  </w:r>
                </w:p>
              </w:tc>
              <w:tc>
                <w:tcPr>
                  <w:tcW w:w="79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58.8</w:t>
                  </w:r>
                </w:p>
              </w:tc>
              <w:tc>
                <w:tcPr>
                  <w:tcW w:w="79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43.2</w:t>
                  </w:r>
                </w:p>
              </w:tc>
              <w:tc>
                <w:tcPr>
                  <w:tcW w:w="96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60</w:t>
                  </w:r>
                </w:p>
              </w:tc>
              <w:tc>
                <w:tcPr>
                  <w:tcW w:w="97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50</w:t>
                  </w:r>
                </w:p>
              </w:tc>
              <w:tc>
                <w:tcPr>
                  <w:tcW w:w="86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0" w:hRule="atLeast"/>
              </w:trPr>
              <w:tc>
                <w:tcPr>
                  <w:tcW w:w="775"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p>
              </w:tc>
              <w:tc>
                <w:tcPr>
                  <w:tcW w:w="96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厂界西</w:t>
                  </w:r>
                </w:p>
              </w:tc>
              <w:tc>
                <w:tcPr>
                  <w:tcW w:w="79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58.3</w:t>
                  </w:r>
                </w:p>
              </w:tc>
              <w:tc>
                <w:tcPr>
                  <w:tcW w:w="79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43.7</w:t>
                  </w:r>
                </w:p>
              </w:tc>
              <w:tc>
                <w:tcPr>
                  <w:tcW w:w="96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60</w:t>
                  </w:r>
                </w:p>
              </w:tc>
              <w:tc>
                <w:tcPr>
                  <w:tcW w:w="97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50</w:t>
                  </w:r>
                </w:p>
              </w:tc>
              <w:tc>
                <w:tcPr>
                  <w:tcW w:w="86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0" w:hRule="atLeast"/>
              </w:trPr>
              <w:tc>
                <w:tcPr>
                  <w:tcW w:w="775" w:type="pct"/>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p>
              </w:tc>
              <w:tc>
                <w:tcPr>
                  <w:tcW w:w="965" w:type="pc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bidi="ar-SA"/>
                    </w:rPr>
                  </w:pPr>
                  <w:r>
                    <w:rPr>
                      <w:rFonts w:hint="eastAsia" w:ascii="Times New Roman" w:hAnsi="Times New Roman" w:eastAsia="宋体" w:cs="Times New Roman"/>
                      <w:color w:val="auto"/>
                      <w:kern w:val="0"/>
                      <w:sz w:val="21"/>
                      <w:szCs w:val="21"/>
                      <w:u w:val="none" w:color="auto"/>
                      <w:lang w:val="en-US" w:eastAsia="zh-CN"/>
                    </w:rPr>
                    <w:t>厂界北</w:t>
                  </w:r>
                </w:p>
              </w:tc>
              <w:tc>
                <w:tcPr>
                  <w:tcW w:w="79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56.6</w:t>
                  </w:r>
                </w:p>
              </w:tc>
              <w:tc>
                <w:tcPr>
                  <w:tcW w:w="79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45.6</w:t>
                  </w:r>
                </w:p>
              </w:tc>
              <w:tc>
                <w:tcPr>
                  <w:tcW w:w="96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60</w:t>
                  </w:r>
                </w:p>
              </w:tc>
              <w:tc>
                <w:tcPr>
                  <w:tcW w:w="97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50</w:t>
                  </w:r>
                </w:p>
              </w:tc>
              <w:tc>
                <w:tcPr>
                  <w:tcW w:w="86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0" w:hRule="atLeast"/>
              </w:trPr>
              <w:tc>
                <w:tcPr>
                  <w:tcW w:w="77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备注</w:t>
                  </w:r>
                </w:p>
              </w:tc>
              <w:tc>
                <w:tcPr>
                  <w:tcW w:w="4224" w:type="pct"/>
                  <w:gridSpan w:val="6"/>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center"/>
                    <w:rPr>
                      <w:rFonts w:hint="default" w:ascii="Times New Roman" w:hAnsi="Times New Roman" w:eastAsia="宋体" w:cs="Times New Roman"/>
                      <w:color w:val="auto"/>
                      <w:kern w:val="0"/>
                      <w:sz w:val="21"/>
                      <w:szCs w:val="21"/>
                      <w:u w:val="none" w:color="auto"/>
                      <w:lang w:val="en-US" w:eastAsia="zh-CN"/>
                    </w:rPr>
                  </w:pPr>
                  <w:r>
                    <w:rPr>
                      <w:rFonts w:hint="eastAsia" w:eastAsia="宋体" w:cs="Times New Roman"/>
                      <w:color w:val="auto"/>
                      <w:kern w:val="0"/>
                      <w:sz w:val="21"/>
                      <w:szCs w:val="21"/>
                      <w:u w:val="none" w:color="auto"/>
                      <w:lang w:val="en-US" w:eastAsia="zh-CN"/>
                    </w:rPr>
                    <w:t>执行《工业企业厂界环境噪声排放标准》（GB12348-2008）中2类标准限值</w:t>
                  </w:r>
                </w:p>
              </w:tc>
            </w:tr>
          </w:tbl>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4" w:firstLineChars="200"/>
              <w:jc w:val="both"/>
              <w:textAlignment w:val="auto"/>
              <w:rPr>
                <w:rFonts w:hint="default" w:ascii="Times New Roman" w:hAnsi="Times New Roman" w:eastAsia="宋体" w:cs="Times New Roman"/>
                <w:color w:val="000000"/>
                <w:spacing w:val="11"/>
                <w:position w:val="0"/>
                <w:sz w:val="24"/>
                <w:szCs w:val="24"/>
                <w:highlight w:val="none"/>
                <w:u w:val="none" w:color="auto"/>
                <w:lang w:val="en-US" w:eastAsia="zh-CN"/>
              </w:rPr>
            </w:pPr>
            <w:r>
              <w:rPr>
                <w:rFonts w:hint="eastAsia" w:ascii="Times New Roman" w:hAnsi="Times New Roman" w:eastAsia="宋体" w:cs="Times New Roman"/>
                <w:color w:val="000000"/>
                <w:spacing w:val="11"/>
                <w:position w:val="0"/>
                <w:sz w:val="24"/>
                <w:szCs w:val="24"/>
                <w:highlight w:val="none"/>
                <w:u w:val="none" w:color="auto"/>
                <w:lang w:val="en-US" w:eastAsia="zh-CN"/>
              </w:rPr>
              <w:t>（4）固体废物</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eastAsia="zh-CN"/>
              </w:rPr>
            </w:pPr>
            <w:r>
              <w:rPr>
                <w:rFonts w:hint="default" w:ascii="Times New Roman" w:hAnsi="Times New Roman" w:eastAsia="宋体" w:cs="Times New Roman"/>
                <w:color w:val="auto"/>
                <w:spacing w:val="11"/>
                <w:kern w:val="0"/>
                <w:position w:val="0"/>
                <w:sz w:val="24"/>
                <w:szCs w:val="24"/>
                <w:lang w:val="en-US" w:eastAsia="zh-CN"/>
              </w:rPr>
              <w:t>现有工程运营期产生的主要固体废物为生活垃圾、剥离表土及废石、</w:t>
            </w:r>
            <w:r>
              <w:rPr>
                <w:rFonts w:hint="eastAsia" w:cs="Times New Roman"/>
                <w:color w:val="auto"/>
                <w:spacing w:val="11"/>
                <w:kern w:val="0"/>
                <w:position w:val="0"/>
                <w:sz w:val="24"/>
                <w:szCs w:val="24"/>
                <w:lang w:val="en-US" w:eastAsia="zh-CN"/>
              </w:rPr>
              <w:t>沉淀池沉渣</w:t>
            </w:r>
            <w:r>
              <w:rPr>
                <w:rFonts w:hint="default" w:ascii="Times New Roman" w:hAnsi="Times New Roman" w:eastAsia="宋体" w:cs="Times New Roman"/>
                <w:color w:val="auto"/>
                <w:spacing w:val="11"/>
                <w:kern w:val="0"/>
                <w:position w:val="0"/>
                <w:sz w:val="24"/>
                <w:szCs w:val="24"/>
                <w:lang w:val="en-US" w:eastAsia="zh-CN"/>
              </w:rPr>
              <w:t>等。</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eastAsia="zh-CN"/>
              </w:rPr>
            </w:pPr>
            <w:r>
              <w:rPr>
                <w:rFonts w:hint="eastAsia" w:cs="Times New Roman"/>
                <w:color w:val="auto"/>
                <w:spacing w:val="11"/>
                <w:kern w:val="0"/>
                <w:position w:val="0"/>
                <w:sz w:val="24"/>
                <w:szCs w:val="24"/>
                <w:lang w:val="en-US" w:eastAsia="zh-CN"/>
              </w:rPr>
              <w:t>根据现有工程竣工环境保护自主验收报告，运营期剥离的表土临时分区堆放于排土场，表土用于复垦，剥离废夹石前期几乎全部用于矿区内建设运输便道，后期可用作普通建筑材料或碎石，未用完部分用于闭矿期回填矿坑；</w:t>
            </w:r>
            <w:r>
              <w:rPr>
                <w:rFonts w:hint="default" w:ascii="Times New Roman" w:hAnsi="Times New Roman" w:eastAsia="宋体" w:cs="Times New Roman"/>
                <w:color w:val="auto"/>
                <w:spacing w:val="11"/>
                <w:kern w:val="0"/>
                <w:position w:val="0"/>
                <w:sz w:val="24"/>
                <w:szCs w:val="24"/>
                <w:lang w:val="en-US" w:eastAsia="zh-CN"/>
              </w:rPr>
              <w:t>采场、排土场、工业场地沉淀池底泥经</w:t>
            </w:r>
            <w:r>
              <w:rPr>
                <w:rFonts w:hint="eastAsia" w:cs="Times New Roman"/>
                <w:color w:val="auto"/>
                <w:spacing w:val="11"/>
                <w:kern w:val="0"/>
                <w:position w:val="0"/>
                <w:sz w:val="24"/>
                <w:szCs w:val="24"/>
                <w:lang w:val="en-US" w:eastAsia="zh-CN"/>
              </w:rPr>
              <w:t>干</w:t>
            </w:r>
            <w:r>
              <w:rPr>
                <w:rFonts w:hint="default" w:ascii="Times New Roman" w:hAnsi="Times New Roman" w:eastAsia="宋体" w:cs="Times New Roman"/>
                <w:color w:val="auto"/>
                <w:spacing w:val="11"/>
                <w:kern w:val="0"/>
                <w:position w:val="0"/>
                <w:sz w:val="24"/>
                <w:szCs w:val="24"/>
                <w:lang w:val="en-US" w:eastAsia="zh-CN"/>
              </w:rPr>
              <w:t>化后直接排入</w:t>
            </w:r>
            <w:r>
              <w:rPr>
                <w:rFonts w:hint="eastAsia" w:cs="Times New Roman"/>
                <w:color w:val="auto"/>
                <w:spacing w:val="11"/>
                <w:kern w:val="0"/>
                <w:position w:val="0"/>
                <w:sz w:val="24"/>
                <w:szCs w:val="24"/>
                <w:lang w:val="en-US" w:eastAsia="zh-CN"/>
              </w:rPr>
              <w:t>附近</w:t>
            </w:r>
            <w:r>
              <w:rPr>
                <w:rFonts w:hint="default" w:ascii="Times New Roman" w:hAnsi="Times New Roman" w:eastAsia="宋体" w:cs="Times New Roman"/>
                <w:color w:val="auto"/>
                <w:spacing w:val="11"/>
                <w:kern w:val="0"/>
                <w:position w:val="0"/>
                <w:sz w:val="24"/>
                <w:szCs w:val="24"/>
                <w:lang w:val="en-US" w:eastAsia="zh-CN"/>
              </w:rPr>
              <w:t>采坑回填</w:t>
            </w:r>
            <w:r>
              <w:rPr>
                <w:rFonts w:hint="eastAsia" w:cs="Times New Roman"/>
                <w:color w:val="auto"/>
                <w:spacing w:val="11"/>
                <w:kern w:val="0"/>
                <w:position w:val="0"/>
                <w:sz w:val="24"/>
                <w:szCs w:val="24"/>
                <w:lang w:val="en-US" w:eastAsia="zh-CN"/>
              </w:rPr>
              <w:t>；生活垃圾经收集后由当地环卫部门统一清运。</w:t>
            </w:r>
          </w:p>
          <w:p>
            <w:pPr>
              <w:pageBreakBefore w:val="0"/>
              <w:widowControl w:val="0"/>
              <w:kinsoku/>
              <w:wordWrap/>
              <w:overflowPunct/>
              <w:topLinePunct w:val="0"/>
              <w:autoSpaceDE/>
              <w:autoSpaceDN/>
              <w:bidi w:val="0"/>
              <w:adjustRightInd w:val="0"/>
              <w:snapToGrid w:val="0"/>
              <w:spacing w:line="360" w:lineRule="auto"/>
              <w:ind w:firstLine="526" w:firstLineChars="200"/>
              <w:jc w:val="both"/>
              <w:textAlignment w:val="auto"/>
              <w:rPr>
                <w:rFonts w:hint="default" w:ascii="Times New Roman" w:hAnsi="Times New Roman" w:eastAsia="宋体" w:cs="Times New Roman"/>
                <w:b/>
                <w:bCs/>
                <w:color w:val="000000"/>
                <w:spacing w:val="11"/>
                <w:position w:val="0"/>
                <w:sz w:val="24"/>
                <w:szCs w:val="24"/>
                <w:highlight w:val="none"/>
                <w:u w:val="none" w:color="auto"/>
                <w:lang w:val="en-US" w:eastAsia="zh-CN"/>
              </w:rPr>
            </w:pPr>
            <w:r>
              <w:rPr>
                <w:rFonts w:hint="eastAsia" w:eastAsia="宋体" w:cs="Times New Roman"/>
                <w:b/>
                <w:bCs/>
                <w:color w:val="000000"/>
                <w:spacing w:val="11"/>
                <w:position w:val="0"/>
                <w:sz w:val="24"/>
                <w:szCs w:val="24"/>
                <w:highlight w:val="none"/>
                <w:u w:val="none" w:color="auto"/>
                <w:lang w:val="en-US" w:eastAsia="zh-CN"/>
              </w:rPr>
              <w:t>3、</w:t>
            </w:r>
            <w:r>
              <w:rPr>
                <w:rFonts w:hint="default" w:ascii="Times New Roman" w:hAnsi="Times New Roman" w:eastAsia="宋体" w:cs="Times New Roman"/>
                <w:b/>
                <w:bCs/>
                <w:color w:val="000000"/>
                <w:spacing w:val="11"/>
                <w:position w:val="0"/>
                <w:sz w:val="24"/>
                <w:szCs w:val="24"/>
                <w:highlight w:val="none"/>
                <w:u w:val="none" w:color="auto"/>
                <w:lang w:val="en-US" w:eastAsia="zh-CN"/>
              </w:rPr>
              <w:t>环境风险</w:t>
            </w: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000000"/>
                <w:spacing w:val="11"/>
                <w:position w:val="0"/>
                <w:sz w:val="24"/>
                <w:szCs w:val="24"/>
                <w:highlight w:val="none"/>
                <w:u w:val="none" w:color="auto"/>
                <w:lang w:val="en-US" w:eastAsia="zh-CN"/>
              </w:rPr>
            </w:pPr>
            <w:r>
              <w:rPr>
                <w:rFonts w:hint="default" w:ascii="Times New Roman" w:hAnsi="Times New Roman" w:eastAsia="宋体" w:cs="Times New Roman"/>
                <w:color w:val="000000"/>
                <w:spacing w:val="11"/>
                <w:position w:val="0"/>
                <w:sz w:val="24"/>
                <w:szCs w:val="24"/>
                <w:highlight w:val="none"/>
                <w:u w:val="none" w:color="auto"/>
                <w:lang w:val="en-US" w:eastAsia="zh-CN"/>
              </w:rPr>
              <w:t>新田县振新建材有限公司于202</w:t>
            </w:r>
            <w:r>
              <w:rPr>
                <w:rFonts w:hint="eastAsia" w:eastAsia="宋体" w:cs="Times New Roman"/>
                <w:color w:val="000000"/>
                <w:spacing w:val="11"/>
                <w:position w:val="0"/>
                <w:sz w:val="24"/>
                <w:szCs w:val="24"/>
                <w:highlight w:val="none"/>
                <w:u w:val="none" w:color="auto"/>
                <w:lang w:val="en-US" w:eastAsia="zh-CN"/>
              </w:rPr>
              <w:t>2</w:t>
            </w:r>
            <w:r>
              <w:rPr>
                <w:rFonts w:hint="default" w:ascii="Times New Roman" w:hAnsi="Times New Roman" w:eastAsia="宋体" w:cs="Times New Roman"/>
                <w:color w:val="000000"/>
                <w:spacing w:val="11"/>
                <w:position w:val="0"/>
                <w:sz w:val="24"/>
                <w:szCs w:val="24"/>
                <w:highlight w:val="none"/>
                <w:u w:val="none" w:color="auto"/>
                <w:lang w:val="en-US" w:eastAsia="zh-CN"/>
              </w:rPr>
              <w:t>年编制突发环境事件应急预案，并于202</w:t>
            </w:r>
            <w:r>
              <w:rPr>
                <w:rFonts w:hint="eastAsia" w:eastAsia="宋体" w:cs="Times New Roman"/>
                <w:color w:val="000000"/>
                <w:spacing w:val="11"/>
                <w:position w:val="0"/>
                <w:sz w:val="24"/>
                <w:szCs w:val="24"/>
                <w:highlight w:val="none"/>
                <w:u w:val="none" w:color="auto"/>
                <w:lang w:val="en-US" w:eastAsia="zh-CN"/>
              </w:rPr>
              <w:t>2</w:t>
            </w:r>
            <w:r>
              <w:rPr>
                <w:rFonts w:hint="default" w:ascii="Times New Roman" w:hAnsi="Times New Roman" w:eastAsia="宋体" w:cs="Times New Roman"/>
                <w:color w:val="000000"/>
                <w:spacing w:val="11"/>
                <w:position w:val="0"/>
                <w:sz w:val="24"/>
                <w:szCs w:val="24"/>
                <w:highlight w:val="none"/>
                <w:u w:val="none" w:color="auto"/>
                <w:lang w:val="en-US" w:eastAsia="zh-CN"/>
              </w:rPr>
              <w:t>年</w:t>
            </w:r>
            <w:r>
              <w:rPr>
                <w:rFonts w:hint="eastAsia" w:eastAsia="宋体" w:cs="Times New Roman"/>
                <w:color w:val="000000"/>
                <w:spacing w:val="11"/>
                <w:position w:val="0"/>
                <w:sz w:val="24"/>
                <w:szCs w:val="24"/>
                <w:highlight w:val="none"/>
                <w:u w:val="none" w:color="auto"/>
                <w:lang w:val="en-US" w:eastAsia="zh-CN"/>
              </w:rPr>
              <w:t>7</w:t>
            </w:r>
            <w:r>
              <w:rPr>
                <w:rFonts w:hint="default" w:ascii="Times New Roman" w:hAnsi="Times New Roman" w:eastAsia="宋体" w:cs="Times New Roman"/>
                <w:color w:val="000000"/>
                <w:spacing w:val="11"/>
                <w:position w:val="0"/>
                <w:sz w:val="24"/>
                <w:szCs w:val="24"/>
                <w:highlight w:val="none"/>
                <w:u w:val="none" w:color="auto"/>
                <w:lang w:val="en-US" w:eastAsia="zh-CN"/>
              </w:rPr>
              <w:t>月</w:t>
            </w:r>
            <w:r>
              <w:rPr>
                <w:rFonts w:hint="eastAsia" w:eastAsia="宋体" w:cs="Times New Roman"/>
                <w:color w:val="000000"/>
                <w:spacing w:val="11"/>
                <w:position w:val="0"/>
                <w:sz w:val="24"/>
                <w:szCs w:val="24"/>
                <w:highlight w:val="none"/>
                <w:u w:val="none" w:color="auto"/>
                <w:lang w:val="en-US" w:eastAsia="zh-CN"/>
              </w:rPr>
              <w:t>2</w:t>
            </w:r>
            <w:r>
              <w:rPr>
                <w:rFonts w:hint="default" w:ascii="Times New Roman" w:hAnsi="Times New Roman" w:eastAsia="宋体" w:cs="Times New Roman"/>
                <w:color w:val="000000"/>
                <w:spacing w:val="11"/>
                <w:position w:val="0"/>
                <w:sz w:val="24"/>
                <w:szCs w:val="24"/>
                <w:highlight w:val="none"/>
                <w:u w:val="none" w:color="auto"/>
                <w:lang w:val="en-US" w:eastAsia="zh-CN"/>
              </w:rPr>
              <w:t>1日在</w:t>
            </w:r>
            <w:r>
              <w:rPr>
                <w:rFonts w:hint="eastAsia" w:eastAsia="宋体" w:cs="Times New Roman"/>
                <w:color w:val="000000"/>
                <w:spacing w:val="11"/>
                <w:position w:val="0"/>
                <w:sz w:val="24"/>
                <w:szCs w:val="24"/>
                <w:highlight w:val="none"/>
                <w:u w:val="none" w:color="auto"/>
                <w:lang w:val="en-US" w:eastAsia="zh-CN"/>
              </w:rPr>
              <w:t>永州市</w:t>
            </w:r>
            <w:r>
              <w:rPr>
                <w:rFonts w:hint="default" w:ascii="Times New Roman" w:hAnsi="Times New Roman" w:eastAsia="宋体" w:cs="Times New Roman"/>
                <w:color w:val="000000"/>
                <w:spacing w:val="11"/>
                <w:position w:val="0"/>
                <w:sz w:val="24"/>
                <w:szCs w:val="24"/>
                <w:highlight w:val="none"/>
                <w:u w:val="none" w:color="auto"/>
                <w:lang w:val="en-US" w:eastAsia="zh-CN"/>
              </w:rPr>
              <w:t>生态环境局</w:t>
            </w:r>
            <w:r>
              <w:rPr>
                <w:rFonts w:hint="eastAsia" w:eastAsia="宋体" w:cs="Times New Roman"/>
                <w:color w:val="000000"/>
                <w:spacing w:val="11"/>
                <w:position w:val="0"/>
                <w:sz w:val="24"/>
                <w:szCs w:val="24"/>
                <w:highlight w:val="none"/>
                <w:u w:val="none" w:color="auto"/>
                <w:lang w:val="en-US" w:eastAsia="zh-CN"/>
              </w:rPr>
              <w:t>新田分局</w:t>
            </w:r>
            <w:r>
              <w:rPr>
                <w:rFonts w:hint="default" w:ascii="Times New Roman" w:hAnsi="Times New Roman" w:eastAsia="宋体" w:cs="Times New Roman"/>
                <w:color w:val="000000"/>
                <w:spacing w:val="11"/>
                <w:position w:val="0"/>
                <w:sz w:val="24"/>
                <w:szCs w:val="24"/>
                <w:highlight w:val="none"/>
                <w:u w:val="none" w:color="auto"/>
                <w:lang w:val="en-US" w:eastAsia="zh-CN"/>
              </w:rPr>
              <w:t>备案（备案号：</w:t>
            </w:r>
            <w:r>
              <w:rPr>
                <w:rFonts w:hint="eastAsia" w:eastAsia="宋体" w:cs="Times New Roman"/>
                <w:color w:val="000000"/>
                <w:spacing w:val="11"/>
                <w:position w:val="0"/>
                <w:sz w:val="24"/>
                <w:szCs w:val="24"/>
                <w:highlight w:val="none"/>
                <w:u w:val="none" w:color="auto"/>
                <w:lang w:val="en-US" w:eastAsia="zh-CN"/>
              </w:rPr>
              <w:t>431128-2022-035</w:t>
            </w:r>
            <w:r>
              <w:rPr>
                <w:rFonts w:hint="default" w:ascii="Times New Roman" w:hAnsi="Times New Roman" w:eastAsia="宋体" w:cs="Times New Roman"/>
                <w:color w:val="000000"/>
                <w:spacing w:val="11"/>
                <w:position w:val="0"/>
                <w:sz w:val="24"/>
                <w:szCs w:val="24"/>
                <w:highlight w:val="none"/>
                <w:u w:val="none" w:color="auto"/>
                <w:lang w:val="en-US" w:eastAsia="zh-CN"/>
              </w:rPr>
              <w:t>-</w:t>
            </w:r>
            <w:r>
              <w:rPr>
                <w:rFonts w:hint="eastAsia" w:eastAsia="宋体" w:cs="Times New Roman"/>
                <w:color w:val="000000"/>
                <w:spacing w:val="11"/>
                <w:position w:val="0"/>
                <w:sz w:val="24"/>
                <w:szCs w:val="24"/>
                <w:highlight w:val="none"/>
                <w:u w:val="none" w:color="auto"/>
                <w:lang w:val="en-US" w:eastAsia="zh-CN"/>
              </w:rPr>
              <w:t>2</w:t>
            </w:r>
            <w:r>
              <w:rPr>
                <w:rFonts w:hint="default" w:ascii="Times New Roman" w:hAnsi="Times New Roman" w:eastAsia="宋体" w:cs="Times New Roman"/>
                <w:color w:val="000000"/>
                <w:spacing w:val="11"/>
                <w:position w:val="0"/>
                <w:sz w:val="24"/>
                <w:szCs w:val="24"/>
                <w:highlight w:val="none"/>
                <w:u w:val="none" w:color="auto"/>
                <w:lang w:val="en-US" w:eastAsia="zh-CN"/>
              </w:rPr>
              <w:t>），</w:t>
            </w:r>
            <w:r>
              <w:rPr>
                <w:rFonts w:hint="eastAsia" w:eastAsia="宋体" w:cs="Times New Roman"/>
                <w:color w:val="000000"/>
                <w:spacing w:val="11"/>
                <w:position w:val="0"/>
                <w:sz w:val="24"/>
                <w:szCs w:val="24"/>
                <w:highlight w:val="none"/>
                <w:u w:val="none" w:color="auto"/>
                <w:lang w:val="en-US" w:eastAsia="zh-CN"/>
              </w:rPr>
              <w:t>详见附件</w:t>
            </w:r>
            <w:r>
              <w:rPr>
                <w:rFonts w:hint="eastAsia" w:cs="Times New Roman"/>
                <w:color w:val="000000"/>
                <w:spacing w:val="11"/>
                <w:position w:val="0"/>
                <w:sz w:val="24"/>
                <w:szCs w:val="24"/>
                <w:highlight w:val="none"/>
                <w:u w:val="none" w:color="auto"/>
                <w:lang w:val="en-US" w:eastAsia="zh-CN"/>
              </w:rPr>
              <w:t>11</w:t>
            </w:r>
            <w:r>
              <w:rPr>
                <w:rFonts w:hint="default" w:ascii="Times New Roman" w:hAnsi="Times New Roman" w:eastAsia="宋体" w:cs="Times New Roman"/>
                <w:color w:val="000000"/>
                <w:spacing w:val="11"/>
                <w:position w:val="0"/>
                <w:sz w:val="24"/>
                <w:szCs w:val="24"/>
                <w:highlight w:val="none"/>
                <w:u w:val="none" w:color="auto"/>
                <w:lang w:val="en-US" w:eastAsia="zh-CN"/>
              </w:rPr>
              <w:t>。</w:t>
            </w:r>
          </w:p>
          <w:p>
            <w:pPr>
              <w:pageBreakBefore w:val="0"/>
              <w:widowControl w:val="0"/>
              <w:kinsoku/>
              <w:wordWrap/>
              <w:overflowPunct/>
              <w:topLinePunct w:val="0"/>
              <w:autoSpaceDE/>
              <w:autoSpaceDN/>
              <w:bidi w:val="0"/>
              <w:adjustRightInd w:val="0"/>
              <w:snapToGrid w:val="0"/>
              <w:spacing w:line="360" w:lineRule="auto"/>
              <w:ind w:firstLine="526" w:firstLineChars="200"/>
              <w:jc w:val="both"/>
              <w:textAlignment w:val="auto"/>
              <w:rPr>
                <w:rFonts w:hint="default" w:ascii="Times New Roman" w:hAnsi="Times New Roman" w:eastAsia="宋体" w:cs="Times New Roman"/>
                <w:b/>
                <w:bCs/>
                <w:color w:val="000000"/>
                <w:spacing w:val="11"/>
                <w:position w:val="0"/>
                <w:sz w:val="24"/>
                <w:szCs w:val="24"/>
                <w:highlight w:val="none"/>
                <w:u w:val="none" w:color="auto"/>
                <w:lang w:val="en-US" w:eastAsia="zh-CN"/>
              </w:rPr>
            </w:pPr>
            <w:r>
              <w:rPr>
                <w:rFonts w:hint="eastAsia" w:eastAsia="宋体" w:cs="Times New Roman"/>
                <w:b/>
                <w:bCs/>
                <w:color w:val="000000"/>
                <w:spacing w:val="11"/>
                <w:position w:val="0"/>
                <w:sz w:val="24"/>
                <w:szCs w:val="24"/>
                <w:highlight w:val="none"/>
                <w:u w:val="none" w:color="auto"/>
                <w:lang w:val="en-US" w:eastAsia="zh-CN"/>
              </w:rPr>
              <w:t>4、现有工程排放情况</w:t>
            </w:r>
          </w:p>
          <w:p>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000000"/>
                <w:spacing w:val="11"/>
                <w:position w:val="0"/>
                <w:sz w:val="24"/>
                <w:szCs w:val="24"/>
                <w:highlight w:val="none"/>
                <w:u w:val="none" w:color="auto"/>
                <w:lang w:val="en-US" w:eastAsia="zh-CN"/>
              </w:rPr>
            </w:pPr>
            <w:r>
              <w:rPr>
                <w:rFonts w:hint="default" w:ascii="Times New Roman" w:hAnsi="Times New Roman" w:eastAsia="宋体" w:cs="Times New Roman"/>
                <w:color w:val="000000"/>
                <w:spacing w:val="11"/>
                <w:position w:val="0"/>
                <w:sz w:val="24"/>
                <w:szCs w:val="24"/>
                <w:highlight w:val="none"/>
                <w:u w:val="none" w:color="auto"/>
                <w:lang w:val="en-US" w:eastAsia="zh-CN"/>
              </w:rPr>
              <w:t>现有工程污染物排放汇总见下表。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000000"/>
                <w:kern w:val="2"/>
                <w:sz w:val="21"/>
                <w:szCs w:val="24"/>
                <w:u w:val="none" w:color="auto"/>
                <w:lang w:val="en-US" w:eastAsia="zh-CN" w:bidi="ar-SA"/>
              </w:rPr>
            </w:pPr>
            <w:r>
              <w:rPr>
                <w:rFonts w:ascii="Times New Roman" w:hAnsi="Times New Roman" w:eastAsia="宋体" w:cs="Times New Roman"/>
                <w:b/>
                <w:bCs/>
                <w:color w:val="000000"/>
                <w:kern w:val="2"/>
                <w:sz w:val="21"/>
                <w:szCs w:val="24"/>
                <w:u w:val="none" w:color="auto"/>
                <w:lang w:val="en-US" w:eastAsia="zh-CN" w:bidi="ar-SA"/>
              </w:rPr>
              <w:t>表</w:t>
            </w:r>
            <w:r>
              <w:rPr>
                <w:rFonts w:hint="eastAsia" w:eastAsia="宋体" w:cs="Times New Roman"/>
                <w:b/>
                <w:bCs/>
                <w:color w:val="000000"/>
                <w:kern w:val="2"/>
                <w:sz w:val="21"/>
                <w:szCs w:val="24"/>
                <w:u w:val="none" w:color="auto"/>
                <w:lang w:val="en-US" w:eastAsia="zh-CN" w:bidi="ar-SA"/>
              </w:rPr>
              <w:t>3-7</w:t>
            </w:r>
            <w:r>
              <w:rPr>
                <w:rFonts w:hint="eastAsia" w:ascii="Times New Roman" w:hAnsi="Times New Roman" w:eastAsia="宋体" w:cs="Times New Roman"/>
                <w:b/>
                <w:bCs/>
                <w:color w:val="000000"/>
                <w:kern w:val="2"/>
                <w:sz w:val="21"/>
                <w:szCs w:val="24"/>
                <w:u w:val="none" w:color="auto"/>
                <w:lang w:val="en-US" w:eastAsia="zh-CN" w:bidi="ar-SA"/>
              </w:rPr>
              <w:t xml:space="preserve">  现有工程</w:t>
            </w:r>
            <w:r>
              <w:rPr>
                <w:rFonts w:ascii="Times New Roman" w:hAnsi="Times New Roman" w:eastAsia="宋体" w:cs="Times New Roman"/>
                <w:b/>
                <w:bCs/>
                <w:color w:val="000000"/>
                <w:kern w:val="2"/>
                <w:sz w:val="21"/>
                <w:szCs w:val="24"/>
                <w:u w:val="none" w:color="auto"/>
                <w:lang w:val="en-US" w:eastAsia="zh-CN" w:bidi="ar-SA"/>
              </w:rPr>
              <w:t>污染物排放情况汇总一览表</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7"/>
              <w:gridCol w:w="1412"/>
              <w:gridCol w:w="1091"/>
              <w:gridCol w:w="1022"/>
              <w:gridCol w:w="3009"/>
              <w:gridCol w:w="8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85"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r>
                    <w:rPr>
                      <w:rFonts w:ascii="Times New Roman" w:hAnsi="Times New Roman" w:eastAsia="宋体" w:cs="Times New Roman"/>
                      <w:b w:val="0"/>
                      <w:bCs w:val="0"/>
                      <w:color w:val="000000"/>
                      <w:kern w:val="2"/>
                      <w:sz w:val="21"/>
                      <w:szCs w:val="21"/>
                      <w:highlight w:val="none"/>
                      <w:u w:val="none" w:color="auto"/>
                      <w:lang w:val="en-US" w:eastAsia="zh-CN" w:bidi="ar-SA"/>
                    </w:rPr>
                    <w:t>内容类型</w:t>
                  </w:r>
                </w:p>
              </w:tc>
              <w:tc>
                <w:tcPr>
                  <w:tcW w:w="88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r>
                    <w:rPr>
                      <w:rFonts w:ascii="Times New Roman" w:hAnsi="Times New Roman" w:eastAsia="宋体" w:cs="Times New Roman"/>
                      <w:b w:val="0"/>
                      <w:bCs w:val="0"/>
                      <w:color w:val="000000"/>
                      <w:kern w:val="2"/>
                      <w:sz w:val="21"/>
                      <w:szCs w:val="21"/>
                      <w:highlight w:val="none"/>
                      <w:u w:val="none" w:color="auto"/>
                      <w:lang w:val="en-US" w:eastAsia="zh-CN" w:bidi="ar-SA"/>
                    </w:rPr>
                    <w:t>排放源</w:t>
                  </w:r>
                </w:p>
              </w:tc>
              <w:tc>
                <w:tcPr>
                  <w:tcW w:w="68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r>
                    <w:rPr>
                      <w:rFonts w:ascii="Times New Roman" w:hAnsi="Times New Roman" w:eastAsia="宋体" w:cs="Times New Roman"/>
                      <w:b w:val="0"/>
                      <w:bCs w:val="0"/>
                      <w:color w:val="000000"/>
                      <w:kern w:val="2"/>
                      <w:sz w:val="21"/>
                      <w:szCs w:val="21"/>
                      <w:highlight w:val="none"/>
                      <w:u w:val="none" w:color="auto"/>
                      <w:lang w:val="en-US" w:eastAsia="zh-CN" w:bidi="ar-SA"/>
                    </w:rPr>
                    <w:t>污染物名称</w:t>
                  </w:r>
                </w:p>
              </w:tc>
              <w:tc>
                <w:tcPr>
                  <w:tcW w:w="63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r>
                    <w:rPr>
                      <w:rFonts w:ascii="Times New Roman" w:hAnsi="Times New Roman" w:eastAsia="宋体" w:cs="Times New Roman"/>
                      <w:b w:val="0"/>
                      <w:bCs w:val="0"/>
                      <w:color w:val="000000"/>
                      <w:kern w:val="2"/>
                      <w:sz w:val="21"/>
                      <w:szCs w:val="21"/>
                      <w:highlight w:val="none"/>
                      <w:u w:val="none" w:color="auto"/>
                      <w:lang w:val="en-US" w:eastAsia="zh-CN" w:bidi="ar-SA"/>
                    </w:rPr>
                    <w:t>排放量</w:t>
                  </w:r>
                </w:p>
              </w:tc>
              <w:tc>
                <w:tcPr>
                  <w:tcW w:w="188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yellow"/>
                      <w:u w:val="none" w:color="auto"/>
                      <w:lang w:val="en-US" w:eastAsia="zh-CN" w:bidi="ar-SA"/>
                    </w:rPr>
                  </w:pPr>
                  <w:r>
                    <w:rPr>
                      <w:rFonts w:ascii="Times New Roman" w:hAnsi="Times New Roman" w:eastAsia="宋体" w:cs="Times New Roman"/>
                      <w:b w:val="0"/>
                      <w:bCs w:val="0"/>
                      <w:color w:val="000000"/>
                      <w:kern w:val="2"/>
                      <w:sz w:val="21"/>
                      <w:szCs w:val="21"/>
                      <w:highlight w:val="none"/>
                      <w:u w:val="none" w:color="auto"/>
                      <w:lang w:val="en-US" w:eastAsia="zh-CN" w:bidi="ar-SA"/>
                    </w:rPr>
                    <w:t>防治措施</w:t>
                  </w:r>
                </w:p>
              </w:tc>
              <w:tc>
                <w:tcPr>
                  <w:tcW w:w="527"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none" w:color="auto"/>
                      <w:lang w:val="en-US" w:eastAsia="zh-CN" w:bidi="ar-SA"/>
                    </w:rPr>
                  </w:pPr>
                  <w:r>
                    <w:rPr>
                      <w:rFonts w:hint="eastAsia" w:eastAsia="宋体" w:cs="Times New Roman"/>
                      <w:b w:val="0"/>
                      <w:bCs w:val="0"/>
                      <w:color w:val="000000"/>
                      <w:kern w:val="2"/>
                      <w:sz w:val="21"/>
                      <w:szCs w:val="21"/>
                      <w:highlight w:val="none"/>
                      <w:u w:val="none" w:color="auto"/>
                      <w:lang w:val="en-US" w:eastAsia="zh-CN" w:bidi="ar-SA"/>
                    </w:rPr>
                    <w:t>数据来源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09" w:hRule="atLeast"/>
                <w:jc w:val="center"/>
              </w:trPr>
              <w:tc>
                <w:tcPr>
                  <w:tcW w:w="385"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r>
                    <w:rPr>
                      <w:rFonts w:ascii="Times New Roman" w:hAnsi="Times New Roman" w:eastAsia="宋体" w:cs="Times New Roman"/>
                      <w:b w:val="0"/>
                      <w:bCs w:val="0"/>
                      <w:color w:val="000000"/>
                      <w:kern w:val="2"/>
                      <w:sz w:val="21"/>
                      <w:szCs w:val="21"/>
                      <w:highlight w:val="none"/>
                      <w:u w:val="none" w:color="auto"/>
                      <w:lang w:val="en-US" w:eastAsia="zh-CN" w:bidi="ar-SA"/>
                    </w:rPr>
                    <w:t>废气</w:t>
                  </w:r>
                </w:p>
              </w:tc>
              <w:tc>
                <w:tcPr>
                  <w:tcW w:w="883"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4"/>
                      <w:highlight w:val="none"/>
                      <w:u w:val="none" w:color="auto"/>
                      <w:lang w:val="en-US" w:eastAsia="zh-CN" w:bidi="ar-SA"/>
                    </w:rPr>
                  </w:pPr>
                  <w:r>
                    <w:rPr>
                      <w:rFonts w:hint="eastAsia" w:eastAsia="宋体" w:cs="Times New Roman"/>
                      <w:color w:val="000000"/>
                      <w:kern w:val="2"/>
                      <w:sz w:val="21"/>
                      <w:szCs w:val="24"/>
                      <w:highlight w:val="none"/>
                      <w:u w:val="none" w:color="auto"/>
                      <w:lang w:val="en-US" w:eastAsia="zh-CN" w:bidi="ar-SA"/>
                    </w:rPr>
                    <w:t>开采工作面</w:t>
                  </w:r>
                </w:p>
              </w:tc>
              <w:tc>
                <w:tcPr>
                  <w:tcW w:w="682"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4"/>
                      <w:highlight w:val="none"/>
                      <w:u w:val="none" w:color="auto"/>
                      <w:lang w:val="en-US" w:eastAsia="zh-CN" w:bidi="ar-SA"/>
                    </w:rPr>
                  </w:pPr>
                  <w:r>
                    <w:rPr>
                      <w:rFonts w:hint="eastAsia" w:eastAsia="宋体" w:cs="Times New Roman"/>
                      <w:color w:val="000000"/>
                      <w:sz w:val="21"/>
                      <w:szCs w:val="24"/>
                      <w:highlight w:val="none"/>
                      <w:u w:val="none" w:color="auto"/>
                      <w:lang w:val="en-US" w:eastAsia="zh-CN"/>
                    </w:rPr>
                    <w:t>颗粒物</w:t>
                  </w:r>
                </w:p>
              </w:tc>
              <w:tc>
                <w:tcPr>
                  <w:tcW w:w="63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color="auto"/>
                      <w:lang w:val="en-US" w:eastAsia="zh-CN"/>
                    </w:rPr>
                  </w:pPr>
                  <w:r>
                    <w:rPr>
                      <w:rFonts w:hint="eastAsia" w:eastAsia="宋体" w:cs="Times New Roman"/>
                      <w:b w:val="0"/>
                      <w:bCs w:val="0"/>
                      <w:color w:val="000000"/>
                      <w:sz w:val="21"/>
                      <w:szCs w:val="21"/>
                      <w:highlight w:val="none"/>
                      <w:u w:val="none" w:color="auto"/>
                      <w:lang w:val="en-US" w:eastAsia="zh-CN"/>
                    </w:rPr>
                    <w:t>2.5t/a</w:t>
                  </w:r>
                </w:p>
              </w:tc>
              <w:tc>
                <w:tcPr>
                  <w:tcW w:w="188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z w:val="21"/>
                      <w:szCs w:val="21"/>
                      <w:highlight w:val="none"/>
                      <w:u w:val="none" w:color="auto"/>
                    </w:rPr>
                  </w:pPr>
                  <w:r>
                    <w:rPr>
                      <w:rFonts w:hint="eastAsia" w:ascii="Times New Roman" w:hAnsi="Times New Roman" w:eastAsia="宋体" w:cs="Times New Roman"/>
                      <w:b w:val="0"/>
                      <w:bCs w:val="0"/>
                      <w:color w:val="000000"/>
                      <w:sz w:val="21"/>
                      <w:szCs w:val="21"/>
                      <w:highlight w:val="none"/>
                      <w:u w:val="none" w:color="auto"/>
                      <w:lang w:val="en-US" w:eastAsia="zh-CN"/>
                    </w:rPr>
                    <w:t>采用自带收尘装置的钻机钻孔进行作业</w:t>
                  </w:r>
                  <w:r>
                    <w:rPr>
                      <w:rFonts w:hint="eastAsia" w:eastAsia="宋体" w:cs="Times New Roman"/>
                      <w:b w:val="0"/>
                      <w:bCs w:val="0"/>
                      <w:color w:val="000000"/>
                      <w:sz w:val="21"/>
                      <w:szCs w:val="21"/>
                      <w:highlight w:val="none"/>
                      <w:u w:val="none" w:color="auto"/>
                      <w:lang w:val="en-US" w:eastAsia="zh-CN"/>
                    </w:rPr>
                    <w:t>；爆破前采取湿棕垫覆盖，爆破后及时洒水降尘等措施；设置临时挡风设施；及时清运矿物；控制车速和消扫路面，定期洒水</w:t>
                  </w:r>
                </w:p>
              </w:tc>
              <w:tc>
                <w:tcPr>
                  <w:tcW w:w="527"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color="auto"/>
                      <w:lang w:val="en-US" w:eastAsia="zh-CN"/>
                    </w:rPr>
                  </w:pPr>
                  <w:r>
                    <w:rPr>
                      <w:rFonts w:hint="eastAsia" w:eastAsia="宋体" w:cs="Times New Roman"/>
                      <w:b w:val="0"/>
                      <w:bCs w:val="0"/>
                      <w:color w:val="000000"/>
                      <w:sz w:val="21"/>
                      <w:szCs w:val="21"/>
                      <w:highlight w:val="none"/>
                      <w:u w:val="none" w:color="auto"/>
                      <w:lang w:val="en-US" w:eastAsia="zh-CN"/>
                    </w:rPr>
                    <w:t>现有工程环评审批资料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57" w:hRule="atLeast"/>
                <w:jc w:val="center"/>
              </w:trPr>
              <w:tc>
                <w:tcPr>
                  <w:tcW w:w="385"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p>
              </w:tc>
              <w:tc>
                <w:tcPr>
                  <w:tcW w:w="883"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2"/>
                      <w:sz w:val="21"/>
                      <w:szCs w:val="24"/>
                      <w:highlight w:val="none"/>
                      <w:u w:val="none" w:color="auto"/>
                      <w:lang w:val="en-US" w:eastAsia="zh-CN" w:bidi="ar-SA"/>
                    </w:rPr>
                  </w:pPr>
                  <w:r>
                    <w:rPr>
                      <w:rFonts w:hint="eastAsia" w:eastAsia="宋体" w:cs="Times New Roman"/>
                      <w:color w:val="000000"/>
                      <w:sz w:val="21"/>
                      <w:szCs w:val="24"/>
                      <w:highlight w:val="none"/>
                      <w:u w:val="none" w:color="auto"/>
                      <w:lang w:val="en-US" w:eastAsia="zh-CN"/>
                    </w:rPr>
                    <w:t>产品堆场</w:t>
                  </w:r>
                </w:p>
              </w:tc>
              <w:tc>
                <w:tcPr>
                  <w:tcW w:w="682"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2"/>
                      <w:sz w:val="21"/>
                      <w:szCs w:val="24"/>
                      <w:highlight w:val="none"/>
                      <w:u w:val="none" w:color="auto"/>
                      <w:lang w:val="en-US" w:eastAsia="zh-CN" w:bidi="ar-SA"/>
                    </w:rPr>
                  </w:pPr>
                  <w:r>
                    <w:rPr>
                      <w:rFonts w:hint="eastAsia" w:eastAsia="宋体" w:cs="Times New Roman"/>
                      <w:color w:val="000000"/>
                      <w:sz w:val="21"/>
                      <w:szCs w:val="24"/>
                      <w:highlight w:val="none"/>
                      <w:u w:val="none" w:color="auto"/>
                      <w:lang w:val="en-US" w:eastAsia="zh-CN"/>
                    </w:rPr>
                    <w:t>颗粒物</w:t>
                  </w:r>
                </w:p>
              </w:tc>
              <w:tc>
                <w:tcPr>
                  <w:tcW w:w="639"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4"/>
                      <w:highlight w:val="none"/>
                      <w:u w:val="none" w:color="auto"/>
                      <w:lang w:val="en-US" w:eastAsia="zh-CN" w:bidi="ar-SA"/>
                    </w:rPr>
                  </w:pPr>
                  <w:r>
                    <w:rPr>
                      <w:rFonts w:hint="eastAsia" w:eastAsia="宋体" w:cs="Times New Roman"/>
                      <w:color w:val="000000"/>
                      <w:sz w:val="21"/>
                      <w:szCs w:val="24"/>
                      <w:highlight w:val="none"/>
                      <w:u w:val="none" w:color="auto"/>
                      <w:lang w:val="en-US" w:eastAsia="zh-CN"/>
                    </w:rPr>
                    <w:t>1.892t/a</w:t>
                  </w:r>
                </w:p>
              </w:tc>
              <w:tc>
                <w:tcPr>
                  <w:tcW w:w="1882"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none" w:color="auto"/>
                      <w:lang w:val="en-US" w:eastAsia="zh-CN" w:bidi="ar-SA"/>
                    </w:rPr>
                  </w:pPr>
                  <w:r>
                    <w:rPr>
                      <w:rFonts w:hint="eastAsia" w:ascii="Times New Roman" w:hAnsi="Times New Roman" w:eastAsia="宋体" w:cs="Times New Roman"/>
                      <w:b w:val="0"/>
                      <w:bCs w:val="0"/>
                      <w:color w:val="000000"/>
                      <w:sz w:val="21"/>
                      <w:szCs w:val="21"/>
                      <w:highlight w:val="none"/>
                      <w:u w:val="none" w:color="auto"/>
                      <w:lang w:val="en-US" w:eastAsia="zh-CN"/>
                    </w:rPr>
                    <w:t>堆场设为四周围挡的半封闭式结构</w:t>
                  </w:r>
                  <w:r>
                    <w:rPr>
                      <w:rFonts w:hint="eastAsia" w:eastAsia="宋体" w:cs="Times New Roman"/>
                      <w:b w:val="0"/>
                      <w:bCs w:val="0"/>
                      <w:color w:val="000000"/>
                      <w:sz w:val="21"/>
                      <w:szCs w:val="21"/>
                      <w:highlight w:val="none"/>
                      <w:u w:val="none" w:color="auto"/>
                      <w:lang w:val="en-US" w:eastAsia="zh-CN"/>
                    </w:rPr>
                    <w:t>；洒水抑尘</w:t>
                  </w:r>
                </w:p>
              </w:tc>
              <w:tc>
                <w:tcPr>
                  <w:tcW w:w="527"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eastAsia="宋体" w:cs="Times New Roman"/>
                      <w:b w:val="0"/>
                      <w:bCs w:val="0"/>
                      <w:color w:val="000000"/>
                      <w:sz w:val="21"/>
                      <w:szCs w:val="21"/>
                      <w:highlight w:val="none"/>
                      <w:u w:val="non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9" w:hRule="atLeast"/>
                <w:jc w:val="center"/>
              </w:trPr>
              <w:tc>
                <w:tcPr>
                  <w:tcW w:w="385"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p>
              </w:tc>
              <w:tc>
                <w:tcPr>
                  <w:tcW w:w="883"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2"/>
                      <w:sz w:val="21"/>
                      <w:szCs w:val="24"/>
                      <w:highlight w:val="none"/>
                      <w:u w:val="none" w:color="auto"/>
                      <w:lang w:val="en-US" w:eastAsia="zh-CN" w:bidi="ar-SA"/>
                    </w:rPr>
                  </w:pPr>
                  <w:r>
                    <w:rPr>
                      <w:rFonts w:hint="eastAsia" w:eastAsia="宋体" w:cs="Times New Roman"/>
                      <w:color w:val="000000"/>
                      <w:sz w:val="21"/>
                      <w:szCs w:val="24"/>
                      <w:highlight w:val="none"/>
                      <w:u w:val="none" w:color="auto"/>
                      <w:lang w:val="en-US" w:eastAsia="zh-CN"/>
                    </w:rPr>
                    <w:t>开采区、排土场</w:t>
                  </w:r>
                </w:p>
              </w:tc>
              <w:tc>
                <w:tcPr>
                  <w:tcW w:w="682"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2"/>
                      <w:sz w:val="21"/>
                      <w:szCs w:val="24"/>
                      <w:highlight w:val="none"/>
                      <w:u w:val="none" w:color="auto"/>
                      <w:lang w:val="en-US" w:eastAsia="zh-CN" w:bidi="ar-SA"/>
                    </w:rPr>
                  </w:pPr>
                  <w:r>
                    <w:rPr>
                      <w:rFonts w:hint="eastAsia" w:eastAsia="宋体" w:cs="Times New Roman"/>
                      <w:color w:val="000000"/>
                      <w:sz w:val="21"/>
                      <w:szCs w:val="24"/>
                      <w:highlight w:val="none"/>
                      <w:u w:val="none" w:color="auto"/>
                      <w:lang w:val="en-US" w:eastAsia="zh-CN"/>
                    </w:rPr>
                    <w:t>颗粒物</w:t>
                  </w:r>
                </w:p>
              </w:tc>
              <w:tc>
                <w:tcPr>
                  <w:tcW w:w="639"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4"/>
                      <w:highlight w:val="none"/>
                      <w:u w:val="none" w:color="auto"/>
                      <w:lang w:val="en-US" w:eastAsia="zh-CN" w:bidi="ar-SA"/>
                    </w:rPr>
                  </w:pPr>
                  <w:r>
                    <w:rPr>
                      <w:rFonts w:hint="eastAsia" w:eastAsia="宋体" w:cs="Times New Roman"/>
                      <w:color w:val="000000"/>
                      <w:sz w:val="21"/>
                      <w:szCs w:val="24"/>
                      <w:highlight w:val="none"/>
                      <w:u w:val="none" w:color="auto"/>
                      <w:lang w:val="en-US" w:eastAsia="zh-CN"/>
                    </w:rPr>
                    <w:t>较少</w:t>
                  </w:r>
                </w:p>
              </w:tc>
              <w:tc>
                <w:tcPr>
                  <w:tcW w:w="1882"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kern w:val="2"/>
                      <w:sz w:val="21"/>
                      <w:szCs w:val="21"/>
                      <w:highlight w:val="none"/>
                      <w:u w:val="none" w:color="auto"/>
                      <w:lang w:val="en-US" w:eastAsia="zh-CN" w:bidi="ar-SA"/>
                    </w:rPr>
                  </w:pPr>
                  <w:r>
                    <w:rPr>
                      <w:rFonts w:hint="eastAsia" w:ascii="Times New Roman" w:hAnsi="Times New Roman" w:eastAsia="宋体" w:cs="Times New Roman"/>
                      <w:b w:val="0"/>
                      <w:bCs w:val="0"/>
                      <w:color w:val="000000"/>
                      <w:sz w:val="21"/>
                      <w:szCs w:val="21"/>
                      <w:highlight w:val="none"/>
                      <w:u w:val="none" w:color="auto"/>
                      <w:lang w:val="en-US" w:eastAsia="zh-CN"/>
                    </w:rPr>
                    <w:t>洒水抑尘</w:t>
                  </w:r>
                </w:p>
              </w:tc>
              <w:tc>
                <w:tcPr>
                  <w:tcW w:w="527"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eastAsia="宋体" w:cs="Times New Roman"/>
                      <w:b w:val="0"/>
                      <w:bCs w:val="0"/>
                      <w:color w:val="000000"/>
                      <w:sz w:val="21"/>
                      <w:szCs w:val="21"/>
                      <w:highlight w:val="none"/>
                      <w:u w:val="non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9" w:hRule="atLeast"/>
                <w:jc w:val="center"/>
              </w:trPr>
              <w:tc>
                <w:tcPr>
                  <w:tcW w:w="385"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p>
              </w:tc>
              <w:tc>
                <w:tcPr>
                  <w:tcW w:w="883" w:type="pct"/>
                  <w:vMerge w:val="restar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cs="Times New Roman"/>
                      <w:color w:val="000000"/>
                      <w:sz w:val="21"/>
                      <w:szCs w:val="24"/>
                      <w:highlight w:val="none"/>
                      <w:u w:val="none" w:color="auto"/>
                      <w:lang w:val="en-US" w:eastAsia="zh-CN"/>
                    </w:rPr>
                  </w:pPr>
                  <w:r>
                    <w:rPr>
                      <w:rFonts w:hint="eastAsia" w:eastAsia="宋体" w:cs="Times New Roman"/>
                      <w:color w:val="000000"/>
                      <w:sz w:val="21"/>
                      <w:szCs w:val="24"/>
                      <w:highlight w:val="none"/>
                      <w:u w:val="none" w:color="auto"/>
                      <w:lang w:val="en-US" w:eastAsia="zh-CN"/>
                    </w:rPr>
                    <w:t>机械尾气</w:t>
                  </w:r>
                </w:p>
              </w:tc>
              <w:tc>
                <w:tcPr>
                  <w:tcW w:w="682"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cs="Times New Roman"/>
                      <w:color w:val="000000"/>
                      <w:sz w:val="21"/>
                      <w:szCs w:val="24"/>
                      <w:highlight w:val="none"/>
                      <w:u w:val="none" w:color="auto"/>
                      <w:lang w:val="en-US" w:eastAsia="zh-CN"/>
                    </w:rPr>
                  </w:pPr>
                  <w:r>
                    <w:rPr>
                      <w:rFonts w:hint="eastAsia" w:eastAsia="宋体" w:cs="Times New Roman"/>
                      <w:color w:val="000000"/>
                      <w:sz w:val="21"/>
                      <w:szCs w:val="24"/>
                      <w:highlight w:val="none"/>
                      <w:u w:val="none" w:color="auto"/>
                      <w:lang w:val="en-US" w:eastAsia="zh-CN"/>
                    </w:rPr>
                    <w:t>SO</w:t>
                  </w:r>
                  <w:r>
                    <w:rPr>
                      <w:rFonts w:hint="eastAsia" w:eastAsia="宋体" w:cs="Times New Roman"/>
                      <w:color w:val="000000"/>
                      <w:sz w:val="21"/>
                      <w:szCs w:val="24"/>
                      <w:highlight w:val="none"/>
                      <w:u w:val="none" w:color="auto"/>
                      <w:vertAlign w:val="subscript"/>
                      <w:lang w:val="en-US" w:eastAsia="zh-CN"/>
                    </w:rPr>
                    <w:t>2</w:t>
                  </w:r>
                </w:p>
              </w:tc>
              <w:tc>
                <w:tcPr>
                  <w:tcW w:w="639"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cs="Times New Roman"/>
                      <w:color w:val="000000"/>
                      <w:sz w:val="21"/>
                      <w:szCs w:val="24"/>
                      <w:highlight w:val="none"/>
                      <w:u w:val="none" w:color="auto"/>
                      <w:lang w:val="en-US" w:eastAsia="zh-CN"/>
                    </w:rPr>
                  </w:pPr>
                  <w:r>
                    <w:rPr>
                      <w:rFonts w:hint="eastAsia" w:eastAsia="宋体" w:cs="Times New Roman"/>
                      <w:color w:val="000000"/>
                      <w:sz w:val="21"/>
                      <w:szCs w:val="24"/>
                      <w:highlight w:val="none"/>
                      <w:u w:val="none" w:color="auto"/>
                      <w:lang w:val="en-US" w:eastAsia="zh-CN"/>
                    </w:rPr>
                    <w:t>4.704t/a</w:t>
                  </w:r>
                </w:p>
              </w:tc>
              <w:tc>
                <w:tcPr>
                  <w:tcW w:w="1882" w:type="pct"/>
                  <w:vMerge w:val="restar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color="auto"/>
                      <w:lang w:val="en-US" w:eastAsia="zh-CN"/>
                    </w:rPr>
                  </w:pPr>
                  <w:r>
                    <w:rPr>
                      <w:rFonts w:hint="eastAsia" w:eastAsia="宋体" w:cs="Times New Roman"/>
                      <w:b w:val="0"/>
                      <w:bCs w:val="0"/>
                      <w:color w:val="000000"/>
                      <w:sz w:val="21"/>
                      <w:szCs w:val="21"/>
                      <w:highlight w:val="none"/>
                      <w:u w:val="none" w:color="auto"/>
                      <w:lang w:val="en-US" w:eastAsia="zh-CN"/>
                    </w:rPr>
                    <w:t>自然扩散；定期对设备进行维护</w:t>
                  </w:r>
                </w:p>
              </w:tc>
              <w:tc>
                <w:tcPr>
                  <w:tcW w:w="527"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eastAsia="宋体" w:cs="Times New Roman"/>
                      <w:b w:val="0"/>
                      <w:bCs w:val="0"/>
                      <w:color w:val="000000"/>
                      <w:sz w:val="21"/>
                      <w:szCs w:val="21"/>
                      <w:highlight w:val="none"/>
                      <w:u w:val="non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9" w:hRule="atLeast"/>
                <w:jc w:val="center"/>
              </w:trPr>
              <w:tc>
                <w:tcPr>
                  <w:tcW w:w="385"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p>
              </w:tc>
              <w:tc>
                <w:tcPr>
                  <w:tcW w:w="883"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eastAsia="宋体" w:cs="Times New Roman"/>
                      <w:color w:val="000000"/>
                      <w:sz w:val="21"/>
                      <w:szCs w:val="24"/>
                      <w:highlight w:val="none"/>
                      <w:u w:val="none" w:color="auto"/>
                      <w:lang w:val="en-US" w:eastAsia="zh-CN"/>
                    </w:rPr>
                  </w:pPr>
                </w:p>
              </w:tc>
              <w:tc>
                <w:tcPr>
                  <w:tcW w:w="682"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cs="Times New Roman"/>
                      <w:color w:val="000000"/>
                      <w:sz w:val="21"/>
                      <w:szCs w:val="24"/>
                      <w:highlight w:val="none"/>
                      <w:u w:val="none" w:color="auto"/>
                      <w:lang w:val="en-US" w:eastAsia="zh-CN"/>
                    </w:rPr>
                  </w:pPr>
                  <w:r>
                    <w:rPr>
                      <w:rFonts w:hint="eastAsia" w:eastAsia="宋体" w:cs="Times New Roman"/>
                      <w:color w:val="000000"/>
                      <w:sz w:val="21"/>
                      <w:szCs w:val="24"/>
                      <w:highlight w:val="none"/>
                      <w:u w:val="none" w:color="auto"/>
                      <w:lang w:val="en-US" w:eastAsia="zh-CN"/>
                    </w:rPr>
                    <w:t>NO</w:t>
                  </w:r>
                  <w:r>
                    <w:rPr>
                      <w:rFonts w:hint="eastAsia" w:eastAsia="宋体" w:cs="Times New Roman"/>
                      <w:color w:val="000000"/>
                      <w:sz w:val="21"/>
                      <w:szCs w:val="24"/>
                      <w:highlight w:val="none"/>
                      <w:u w:val="none" w:color="auto"/>
                      <w:vertAlign w:val="subscript"/>
                      <w:lang w:val="en-US" w:eastAsia="zh-CN"/>
                    </w:rPr>
                    <w:t>2</w:t>
                  </w:r>
                </w:p>
              </w:tc>
              <w:tc>
                <w:tcPr>
                  <w:tcW w:w="639"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cs="Times New Roman"/>
                      <w:color w:val="000000"/>
                      <w:sz w:val="21"/>
                      <w:szCs w:val="24"/>
                      <w:highlight w:val="none"/>
                      <w:u w:val="none" w:color="auto"/>
                      <w:lang w:val="en-US" w:eastAsia="zh-CN"/>
                    </w:rPr>
                  </w:pPr>
                  <w:r>
                    <w:rPr>
                      <w:rFonts w:hint="eastAsia" w:eastAsia="宋体" w:cs="Times New Roman"/>
                      <w:color w:val="000000"/>
                      <w:sz w:val="21"/>
                      <w:szCs w:val="24"/>
                      <w:highlight w:val="none"/>
                      <w:u w:val="none" w:color="auto"/>
                      <w:lang w:val="en-US" w:eastAsia="zh-CN"/>
                    </w:rPr>
                    <w:t>4.031t/a</w:t>
                  </w:r>
                </w:p>
              </w:tc>
              <w:tc>
                <w:tcPr>
                  <w:tcW w:w="1882"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sz w:val="21"/>
                      <w:szCs w:val="21"/>
                      <w:highlight w:val="yellow"/>
                      <w:u w:val="none" w:color="auto"/>
                      <w:lang w:val="en-US" w:eastAsia="zh-CN"/>
                    </w:rPr>
                  </w:pPr>
                </w:p>
              </w:tc>
              <w:tc>
                <w:tcPr>
                  <w:tcW w:w="527"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eastAsia="宋体" w:cs="Times New Roman"/>
                      <w:b w:val="0"/>
                      <w:bCs w:val="0"/>
                      <w:color w:val="000000"/>
                      <w:sz w:val="21"/>
                      <w:szCs w:val="21"/>
                      <w:highlight w:val="none"/>
                      <w:u w:val="non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7" w:hRule="atLeast"/>
                <w:jc w:val="center"/>
              </w:trPr>
              <w:tc>
                <w:tcPr>
                  <w:tcW w:w="385"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z w:val="21"/>
                      <w:szCs w:val="21"/>
                      <w:highlight w:val="none"/>
                      <w:u w:val="none" w:color="auto"/>
                    </w:rPr>
                  </w:pPr>
                </w:p>
              </w:tc>
              <w:tc>
                <w:tcPr>
                  <w:tcW w:w="883"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4"/>
                      <w:highlight w:val="none"/>
                      <w:u w:val="none" w:color="auto"/>
                      <w:lang w:val="en-US" w:eastAsia="zh-CN" w:bidi="ar-SA"/>
                    </w:rPr>
                  </w:pPr>
                  <w:r>
                    <w:rPr>
                      <w:rFonts w:hint="eastAsia" w:eastAsia="宋体" w:cs="Times New Roman"/>
                      <w:color w:val="000000"/>
                      <w:sz w:val="21"/>
                      <w:szCs w:val="24"/>
                      <w:highlight w:val="none"/>
                      <w:u w:val="none" w:color="auto"/>
                      <w:lang w:val="en-US" w:eastAsia="zh-CN"/>
                    </w:rPr>
                    <w:t>破碎筛分区</w:t>
                  </w:r>
                </w:p>
              </w:tc>
              <w:tc>
                <w:tcPr>
                  <w:tcW w:w="682"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color w:val="000000"/>
                      <w:kern w:val="2"/>
                      <w:sz w:val="21"/>
                      <w:szCs w:val="24"/>
                      <w:highlight w:val="none"/>
                      <w:u w:val="none" w:color="auto"/>
                      <w:lang w:val="en-US" w:eastAsia="zh-CN" w:bidi="ar-SA"/>
                    </w:rPr>
                  </w:pPr>
                  <w:r>
                    <w:rPr>
                      <w:rFonts w:hint="eastAsia" w:eastAsia="宋体" w:cs="Times New Roman"/>
                      <w:color w:val="000000"/>
                      <w:sz w:val="21"/>
                      <w:szCs w:val="24"/>
                      <w:highlight w:val="none"/>
                      <w:u w:val="none" w:color="auto"/>
                      <w:lang w:val="en-US" w:eastAsia="zh-CN"/>
                    </w:rPr>
                    <w:t>颗粒物</w:t>
                  </w:r>
                </w:p>
              </w:tc>
              <w:tc>
                <w:tcPr>
                  <w:tcW w:w="63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kern w:val="24"/>
                      <w:position w:val="-28"/>
                      <w:sz w:val="21"/>
                      <w:szCs w:val="21"/>
                      <w:highlight w:val="none"/>
                      <w:u w:val="none" w:color="auto"/>
                      <w:lang w:val="en-US" w:eastAsia="zh-CN"/>
                    </w:rPr>
                  </w:pPr>
                  <w:r>
                    <w:rPr>
                      <w:rFonts w:hint="eastAsia" w:eastAsia="宋体" w:cs="Times New Roman"/>
                      <w:b w:val="0"/>
                      <w:bCs w:val="0"/>
                      <w:color w:val="000000"/>
                      <w:kern w:val="24"/>
                      <w:position w:val="-28"/>
                      <w:sz w:val="21"/>
                      <w:szCs w:val="21"/>
                      <w:highlight w:val="none"/>
                      <w:u w:val="none" w:color="auto"/>
                      <w:lang w:val="en-US" w:eastAsia="zh-CN"/>
                    </w:rPr>
                    <w:t>0.2234t/a</w:t>
                  </w:r>
                </w:p>
              </w:tc>
              <w:tc>
                <w:tcPr>
                  <w:tcW w:w="188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color="auto"/>
                      <w:lang w:val="en-US" w:eastAsia="zh-CN"/>
                    </w:rPr>
                  </w:pPr>
                  <w:r>
                    <w:rPr>
                      <w:rFonts w:hint="default" w:ascii="Times New Roman" w:hAnsi="Times New Roman" w:eastAsia="宋体" w:cs="Times New Roman"/>
                      <w:b w:val="0"/>
                      <w:bCs w:val="0"/>
                      <w:color w:val="000000"/>
                      <w:sz w:val="21"/>
                      <w:szCs w:val="21"/>
                      <w:highlight w:val="none"/>
                      <w:u w:val="none" w:color="auto"/>
                      <w:lang w:val="en-US" w:eastAsia="zh-CN"/>
                    </w:rPr>
                    <w:t>集气罩</w:t>
                  </w:r>
                  <w:r>
                    <w:rPr>
                      <w:rFonts w:hint="eastAsia" w:eastAsia="宋体" w:cs="Times New Roman"/>
                      <w:b w:val="0"/>
                      <w:bCs w:val="0"/>
                      <w:color w:val="000000"/>
                      <w:sz w:val="21"/>
                      <w:szCs w:val="21"/>
                      <w:highlight w:val="none"/>
                      <w:u w:val="none" w:color="auto"/>
                      <w:lang w:val="en-US" w:eastAsia="zh-CN"/>
                    </w:rPr>
                    <w:t>+布袋除尘装置；设置自动喷淋系统</w:t>
                  </w:r>
                </w:p>
              </w:tc>
              <w:tc>
                <w:tcPr>
                  <w:tcW w:w="527"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color="auto"/>
                      <w:lang w:val="en-US"/>
                    </w:rPr>
                  </w:pPr>
                  <w:r>
                    <w:rPr>
                      <w:rFonts w:hint="eastAsia" w:eastAsia="宋体" w:cs="Times New Roman"/>
                      <w:b w:val="0"/>
                      <w:bCs w:val="0"/>
                      <w:color w:val="000000"/>
                      <w:sz w:val="21"/>
                      <w:szCs w:val="21"/>
                      <w:highlight w:val="none"/>
                      <w:u w:val="none" w:color="auto"/>
                      <w:lang w:val="en-US" w:eastAsia="zh-CN"/>
                    </w:rPr>
                    <w:t>现有工程验收监测数据核算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8" w:hRule="atLeast"/>
                <w:jc w:val="center"/>
              </w:trPr>
              <w:tc>
                <w:tcPr>
                  <w:tcW w:w="385"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r>
                    <w:rPr>
                      <w:rFonts w:ascii="Times New Roman" w:hAnsi="Times New Roman" w:eastAsia="宋体" w:cs="Times New Roman"/>
                      <w:b w:val="0"/>
                      <w:bCs w:val="0"/>
                      <w:color w:val="000000"/>
                      <w:kern w:val="2"/>
                      <w:sz w:val="21"/>
                      <w:szCs w:val="21"/>
                      <w:highlight w:val="none"/>
                      <w:u w:val="none" w:color="auto"/>
                      <w:lang w:val="en-US" w:eastAsia="zh-CN" w:bidi="ar-SA"/>
                    </w:rPr>
                    <w:t>废水</w:t>
                  </w:r>
                </w:p>
              </w:tc>
              <w:tc>
                <w:tcPr>
                  <w:tcW w:w="883"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z w:val="21"/>
                      <w:szCs w:val="21"/>
                      <w:highlight w:val="none"/>
                      <w:u w:val="none" w:color="auto"/>
                    </w:rPr>
                  </w:pPr>
                  <w:r>
                    <w:rPr>
                      <w:rFonts w:hint="eastAsia" w:eastAsia="宋体" w:cs="Times New Roman"/>
                      <w:b w:val="0"/>
                      <w:bCs w:val="0"/>
                      <w:color w:val="000000"/>
                      <w:kern w:val="2"/>
                      <w:sz w:val="21"/>
                      <w:szCs w:val="21"/>
                      <w:highlight w:val="none"/>
                      <w:u w:val="none" w:color="auto"/>
                      <w:lang w:val="en-US" w:eastAsia="zh-CN" w:bidi="ar-SA"/>
                    </w:rPr>
                    <w:t>生活污水</w:t>
                  </w:r>
                  <w:r>
                    <w:rPr>
                      <w:rFonts w:hint="eastAsia" w:eastAsia="宋体" w:cs="Times New Roman"/>
                      <w:b w:val="0"/>
                      <w:bCs w:val="0"/>
                      <w:color w:val="000000"/>
                      <w:sz w:val="21"/>
                      <w:szCs w:val="21"/>
                      <w:highlight w:val="none"/>
                      <w:u w:val="none" w:color="auto"/>
                      <w:lang w:val="en-US" w:eastAsia="zh-CN"/>
                    </w:rPr>
                    <w:t>229.5m</w:t>
                  </w:r>
                  <w:r>
                    <w:rPr>
                      <w:rFonts w:hint="eastAsia" w:eastAsia="宋体" w:cs="Times New Roman"/>
                      <w:b w:val="0"/>
                      <w:bCs w:val="0"/>
                      <w:color w:val="000000"/>
                      <w:sz w:val="21"/>
                      <w:szCs w:val="21"/>
                      <w:highlight w:val="none"/>
                      <w:u w:val="none" w:color="auto"/>
                      <w:vertAlign w:val="superscript"/>
                      <w:lang w:val="en-US" w:eastAsia="zh-CN"/>
                    </w:rPr>
                    <w:t>3</w:t>
                  </w:r>
                  <w:r>
                    <w:rPr>
                      <w:rFonts w:ascii="Times New Roman" w:hAnsi="Times New Roman" w:eastAsia="宋体" w:cs="Times New Roman"/>
                      <w:b w:val="0"/>
                      <w:bCs w:val="0"/>
                      <w:color w:val="000000"/>
                      <w:sz w:val="21"/>
                      <w:szCs w:val="21"/>
                      <w:highlight w:val="none"/>
                      <w:u w:val="none" w:color="auto"/>
                    </w:rPr>
                    <w:t>/a</w:t>
                  </w:r>
                </w:p>
              </w:tc>
              <w:tc>
                <w:tcPr>
                  <w:tcW w:w="682"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z w:val="21"/>
                      <w:szCs w:val="21"/>
                      <w:highlight w:val="none"/>
                      <w:u w:val="none" w:color="auto"/>
                      <w:lang w:val="en-US" w:eastAsia="zh-CN"/>
                    </w:rPr>
                  </w:pPr>
                  <w:r>
                    <w:rPr>
                      <w:rFonts w:ascii="Times New Roman" w:hAnsi="Times New Roman" w:eastAsia="宋体" w:cs="Times New Roman"/>
                      <w:b w:val="0"/>
                      <w:bCs w:val="0"/>
                      <w:color w:val="000000"/>
                      <w:sz w:val="21"/>
                      <w:szCs w:val="21"/>
                      <w:highlight w:val="none"/>
                      <w:u w:val="none" w:color="auto"/>
                    </w:rPr>
                    <w:t>COD</w:t>
                  </w:r>
                  <w:r>
                    <w:rPr>
                      <w:rFonts w:ascii="Times New Roman" w:hAnsi="Times New Roman" w:eastAsia="宋体" w:cs="Times New Roman"/>
                      <w:b w:val="0"/>
                      <w:bCs w:val="0"/>
                      <w:color w:val="000000"/>
                      <w:sz w:val="21"/>
                      <w:szCs w:val="21"/>
                      <w:highlight w:val="none"/>
                      <w:u w:val="none" w:color="auto"/>
                      <w:vertAlign w:val="subscript"/>
                    </w:rPr>
                    <w:t>Cr</w:t>
                  </w:r>
                </w:p>
              </w:tc>
              <w:tc>
                <w:tcPr>
                  <w:tcW w:w="63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color="auto"/>
                      <w:lang w:val="en-US" w:eastAsia="zh-CN"/>
                    </w:rPr>
                  </w:pPr>
                  <w:r>
                    <w:rPr>
                      <w:rFonts w:hint="eastAsia" w:eastAsia="宋体" w:cs="Times New Roman"/>
                      <w:b w:val="0"/>
                      <w:bCs w:val="0"/>
                      <w:color w:val="000000"/>
                      <w:sz w:val="21"/>
                      <w:szCs w:val="21"/>
                      <w:highlight w:val="none"/>
                      <w:u w:val="none" w:color="auto"/>
                      <w:lang w:val="en-US" w:eastAsia="zh-CN"/>
                    </w:rPr>
                    <w:t>0.057t/a</w:t>
                  </w:r>
                </w:p>
              </w:tc>
              <w:tc>
                <w:tcPr>
                  <w:tcW w:w="1882"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sz w:val="21"/>
                      <w:szCs w:val="21"/>
                      <w:highlight w:val="yellow"/>
                      <w:u w:val="none" w:color="auto"/>
                    </w:rPr>
                  </w:pPr>
                  <w:r>
                    <w:rPr>
                      <w:rFonts w:hint="eastAsia" w:ascii="Times New Roman" w:hAnsi="Times New Roman" w:eastAsia="宋体" w:cs="Times New Roman"/>
                      <w:b w:val="0"/>
                      <w:bCs w:val="0"/>
                      <w:color w:val="000000"/>
                      <w:kern w:val="2"/>
                      <w:sz w:val="21"/>
                      <w:szCs w:val="21"/>
                      <w:highlight w:val="none"/>
                      <w:u w:val="none" w:color="auto"/>
                      <w:lang w:val="en-US" w:eastAsia="zh-CN" w:bidi="ar-SA"/>
                    </w:rPr>
                    <w:t>化粪池</w:t>
                  </w:r>
                </w:p>
              </w:tc>
              <w:tc>
                <w:tcPr>
                  <w:tcW w:w="527"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r>
                    <w:rPr>
                      <w:rFonts w:hint="eastAsia" w:ascii="Times New Roman" w:hAnsi="Times New Roman" w:eastAsia="宋体" w:cs="Times New Roman"/>
                      <w:b w:val="0"/>
                      <w:bCs w:val="0"/>
                      <w:color w:val="000000"/>
                      <w:kern w:val="2"/>
                      <w:sz w:val="21"/>
                      <w:szCs w:val="21"/>
                      <w:highlight w:val="none"/>
                      <w:u w:val="none" w:color="auto"/>
                      <w:lang w:val="en-US" w:eastAsia="zh-CN" w:bidi="ar-SA"/>
                    </w:rPr>
                    <w:t>现有工程环评审批资料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8" w:hRule="atLeast"/>
                <w:jc w:val="center"/>
              </w:trPr>
              <w:tc>
                <w:tcPr>
                  <w:tcW w:w="385"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p>
              </w:tc>
              <w:tc>
                <w:tcPr>
                  <w:tcW w:w="883"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eastAsia="宋体" w:cs="Times New Roman"/>
                      <w:b w:val="0"/>
                      <w:bCs w:val="0"/>
                      <w:color w:val="000000"/>
                      <w:kern w:val="2"/>
                      <w:sz w:val="21"/>
                      <w:szCs w:val="21"/>
                      <w:highlight w:val="none"/>
                      <w:u w:val="none" w:color="auto"/>
                      <w:lang w:val="en-US" w:eastAsia="zh-CN" w:bidi="ar-SA"/>
                    </w:rPr>
                  </w:pPr>
                </w:p>
              </w:tc>
              <w:tc>
                <w:tcPr>
                  <w:tcW w:w="682"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z w:val="21"/>
                      <w:szCs w:val="21"/>
                      <w:highlight w:val="none"/>
                      <w:u w:val="none" w:color="auto"/>
                    </w:rPr>
                  </w:pPr>
                  <w:r>
                    <w:rPr>
                      <w:rFonts w:ascii="Times New Roman" w:hAnsi="Times New Roman" w:eastAsia="宋体" w:cs="Times New Roman"/>
                      <w:b w:val="0"/>
                      <w:bCs w:val="0"/>
                      <w:color w:val="000000"/>
                      <w:sz w:val="21"/>
                      <w:szCs w:val="21"/>
                      <w:highlight w:val="none"/>
                      <w:u w:val="none" w:color="auto"/>
                    </w:rPr>
                    <w:t>BOD</w:t>
                  </w:r>
                  <w:r>
                    <w:rPr>
                      <w:rFonts w:ascii="Times New Roman" w:hAnsi="Times New Roman" w:eastAsia="宋体" w:cs="Times New Roman"/>
                      <w:b w:val="0"/>
                      <w:bCs w:val="0"/>
                      <w:color w:val="000000"/>
                      <w:sz w:val="21"/>
                      <w:szCs w:val="21"/>
                      <w:highlight w:val="none"/>
                      <w:u w:val="none" w:color="auto"/>
                      <w:vertAlign w:val="subscript"/>
                    </w:rPr>
                    <w:t>5</w:t>
                  </w:r>
                </w:p>
              </w:tc>
              <w:tc>
                <w:tcPr>
                  <w:tcW w:w="63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cs="Times New Roman"/>
                      <w:b w:val="0"/>
                      <w:bCs w:val="0"/>
                      <w:color w:val="000000"/>
                      <w:sz w:val="21"/>
                      <w:szCs w:val="21"/>
                      <w:highlight w:val="none"/>
                      <w:u w:val="none" w:color="auto"/>
                      <w:lang w:val="en-US" w:eastAsia="zh-CN"/>
                    </w:rPr>
                  </w:pPr>
                  <w:r>
                    <w:rPr>
                      <w:rFonts w:hint="eastAsia" w:eastAsia="宋体" w:cs="Times New Roman"/>
                      <w:b w:val="0"/>
                      <w:bCs w:val="0"/>
                      <w:color w:val="000000"/>
                      <w:sz w:val="21"/>
                      <w:szCs w:val="21"/>
                      <w:highlight w:val="none"/>
                      <w:u w:val="none" w:color="auto"/>
                      <w:lang w:val="en-US" w:eastAsia="zh-CN"/>
                    </w:rPr>
                    <w:t>0.041t/a</w:t>
                  </w:r>
                </w:p>
              </w:tc>
              <w:tc>
                <w:tcPr>
                  <w:tcW w:w="1882"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yellow"/>
                      <w:u w:val="none" w:color="auto"/>
                      <w:lang w:val="en-US" w:eastAsia="zh-CN" w:bidi="ar-SA"/>
                    </w:rPr>
                  </w:pPr>
                </w:p>
              </w:tc>
              <w:tc>
                <w:tcPr>
                  <w:tcW w:w="527"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8" w:hRule="atLeast"/>
                <w:jc w:val="center"/>
              </w:trPr>
              <w:tc>
                <w:tcPr>
                  <w:tcW w:w="385"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p>
              </w:tc>
              <w:tc>
                <w:tcPr>
                  <w:tcW w:w="883"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z w:val="21"/>
                      <w:szCs w:val="21"/>
                      <w:highlight w:val="none"/>
                      <w:u w:val="none" w:color="auto"/>
                    </w:rPr>
                  </w:pPr>
                </w:p>
              </w:tc>
              <w:tc>
                <w:tcPr>
                  <w:tcW w:w="682"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z w:val="21"/>
                      <w:szCs w:val="21"/>
                      <w:highlight w:val="none"/>
                      <w:u w:val="none" w:color="auto"/>
                      <w:lang w:val="en-US" w:eastAsia="zh-CN"/>
                    </w:rPr>
                  </w:pPr>
                  <w:r>
                    <w:rPr>
                      <w:rFonts w:ascii="Times New Roman" w:hAnsi="Times New Roman" w:eastAsia="宋体" w:cs="Times New Roman"/>
                      <w:b w:val="0"/>
                      <w:bCs w:val="0"/>
                      <w:color w:val="000000"/>
                      <w:sz w:val="21"/>
                      <w:szCs w:val="21"/>
                      <w:highlight w:val="none"/>
                      <w:u w:val="none" w:color="auto"/>
                    </w:rPr>
                    <w:t>NH</w:t>
                  </w:r>
                  <w:r>
                    <w:rPr>
                      <w:rFonts w:ascii="Times New Roman" w:hAnsi="Times New Roman" w:eastAsia="宋体" w:cs="Times New Roman"/>
                      <w:b w:val="0"/>
                      <w:bCs w:val="0"/>
                      <w:color w:val="000000"/>
                      <w:sz w:val="21"/>
                      <w:szCs w:val="21"/>
                      <w:highlight w:val="none"/>
                      <w:u w:val="none" w:color="auto"/>
                      <w:vertAlign w:val="subscript"/>
                    </w:rPr>
                    <w:t>3</w:t>
                  </w:r>
                  <w:r>
                    <w:rPr>
                      <w:rFonts w:ascii="Times New Roman" w:hAnsi="Times New Roman" w:eastAsia="宋体" w:cs="Times New Roman"/>
                      <w:b w:val="0"/>
                      <w:bCs w:val="0"/>
                      <w:color w:val="000000"/>
                      <w:sz w:val="21"/>
                      <w:szCs w:val="21"/>
                      <w:highlight w:val="none"/>
                      <w:u w:val="none" w:color="auto"/>
                    </w:rPr>
                    <w:t>-N</w:t>
                  </w:r>
                </w:p>
              </w:tc>
              <w:tc>
                <w:tcPr>
                  <w:tcW w:w="63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color="auto"/>
                      <w:lang w:val="en-US" w:eastAsia="zh-CN"/>
                    </w:rPr>
                  </w:pPr>
                  <w:r>
                    <w:rPr>
                      <w:rFonts w:hint="eastAsia" w:eastAsia="宋体" w:cs="Times New Roman"/>
                      <w:b w:val="0"/>
                      <w:bCs w:val="0"/>
                      <w:color w:val="000000"/>
                      <w:sz w:val="21"/>
                      <w:szCs w:val="21"/>
                      <w:highlight w:val="none"/>
                      <w:u w:val="none" w:color="auto"/>
                      <w:lang w:val="en-US" w:eastAsia="zh-CN"/>
                    </w:rPr>
                    <w:t>0.006t/a</w:t>
                  </w:r>
                </w:p>
              </w:tc>
              <w:tc>
                <w:tcPr>
                  <w:tcW w:w="1882"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p>
              </w:tc>
              <w:tc>
                <w:tcPr>
                  <w:tcW w:w="527"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8" w:hRule="atLeast"/>
                <w:jc w:val="center"/>
              </w:trPr>
              <w:tc>
                <w:tcPr>
                  <w:tcW w:w="385"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p>
              </w:tc>
              <w:tc>
                <w:tcPr>
                  <w:tcW w:w="883"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z w:val="21"/>
                      <w:szCs w:val="21"/>
                      <w:highlight w:val="none"/>
                      <w:u w:val="none" w:color="auto"/>
                    </w:rPr>
                  </w:pPr>
                </w:p>
              </w:tc>
              <w:tc>
                <w:tcPr>
                  <w:tcW w:w="682"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z w:val="21"/>
                      <w:szCs w:val="21"/>
                      <w:highlight w:val="none"/>
                      <w:u w:val="none" w:color="auto"/>
                      <w:lang w:val="en-US" w:eastAsia="zh-CN"/>
                    </w:rPr>
                  </w:pPr>
                  <w:r>
                    <w:rPr>
                      <w:rFonts w:ascii="Times New Roman" w:hAnsi="Times New Roman" w:eastAsia="宋体" w:cs="Times New Roman"/>
                      <w:b w:val="0"/>
                      <w:bCs w:val="0"/>
                      <w:color w:val="000000"/>
                      <w:sz w:val="21"/>
                      <w:szCs w:val="21"/>
                      <w:highlight w:val="none"/>
                      <w:u w:val="none" w:color="auto"/>
                    </w:rPr>
                    <w:t>SS</w:t>
                  </w:r>
                </w:p>
              </w:tc>
              <w:tc>
                <w:tcPr>
                  <w:tcW w:w="63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color="auto"/>
                      <w:lang w:val="en-US" w:eastAsia="zh-CN"/>
                    </w:rPr>
                  </w:pPr>
                  <w:r>
                    <w:rPr>
                      <w:rFonts w:hint="eastAsia" w:eastAsia="宋体" w:cs="Times New Roman"/>
                      <w:b w:val="0"/>
                      <w:bCs w:val="0"/>
                      <w:color w:val="000000"/>
                      <w:sz w:val="21"/>
                      <w:szCs w:val="21"/>
                      <w:highlight w:val="none"/>
                      <w:u w:val="none" w:color="auto"/>
                      <w:lang w:val="en-US" w:eastAsia="zh-CN"/>
                    </w:rPr>
                    <w:t>0.046t/a</w:t>
                  </w:r>
                </w:p>
              </w:tc>
              <w:tc>
                <w:tcPr>
                  <w:tcW w:w="1882"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p>
              </w:tc>
              <w:tc>
                <w:tcPr>
                  <w:tcW w:w="527"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5" w:hRule="atLeast"/>
                <w:jc w:val="center"/>
              </w:trPr>
              <w:tc>
                <w:tcPr>
                  <w:tcW w:w="385"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r>
                    <w:rPr>
                      <w:rFonts w:ascii="Times New Roman" w:hAnsi="Times New Roman" w:eastAsia="宋体" w:cs="Times New Roman"/>
                      <w:b w:val="0"/>
                      <w:bCs w:val="0"/>
                      <w:color w:val="000000"/>
                      <w:kern w:val="2"/>
                      <w:sz w:val="21"/>
                      <w:szCs w:val="21"/>
                      <w:highlight w:val="none"/>
                      <w:u w:val="none" w:color="auto"/>
                      <w:lang w:val="en-US" w:eastAsia="zh-CN" w:bidi="ar-SA"/>
                    </w:rPr>
                    <w:t>固体废物</w:t>
                  </w:r>
                </w:p>
              </w:tc>
              <w:tc>
                <w:tcPr>
                  <w:tcW w:w="88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none" w:color="auto"/>
                      <w:lang w:val="en-US" w:eastAsia="zh-CN" w:bidi="ar-SA"/>
                    </w:rPr>
                  </w:pPr>
                  <w:r>
                    <w:rPr>
                      <w:rFonts w:hint="eastAsia" w:eastAsia="宋体" w:cs="Times New Roman"/>
                      <w:b w:val="0"/>
                      <w:bCs w:val="0"/>
                      <w:color w:val="000000"/>
                      <w:kern w:val="2"/>
                      <w:sz w:val="21"/>
                      <w:szCs w:val="21"/>
                      <w:highlight w:val="none"/>
                      <w:u w:val="none" w:color="auto"/>
                      <w:lang w:val="en-US" w:eastAsia="zh-CN" w:bidi="ar-SA"/>
                    </w:rPr>
                    <w:t>职工生活产生</w:t>
                  </w:r>
                </w:p>
              </w:tc>
              <w:tc>
                <w:tcPr>
                  <w:tcW w:w="682"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r>
                    <w:rPr>
                      <w:rFonts w:ascii="Times New Roman" w:hAnsi="Times New Roman" w:eastAsia="宋体" w:cs="Times New Roman"/>
                      <w:b w:val="0"/>
                      <w:bCs w:val="0"/>
                      <w:color w:val="000000"/>
                      <w:kern w:val="2"/>
                      <w:sz w:val="21"/>
                      <w:szCs w:val="21"/>
                      <w:highlight w:val="none"/>
                      <w:u w:val="none" w:color="auto"/>
                      <w:lang w:val="en-US" w:eastAsia="zh-CN" w:bidi="ar-SA"/>
                    </w:rPr>
                    <w:t>生活垃圾</w:t>
                  </w:r>
                </w:p>
              </w:tc>
              <w:tc>
                <w:tcPr>
                  <w:tcW w:w="6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none" w:color="auto"/>
                      <w:lang w:val="en-US" w:eastAsia="zh-CN" w:bidi="ar-SA"/>
                    </w:rPr>
                  </w:pPr>
                  <w:r>
                    <w:rPr>
                      <w:rFonts w:hint="eastAsia" w:eastAsia="宋体" w:cs="Times New Roman"/>
                      <w:b w:val="0"/>
                      <w:bCs w:val="0"/>
                      <w:color w:val="000000"/>
                      <w:kern w:val="2"/>
                      <w:sz w:val="21"/>
                      <w:szCs w:val="21"/>
                      <w:highlight w:val="none"/>
                      <w:u w:val="none" w:color="auto"/>
                      <w:lang w:val="en-US" w:eastAsia="zh-CN" w:bidi="ar-SA"/>
                    </w:rPr>
                    <w:t>6t/a</w:t>
                  </w:r>
                </w:p>
              </w:tc>
              <w:tc>
                <w:tcPr>
                  <w:tcW w:w="188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none" w:color="auto"/>
                      <w:lang w:val="en-US" w:eastAsia="zh-CN" w:bidi="ar-SA"/>
                    </w:rPr>
                  </w:pPr>
                  <w:r>
                    <w:rPr>
                      <w:rFonts w:hint="eastAsia" w:ascii="Times New Roman" w:hAnsi="Times New Roman" w:eastAsia="宋体" w:cs="Times New Roman"/>
                      <w:b w:val="0"/>
                      <w:bCs w:val="0"/>
                      <w:color w:val="000000"/>
                      <w:kern w:val="2"/>
                      <w:sz w:val="21"/>
                      <w:szCs w:val="21"/>
                      <w:highlight w:val="none"/>
                      <w:u w:val="none" w:color="auto"/>
                      <w:lang w:val="en-US" w:eastAsia="zh-CN" w:bidi="ar-SA"/>
                    </w:rPr>
                    <w:t>收集后交由当地环卫部门定时</w:t>
                  </w:r>
                  <w:r>
                    <w:rPr>
                      <w:rFonts w:hint="eastAsia" w:eastAsia="宋体" w:cs="Times New Roman"/>
                      <w:b w:val="0"/>
                      <w:bCs w:val="0"/>
                      <w:color w:val="000000"/>
                      <w:kern w:val="2"/>
                      <w:sz w:val="21"/>
                      <w:szCs w:val="21"/>
                      <w:highlight w:val="none"/>
                      <w:u w:val="none" w:color="auto"/>
                      <w:lang w:val="en-US" w:eastAsia="zh-CN" w:bidi="ar-SA"/>
                    </w:rPr>
                    <w:t>清运</w:t>
                  </w:r>
                </w:p>
              </w:tc>
              <w:tc>
                <w:tcPr>
                  <w:tcW w:w="527"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eastAsia" w:ascii="Times New Roman" w:hAnsi="Times New Roman" w:eastAsia="宋体" w:cs="Times New Roman"/>
                      <w:b w:val="0"/>
                      <w:bCs w:val="0"/>
                      <w:color w:val="000000"/>
                      <w:kern w:val="2"/>
                      <w:sz w:val="21"/>
                      <w:szCs w:val="21"/>
                      <w:highlight w:val="none"/>
                      <w:u w:val="none" w:color="auto"/>
                      <w:lang w:val="en-US" w:eastAsia="zh-CN" w:bidi="ar-SA"/>
                    </w:rPr>
                  </w:pPr>
                  <w:r>
                    <w:rPr>
                      <w:rFonts w:hint="eastAsia" w:ascii="Times New Roman" w:hAnsi="Times New Roman" w:eastAsia="宋体" w:cs="Times New Roman"/>
                      <w:b w:val="0"/>
                      <w:bCs w:val="0"/>
                      <w:color w:val="000000"/>
                      <w:kern w:val="2"/>
                      <w:sz w:val="21"/>
                      <w:szCs w:val="21"/>
                      <w:highlight w:val="none"/>
                      <w:u w:val="none" w:color="auto"/>
                      <w:lang w:val="en-US" w:eastAsia="zh-CN" w:bidi="ar-SA"/>
                    </w:rPr>
                    <w:t>现有工程竣工环境保护自主验收报告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97" w:hRule="atLeast"/>
                <w:jc w:val="center"/>
              </w:trPr>
              <w:tc>
                <w:tcPr>
                  <w:tcW w:w="385"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p>
              </w:tc>
              <w:tc>
                <w:tcPr>
                  <w:tcW w:w="883"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none" w:color="auto"/>
                      <w:lang w:val="en-US" w:eastAsia="zh-CN" w:bidi="ar-SA"/>
                    </w:rPr>
                  </w:pPr>
                  <w:r>
                    <w:rPr>
                      <w:rFonts w:hint="eastAsia" w:eastAsia="宋体" w:cs="Times New Roman"/>
                      <w:b w:val="0"/>
                      <w:bCs w:val="0"/>
                      <w:color w:val="000000"/>
                      <w:kern w:val="2"/>
                      <w:sz w:val="21"/>
                      <w:szCs w:val="21"/>
                      <w:highlight w:val="none"/>
                      <w:u w:val="none" w:color="auto"/>
                      <w:lang w:val="en-US" w:eastAsia="zh-CN" w:bidi="ar-SA"/>
                    </w:rPr>
                    <w:t>采场岩土剥离</w:t>
                  </w:r>
                </w:p>
              </w:tc>
              <w:tc>
                <w:tcPr>
                  <w:tcW w:w="682"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none" w:color="auto"/>
                      <w:lang w:val="en-US" w:eastAsia="zh-CN" w:bidi="ar-SA"/>
                    </w:rPr>
                  </w:pPr>
                  <w:r>
                    <w:rPr>
                      <w:rFonts w:hint="eastAsia" w:eastAsia="宋体" w:cs="Times New Roman"/>
                      <w:b w:val="0"/>
                      <w:bCs w:val="0"/>
                      <w:color w:val="000000"/>
                      <w:kern w:val="2"/>
                      <w:sz w:val="21"/>
                      <w:szCs w:val="21"/>
                      <w:highlight w:val="none"/>
                      <w:u w:val="none" w:color="auto"/>
                      <w:lang w:val="en-US" w:eastAsia="zh-CN" w:bidi="ar-SA"/>
                    </w:rPr>
                    <w:t>表土</w:t>
                  </w:r>
                </w:p>
              </w:tc>
              <w:tc>
                <w:tcPr>
                  <w:tcW w:w="63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color="auto"/>
                      <w:lang w:val="en-US" w:eastAsia="zh-CN"/>
                    </w:rPr>
                  </w:pPr>
                  <w:r>
                    <w:rPr>
                      <w:rFonts w:hint="eastAsia" w:eastAsia="宋体" w:cs="Times New Roman"/>
                      <w:b w:val="0"/>
                      <w:bCs w:val="0"/>
                      <w:color w:val="000000"/>
                      <w:sz w:val="21"/>
                      <w:szCs w:val="21"/>
                      <w:highlight w:val="none"/>
                      <w:u w:val="none" w:color="auto"/>
                      <w:lang w:val="en-US" w:eastAsia="zh-CN"/>
                    </w:rPr>
                    <w:t>17.1万m</w:t>
                  </w:r>
                  <w:r>
                    <w:rPr>
                      <w:rFonts w:hint="eastAsia" w:eastAsia="宋体" w:cs="Times New Roman"/>
                      <w:b w:val="0"/>
                      <w:bCs w:val="0"/>
                      <w:color w:val="000000"/>
                      <w:sz w:val="21"/>
                      <w:szCs w:val="21"/>
                      <w:highlight w:val="none"/>
                      <w:u w:val="none" w:color="auto"/>
                      <w:vertAlign w:val="superscript"/>
                      <w:lang w:val="en-US" w:eastAsia="zh-CN"/>
                    </w:rPr>
                    <w:t>3</w:t>
                  </w:r>
                </w:p>
              </w:tc>
              <w:tc>
                <w:tcPr>
                  <w:tcW w:w="1882"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r>
                    <w:rPr>
                      <w:rFonts w:hint="default" w:ascii="Times New Roman" w:hAnsi="Times New Roman" w:eastAsia="宋体" w:cs="Times New Roman"/>
                      <w:b w:val="0"/>
                      <w:bCs w:val="0"/>
                      <w:color w:val="000000"/>
                      <w:kern w:val="2"/>
                      <w:sz w:val="21"/>
                      <w:szCs w:val="21"/>
                      <w:highlight w:val="none"/>
                      <w:u w:val="none" w:color="auto"/>
                      <w:lang w:val="en-US" w:eastAsia="zh-CN" w:bidi="ar-SA"/>
                    </w:rPr>
                    <w:t>剥离的表土临时分区堆放于排土场，表土用于复垦，剥离废夹石前期几乎全部用于矿区内建设运输便道，后期可用作普通建筑材料或碎石，未用完部分用于闭矿期回填矿坑。</w:t>
                  </w:r>
                </w:p>
              </w:tc>
              <w:tc>
                <w:tcPr>
                  <w:tcW w:w="527"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none" w:color="auto"/>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5" w:hRule="atLeast"/>
                <w:jc w:val="center"/>
              </w:trPr>
              <w:tc>
                <w:tcPr>
                  <w:tcW w:w="385"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p>
              </w:tc>
              <w:tc>
                <w:tcPr>
                  <w:tcW w:w="883"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p>
              </w:tc>
              <w:tc>
                <w:tcPr>
                  <w:tcW w:w="682"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none" w:color="auto"/>
                      <w:lang w:val="en-US" w:eastAsia="zh-CN" w:bidi="ar-SA"/>
                    </w:rPr>
                  </w:pPr>
                  <w:r>
                    <w:rPr>
                      <w:rFonts w:hint="eastAsia" w:eastAsia="宋体" w:cs="Times New Roman"/>
                      <w:b w:val="0"/>
                      <w:bCs w:val="0"/>
                      <w:color w:val="000000"/>
                      <w:kern w:val="2"/>
                      <w:sz w:val="21"/>
                      <w:szCs w:val="21"/>
                      <w:highlight w:val="none"/>
                      <w:u w:val="none" w:color="auto"/>
                      <w:lang w:val="en-US" w:eastAsia="zh-CN" w:bidi="ar-SA"/>
                    </w:rPr>
                    <w:t>废土石方</w:t>
                  </w:r>
                </w:p>
              </w:tc>
              <w:tc>
                <w:tcPr>
                  <w:tcW w:w="63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sz w:val="21"/>
                      <w:szCs w:val="21"/>
                      <w:highlight w:val="none"/>
                      <w:u w:val="none" w:color="auto"/>
                      <w:lang w:val="en-US" w:eastAsia="zh-CN"/>
                    </w:rPr>
                  </w:pPr>
                  <w:r>
                    <w:rPr>
                      <w:rFonts w:hint="eastAsia" w:eastAsia="宋体" w:cs="Times New Roman"/>
                      <w:b w:val="0"/>
                      <w:bCs w:val="0"/>
                      <w:color w:val="000000"/>
                      <w:sz w:val="21"/>
                      <w:szCs w:val="21"/>
                      <w:highlight w:val="none"/>
                      <w:u w:val="none" w:color="auto"/>
                      <w:lang w:val="en-US" w:eastAsia="zh-CN"/>
                    </w:rPr>
                    <w:t>34.32万t/a</w:t>
                  </w:r>
                </w:p>
              </w:tc>
              <w:tc>
                <w:tcPr>
                  <w:tcW w:w="1882"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p>
              </w:tc>
              <w:tc>
                <w:tcPr>
                  <w:tcW w:w="527"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5" w:hRule="atLeast"/>
                <w:jc w:val="center"/>
              </w:trPr>
              <w:tc>
                <w:tcPr>
                  <w:tcW w:w="385"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p>
              </w:tc>
              <w:tc>
                <w:tcPr>
                  <w:tcW w:w="883"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none" w:color="auto"/>
                      <w:lang w:val="en-US" w:eastAsia="zh-CN" w:bidi="ar-SA"/>
                    </w:rPr>
                  </w:pPr>
                  <w:r>
                    <w:rPr>
                      <w:rFonts w:hint="eastAsia" w:eastAsia="宋体" w:cs="Times New Roman"/>
                      <w:b w:val="0"/>
                      <w:bCs w:val="0"/>
                      <w:color w:val="000000"/>
                      <w:kern w:val="2"/>
                      <w:sz w:val="21"/>
                      <w:szCs w:val="21"/>
                      <w:highlight w:val="none"/>
                      <w:u w:val="none" w:color="auto"/>
                      <w:lang w:val="en-US" w:eastAsia="zh-CN" w:bidi="ar-SA"/>
                    </w:rPr>
                    <w:t>生产过程</w:t>
                  </w:r>
                </w:p>
              </w:tc>
              <w:tc>
                <w:tcPr>
                  <w:tcW w:w="682" w:type="pct"/>
                  <w:tcBorders>
                    <w:tl2br w:val="nil"/>
                    <w:tr2bl w:val="nil"/>
                  </w:tcBorders>
                  <w:shd w:val="clear" w:color="auto" w:fill="auto"/>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none" w:color="auto"/>
                      <w:lang w:val="en-US" w:eastAsia="zh-CN" w:bidi="ar-SA"/>
                    </w:rPr>
                  </w:pPr>
                  <w:r>
                    <w:rPr>
                      <w:rFonts w:hint="eastAsia" w:eastAsia="宋体" w:cs="Times New Roman"/>
                      <w:b w:val="0"/>
                      <w:bCs w:val="0"/>
                      <w:color w:val="000000"/>
                      <w:kern w:val="2"/>
                      <w:sz w:val="21"/>
                      <w:szCs w:val="21"/>
                      <w:highlight w:val="none"/>
                      <w:u w:val="none" w:color="auto"/>
                      <w:lang w:val="en-US" w:eastAsia="zh-CN" w:bidi="ar-SA"/>
                    </w:rPr>
                    <w:t>沉淀池沉渣</w:t>
                  </w:r>
                </w:p>
              </w:tc>
              <w:tc>
                <w:tcPr>
                  <w:tcW w:w="639"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eastAsia="宋体" w:cs="Times New Roman"/>
                      <w:b w:val="0"/>
                      <w:bCs w:val="0"/>
                      <w:color w:val="000000"/>
                      <w:sz w:val="21"/>
                      <w:szCs w:val="21"/>
                      <w:highlight w:val="none"/>
                      <w:u w:val="none" w:color="auto"/>
                      <w:lang w:val="en-US" w:eastAsia="zh-CN"/>
                    </w:rPr>
                  </w:pPr>
                  <w:r>
                    <w:rPr>
                      <w:rFonts w:hint="eastAsia" w:eastAsia="宋体" w:cs="Times New Roman"/>
                      <w:b w:val="0"/>
                      <w:bCs w:val="0"/>
                      <w:color w:val="000000"/>
                      <w:sz w:val="21"/>
                      <w:szCs w:val="21"/>
                      <w:highlight w:val="none"/>
                      <w:u w:val="none" w:color="auto"/>
                      <w:lang w:val="en-US" w:eastAsia="zh-CN"/>
                    </w:rPr>
                    <w:t>2.1t/a</w:t>
                  </w:r>
                </w:p>
              </w:tc>
              <w:tc>
                <w:tcPr>
                  <w:tcW w:w="1882"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ascii="Times New Roman" w:hAnsi="Times New Roman" w:eastAsia="宋体" w:cs="Times New Roman"/>
                      <w:b w:val="0"/>
                      <w:bCs w:val="0"/>
                      <w:color w:val="000000"/>
                      <w:kern w:val="2"/>
                      <w:sz w:val="21"/>
                      <w:szCs w:val="21"/>
                      <w:highlight w:val="none"/>
                      <w:u w:val="none" w:color="auto"/>
                      <w:lang w:val="en-US" w:eastAsia="zh-CN" w:bidi="ar-SA"/>
                    </w:rPr>
                  </w:pPr>
                  <w:r>
                    <w:rPr>
                      <w:rFonts w:hint="eastAsia" w:ascii="Times New Roman" w:hAnsi="Times New Roman" w:eastAsia="宋体" w:cs="Times New Roman"/>
                      <w:b w:val="0"/>
                      <w:bCs w:val="0"/>
                      <w:color w:val="000000"/>
                      <w:kern w:val="2"/>
                      <w:sz w:val="21"/>
                      <w:szCs w:val="21"/>
                      <w:highlight w:val="none"/>
                      <w:u w:val="none" w:color="auto"/>
                      <w:lang w:val="en-US" w:eastAsia="zh-CN" w:bidi="ar-SA"/>
                    </w:rPr>
                    <w:t>采场、排土场、工业场地沉淀池底泥经干化后直接排入</w:t>
                  </w:r>
                  <w:r>
                    <w:rPr>
                      <w:rFonts w:hint="eastAsia" w:eastAsia="宋体" w:cs="Times New Roman"/>
                      <w:b w:val="0"/>
                      <w:bCs w:val="0"/>
                      <w:color w:val="000000"/>
                      <w:kern w:val="2"/>
                      <w:sz w:val="21"/>
                      <w:szCs w:val="21"/>
                      <w:highlight w:val="none"/>
                      <w:u w:val="none" w:color="auto"/>
                      <w:lang w:val="en-US" w:eastAsia="zh-CN" w:bidi="ar-SA"/>
                    </w:rPr>
                    <w:t>附近</w:t>
                  </w:r>
                  <w:r>
                    <w:rPr>
                      <w:rFonts w:hint="eastAsia" w:ascii="Times New Roman" w:hAnsi="Times New Roman" w:eastAsia="宋体" w:cs="Times New Roman"/>
                      <w:b w:val="0"/>
                      <w:bCs w:val="0"/>
                      <w:color w:val="000000"/>
                      <w:kern w:val="2"/>
                      <w:sz w:val="21"/>
                      <w:szCs w:val="21"/>
                      <w:highlight w:val="none"/>
                      <w:u w:val="none" w:color="auto"/>
                      <w:lang w:val="en-US" w:eastAsia="zh-CN" w:bidi="ar-SA"/>
                    </w:rPr>
                    <w:t>采坑回填</w:t>
                  </w:r>
                </w:p>
              </w:tc>
              <w:tc>
                <w:tcPr>
                  <w:tcW w:w="527"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eastAsia" w:ascii="Times New Roman" w:hAnsi="Times New Roman" w:eastAsia="宋体" w:cs="Times New Roman"/>
                      <w:b w:val="0"/>
                      <w:bCs w:val="0"/>
                      <w:color w:val="000000"/>
                      <w:kern w:val="2"/>
                      <w:sz w:val="21"/>
                      <w:szCs w:val="21"/>
                      <w:highlight w:val="none"/>
                      <w:u w:val="none" w:color="auto"/>
                      <w:lang w:val="en-US" w:eastAsia="zh-CN" w:bidi="ar-SA"/>
                    </w:rPr>
                  </w:pPr>
                </w:p>
              </w:tc>
            </w:tr>
          </w:tbl>
          <w:p>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6" w:firstLineChars="200"/>
              <w:jc w:val="both"/>
              <w:textAlignment w:val="auto"/>
              <w:rPr>
                <w:rFonts w:hint="default" w:ascii="Times New Roman" w:hAnsi="Times New Roman" w:eastAsia="宋体" w:cs="Times New Roman"/>
                <w:b/>
                <w:bCs/>
                <w:color w:val="000000"/>
                <w:spacing w:val="11"/>
                <w:position w:val="0"/>
                <w:sz w:val="24"/>
                <w:szCs w:val="24"/>
                <w:highlight w:val="none"/>
                <w:u w:val="single" w:color="auto"/>
                <w:lang w:val="en-US" w:eastAsia="zh-CN"/>
              </w:rPr>
            </w:pPr>
            <w:r>
              <w:rPr>
                <w:rFonts w:hint="eastAsia" w:eastAsia="宋体" w:cs="Times New Roman"/>
                <w:b/>
                <w:bCs/>
                <w:color w:val="000000"/>
                <w:spacing w:val="11"/>
                <w:position w:val="0"/>
                <w:sz w:val="24"/>
                <w:szCs w:val="24"/>
                <w:highlight w:val="none"/>
                <w:u w:val="single" w:color="auto"/>
                <w:lang w:val="en-US" w:eastAsia="zh-CN"/>
              </w:rPr>
              <w:t>5</w:t>
            </w:r>
            <w:r>
              <w:rPr>
                <w:rFonts w:hint="default" w:ascii="Times New Roman" w:hAnsi="Times New Roman" w:eastAsia="宋体" w:cs="Times New Roman"/>
                <w:b/>
                <w:bCs/>
                <w:color w:val="000000"/>
                <w:spacing w:val="11"/>
                <w:position w:val="0"/>
                <w:sz w:val="24"/>
                <w:szCs w:val="24"/>
                <w:highlight w:val="none"/>
                <w:u w:val="single" w:color="auto"/>
                <w:lang w:val="en-US" w:eastAsia="zh-CN"/>
              </w:rPr>
              <w:t>、现有工程存在主要环境问题</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000000"/>
                <w:spacing w:val="11"/>
                <w:position w:val="0"/>
                <w:sz w:val="24"/>
                <w:szCs w:val="24"/>
                <w:highlight w:val="none"/>
                <w:u w:val="single" w:color="auto"/>
                <w:lang w:val="en-US" w:eastAsia="zh-CN"/>
              </w:rPr>
            </w:pPr>
            <w:r>
              <w:rPr>
                <w:rFonts w:hint="eastAsia" w:eastAsia="宋体" w:cs="Times New Roman"/>
                <w:color w:val="000000"/>
                <w:spacing w:val="11"/>
                <w:position w:val="0"/>
                <w:sz w:val="24"/>
                <w:szCs w:val="24"/>
                <w:highlight w:val="none"/>
                <w:u w:val="single" w:color="auto"/>
                <w:lang w:val="en-US" w:eastAsia="zh-CN"/>
              </w:rPr>
              <w:t>（1）</w:t>
            </w:r>
            <w:r>
              <w:rPr>
                <w:rFonts w:hint="default" w:ascii="Times New Roman" w:hAnsi="Times New Roman" w:eastAsia="宋体" w:cs="Times New Roman"/>
                <w:color w:val="000000"/>
                <w:spacing w:val="11"/>
                <w:position w:val="0"/>
                <w:sz w:val="24"/>
                <w:szCs w:val="24"/>
                <w:highlight w:val="none"/>
                <w:u w:val="single" w:color="auto"/>
                <w:lang w:val="en-US" w:eastAsia="zh-CN"/>
              </w:rPr>
              <w:t>露天采坑处浑圆状山丘，经多年开采形成四壁陡峭的采坑，直接破坏了原始地形地貌景观。</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000000"/>
                <w:spacing w:val="11"/>
                <w:position w:val="0"/>
                <w:sz w:val="24"/>
                <w:szCs w:val="24"/>
                <w:highlight w:val="none"/>
                <w:u w:val="single" w:color="auto"/>
                <w:lang w:val="en-US" w:eastAsia="zh-CN"/>
              </w:rPr>
            </w:pPr>
            <w:r>
              <w:rPr>
                <w:rFonts w:hint="eastAsia" w:eastAsia="宋体" w:cs="Times New Roman"/>
                <w:color w:val="000000"/>
                <w:spacing w:val="11"/>
                <w:position w:val="0"/>
                <w:sz w:val="24"/>
                <w:szCs w:val="24"/>
                <w:highlight w:val="none"/>
                <w:u w:val="single" w:color="auto"/>
                <w:lang w:val="en-US" w:eastAsia="zh-CN"/>
              </w:rPr>
              <w:t>（2）</w:t>
            </w:r>
            <w:r>
              <w:rPr>
                <w:rFonts w:hint="default" w:ascii="Times New Roman" w:hAnsi="Times New Roman" w:eastAsia="宋体" w:cs="Times New Roman"/>
                <w:color w:val="000000"/>
                <w:spacing w:val="11"/>
                <w:position w:val="0"/>
                <w:sz w:val="24"/>
                <w:szCs w:val="24"/>
                <w:highlight w:val="none"/>
                <w:u w:val="single" w:color="auto"/>
                <w:lang w:val="en-US" w:eastAsia="zh-CN"/>
              </w:rPr>
              <w:t>未建设危废暂存间。</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u w:val="single" w:color="auto"/>
                <w:lang w:val="en-US" w:eastAsia="zh-CN"/>
              </w:rPr>
            </w:pPr>
            <w:r>
              <w:rPr>
                <w:rFonts w:hint="eastAsia" w:eastAsia="宋体" w:cs="Times New Roman"/>
                <w:color w:val="000000"/>
                <w:spacing w:val="11"/>
                <w:position w:val="0"/>
                <w:sz w:val="24"/>
                <w:szCs w:val="24"/>
                <w:highlight w:val="none"/>
                <w:u w:val="single" w:color="auto"/>
                <w:lang w:val="en-US" w:eastAsia="zh-CN"/>
              </w:rPr>
              <w:t>（3）</w:t>
            </w:r>
            <w:r>
              <w:rPr>
                <w:rFonts w:hint="default" w:ascii="Times New Roman" w:hAnsi="Times New Roman" w:eastAsia="宋体" w:cs="Times New Roman"/>
                <w:color w:val="000000"/>
                <w:spacing w:val="11"/>
                <w:position w:val="0"/>
                <w:sz w:val="24"/>
                <w:szCs w:val="24"/>
                <w:highlight w:val="none"/>
                <w:u w:val="single" w:color="auto"/>
                <w:lang w:val="en-US" w:eastAsia="zh-CN"/>
              </w:rPr>
              <w:t>矿区开采范围内防洪工程不完善，防洪沟建设不完善。</w:t>
            </w:r>
          </w:p>
          <w:p>
            <w:pPr>
              <w:keepNext w:val="0"/>
              <w:keepLines w:val="0"/>
              <w:pageBreakBefore w:val="0"/>
              <w:widowControl w:val="0"/>
              <w:kinsoku/>
              <w:wordWrap/>
              <w:overflowPunct/>
              <w:topLinePunct w:val="0"/>
              <w:autoSpaceDE/>
              <w:autoSpaceDN/>
              <w:bidi w:val="0"/>
              <w:adjustRightInd w:val="0"/>
              <w:snapToGrid w:val="0"/>
              <w:spacing w:line="360" w:lineRule="auto"/>
              <w:ind w:firstLine="526" w:firstLineChars="200"/>
              <w:jc w:val="both"/>
              <w:textAlignment w:val="auto"/>
              <w:rPr>
                <w:rFonts w:hint="default" w:ascii="Times New Roman" w:hAnsi="Times New Roman" w:eastAsia="宋体" w:cs="Times New Roman"/>
                <w:b/>
                <w:bCs/>
                <w:color w:val="auto"/>
                <w:spacing w:val="11"/>
                <w:kern w:val="0"/>
                <w:position w:val="0"/>
                <w:sz w:val="24"/>
                <w:szCs w:val="24"/>
                <w:u w:val="single" w:color="auto"/>
                <w:lang w:val="en-US"/>
              </w:rPr>
            </w:pPr>
            <w:r>
              <w:rPr>
                <w:rFonts w:hint="eastAsia" w:eastAsia="宋体" w:cs="Times New Roman"/>
                <w:b/>
                <w:bCs/>
                <w:color w:val="auto"/>
                <w:spacing w:val="11"/>
                <w:kern w:val="0"/>
                <w:position w:val="0"/>
                <w:sz w:val="24"/>
                <w:szCs w:val="24"/>
                <w:u w:val="single" w:color="auto"/>
                <w:lang w:val="en-US" w:eastAsia="zh-CN"/>
              </w:rPr>
              <w:t>6</w:t>
            </w:r>
            <w:r>
              <w:rPr>
                <w:rFonts w:hint="default" w:ascii="Times New Roman" w:hAnsi="Times New Roman" w:eastAsia="宋体" w:cs="Times New Roman"/>
                <w:b/>
                <w:bCs/>
                <w:color w:val="auto"/>
                <w:spacing w:val="11"/>
                <w:kern w:val="0"/>
                <w:position w:val="0"/>
                <w:sz w:val="24"/>
                <w:szCs w:val="24"/>
                <w:u w:val="single" w:color="auto"/>
                <w:lang w:val="en-US" w:eastAsia="zh-CN"/>
              </w:rPr>
              <w:t>、</w:t>
            </w:r>
            <w:r>
              <w:rPr>
                <w:rFonts w:hint="eastAsia" w:ascii="宋体" w:hAnsi="宋体" w:eastAsia="宋体" w:cs="宋体"/>
                <w:b/>
                <w:bCs/>
                <w:color w:val="auto"/>
                <w:spacing w:val="11"/>
                <w:kern w:val="0"/>
                <w:position w:val="0"/>
                <w:sz w:val="24"/>
                <w:szCs w:val="24"/>
                <w:u w:val="single" w:color="auto"/>
                <w:lang w:val="en-US" w:eastAsia="zh-CN"/>
              </w:rPr>
              <w:t>“以新带老”措</w:t>
            </w:r>
            <w:r>
              <w:rPr>
                <w:rFonts w:hint="default" w:ascii="Times New Roman" w:hAnsi="Times New Roman" w:eastAsia="宋体" w:cs="Times New Roman"/>
                <w:b/>
                <w:bCs/>
                <w:color w:val="auto"/>
                <w:spacing w:val="11"/>
                <w:kern w:val="0"/>
                <w:position w:val="0"/>
                <w:sz w:val="24"/>
                <w:szCs w:val="24"/>
                <w:u w:val="single" w:color="auto"/>
                <w:lang w:val="en-US" w:eastAsia="zh-CN"/>
              </w:rPr>
              <w:t xml:space="preserve">施 </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u w:val="single" w:color="auto"/>
                <w:lang w:val="en-US"/>
              </w:rPr>
            </w:pPr>
            <w:r>
              <w:rPr>
                <w:rFonts w:hint="eastAsia" w:eastAsia="宋体" w:cs="Times New Roman"/>
                <w:color w:val="auto"/>
                <w:spacing w:val="11"/>
                <w:kern w:val="0"/>
                <w:position w:val="0"/>
                <w:sz w:val="24"/>
                <w:szCs w:val="24"/>
                <w:u w:val="single" w:color="auto"/>
                <w:lang w:val="en-US" w:eastAsia="zh-CN"/>
              </w:rPr>
              <w:t>（1）</w:t>
            </w:r>
            <w:r>
              <w:rPr>
                <w:rFonts w:hint="default" w:ascii="Times New Roman" w:hAnsi="Times New Roman" w:eastAsia="宋体" w:cs="Times New Roman"/>
                <w:color w:val="auto"/>
                <w:spacing w:val="11"/>
                <w:kern w:val="0"/>
                <w:position w:val="0"/>
                <w:sz w:val="24"/>
                <w:szCs w:val="24"/>
                <w:u w:val="single" w:color="auto"/>
                <w:lang w:val="en-US" w:eastAsia="zh-CN"/>
              </w:rPr>
              <w:t xml:space="preserve">开采过程严格限制作业范围，尽可能减少对原有地表植被和土壤的破坏，严格落实《矿山生态保护修复方案》，对已完成开采或形成终了边坡的开采区域实施边开采边修复，恢复土地原有功能，矿山服务期满后复垦以及种植乔、灌木绿化，确保矿山损毁土地复垦率达到100%，地质环境治理恢复率达到100%。 </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u w:val="single" w:color="auto"/>
                <w:lang w:val="en-US"/>
              </w:rPr>
            </w:pPr>
            <w:r>
              <w:rPr>
                <w:rFonts w:hint="eastAsia" w:eastAsia="宋体" w:cs="Times New Roman"/>
                <w:color w:val="auto"/>
                <w:spacing w:val="11"/>
                <w:kern w:val="0"/>
                <w:position w:val="0"/>
                <w:sz w:val="24"/>
                <w:szCs w:val="24"/>
                <w:u w:val="single" w:color="auto"/>
                <w:lang w:val="en-US" w:eastAsia="zh-CN"/>
              </w:rPr>
              <w:t>（2）</w:t>
            </w:r>
            <w:r>
              <w:rPr>
                <w:rFonts w:hint="default" w:ascii="Times New Roman" w:hAnsi="Times New Roman" w:eastAsia="宋体" w:cs="Times New Roman"/>
                <w:color w:val="auto"/>
                <w:spacing w:val="11"/>
                <w:kern w:val="0"/>
                <w:position w:val="0"/>
                <w:sz w:val="24"/>
                <w:szCs w:val="24"/>
                <w:u w:val="single" w:color="auto"/>
                <w:lang w:val="en-US" w:eastAsia="zh-CN"/>
              </w:rPr>
              <w:t>本环评要求建设单位按照《危险废物贮存污染控制标准》（GB18597-2023）相关要求建设危废暂存间，并张贴相关标识标牌。</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u w:val="single" w:color="auto"/>
                <w:lang w:val="en-US" w:eastAsia="zh-CN"/>
              </w:rPr>
            </w:pPr>
            <w:r>
              <w:rPr>
                <w:rFonts w:hint="eastAsia" w:eastAsia="宋体" w:cs="Times New Roman"/>
                <w:color w:val="auto"/>
                <w:spacing w:val="11"/>
                <w:kern w:val="0"/>
                <w:position w:val="0"/>
                <w:sz w:val="24"/>
                <w:szCs w:val="24"/>
                <w:u w:val="single" w:color="auto"/>
                <w:lang w:val="en-US" w:eastAsia="zh-CN"/>
              </w:rPr>
              <w:t>（3）</w:t>
            </w:r>
            <w:r>
              <w:rPr>
                <w:rFonts w:hint="default" w:ascii="Times New Roman" w:hAnsi="Times New Roman" w:eastAsia="宋体" w:cs="Times New Roman"/>
                <w:color w:val="auto"/>
                <w:spacing w:val="11"/>
                <w:kern w:val="0"/>
                <w:position w:val="0"/>
                <w:sz w:val="24"/>
                <w:szCs w:val="24"/>
                <w:u w:val="single" w:color="auto"/>
                <w:lang w:val="en-US" w:eastAsia="zh-CN"/>
              </w:rPr>
              <w:t>按照开发利用方案完善截排水沟。</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lang w:val="en-US" w:eastAsia="zh-CN"/>
              </w:rPr>
            </w:pPr>
            <w:r>
              <w:rPr>
                <w:rFonts w:hint="eastAsia" w:cs="Times New Roman"/>
                <w:color w:val="auto"/>
                <w:spacing w:val="11"/>
                <w:kern w:val="0"/>
                <w:position w:val="0"/>
                <w:sz w:val="24"/>
                <w:szCs w:val="24"/>
                <w:u w:val="single" w:color="auto"/>
                <w:lang w:val="en-US" w:eastAsia="zh-CN"/>
              </w:rPr>
              <w:t>以上现有工程存在的环境问题建设单位应在环境保护工程竣工验收之前整改完成。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kern w:val="0"/>
                <w:position w:val="0"/>
                <w:sz w:val="24"/>
                <w:szCs w:val="24"/>
              </w:rPr>
              <w:t>生态环境保护目标</w:t>
            </w:r>
          </w:p>
        </w:tc>
        <w:tc>
          <w:tcPr>
            <w:tcW w:w="82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4" w:firstLineChars="200"/>
              <w:textAlignment w:val="auto"/>
              <w:rPr>
                <w:rFonts w:hint="default" w:ascii="Times New Roman" w:hAnsi="Times New Roman" w:eastAsia="宋体" w:cs="Times New Roman"/>
                <w:color w:val="auto"/>
                <w:spacing w:val="11"/>
                <w:position w:val="0"/>
                <w:sz w:val="24"/>
                <w:szCs w:val="24"/>
                <w:u w:val="single"/>
              </w:rPr>
            </w:pPr>
            <w:r>
              <w:rPr>
                <w:rFonts w:hint="default" w:ascii="Times New Roman" w:hAnsi="Times New Roman" w:eastAsia="宋体" w:cs="Times New Roman"/>
                <w:color w:val="auto"/>
                <w:spacing w:val="11"/>
                <w:position w:val="0"/>
                <w:sz w:val="24"/>
                <w:szCs w:val="24"/>
                <w:u w:val="single"/>
                <w:lang w:val="en-US" w:eastAsia="zh-CN"/>
              </w:rPr>
              <w:t>本项目所有废水均可实现有效利用，不外排，结合现场调查结果，项目周边水体主要为塘下水库，位于项目的东北面，项目风险外溢单元为该水库，项目周边不涉及饮用水源保护单元，本次评价将该水库纳入水环境保护目标。</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position w:val="0"/>
                <w:sz w:val="24"/>
                <w:szCs w:val="24"/>
                <w:u w:val="single"/>
                <w:lang w:eastAsia="zh-CN"/>
              </w:rPr>
            </w:pPr>
            <w:r>
              <w:rPr>
                <w:rFonts w:hint="default" w:ascii="Times New Roman" w:hAnsi="Times New Roman" w:eastAsia="宋体" w:cs="Times New Roman"/>
                <w:color w:val="auto"/>
                <w:spacing w:val="11"/>
                <w:position w:val="0"/>
                <w:sz w:val="24"/>
                <w:szCs w:val="24"/>
                <w:u w:val="single"/>
              </w:rPr>
              <w:t>根据现场调查，</w:t>
            </w:r>
            <w:r>
              <w:rPr>
                <w:rFonts w:hint="default" w:ascii="Times New Roman" w:hAnsi="Times New Roman" w:eastAsia="宋体" w:cs="Times New Roman"/>
                <w:color w:val="auto"/>
                <w:spacing w:val="11"/>
                <w:position w:val="0"/>
                <w:sz w:val="24"/>
                <w:szCs w:val="24"/>
                <w:u w:val="single"/>
                <w:lang w:val="en-US" w:eastAsia="zh-CN"/>
              </w:rPr>
              <w:t>项目厂界外500m</w:t>
            </w:r>
            <w:r>
              <w:rPr>
                <w:rFonts w:hint="default" w:ascii="Times New Roman" w:hAnsi="Times New Roman" w:eastAsia="宋体" w:cs="Times New Roman"/>
                <w:color w:val="auto"/>
                <w:spacing w:val="11"/>
                <w:position w:val="0"/>
                <w:sz w:val="24"/>
                <w:szCs w:val="24"/>
                <w:u w:val="single"/>
              </w:rPr>
              <w:t>区域内无自然保护区、风景名胜区、居住区、文化区和农村地区中人群较集中的区域等。本项目主要环保目标见表3-</w:t>
            </w:r>
            <w:r>
              <w:rPr>
                <w:rFonts w:hint="eastAsia" w:cs="Times New Roman"/>
                <w:color w:val="auto"/>
                <w:spacing w:val="11"/>
                <w:position w:val="0"/>
                <w:sz w:val="24"/>
                <w:szCs w:val="24"/>
                <w:u w:val="single"/>
                <w:lang w:val="en-US" w:eastAsia="zh-CN"/>
              </w:rPr>
              <w:t>8</w:t>
            </w:r>
            <w:r>
              <w:rPr>
                <w:rFonts w:hint="default" w:ascii="Times New Roman" w:hAnsi="Times New Roman" w:eastAsia="宋体" w:cs="Times New Roman"/>
                <w:color w:val="auto"/>
                <w:spacing w:val="11"/>
                <w:position w:val="0"/>
                <w:sz w:val="24"/>
                <w:szCs w:val="24"/>
                <w:u w:val="single"/>
              </w:rPr>
              <w:t>所示，环保目标分布见附图</w:t>
            </w:r>
            <w:r>
              <w:rPr>
                <w:rFonts w:hint="default" w:ascii="Times New Roman" w:hAnsi="Times New Roman" w:eastAsia="宋体" w:cs="Times New Roman"/>
                <w:color w:val="auto"/>
                <w:spacing w:val="11"/>
                <w:position w:val="0"/>
                <w:sz w:val="24"/>
                <w:szCs w:val="24"/>
                <w:u w:val="single"/>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pacing w:val="11"/>
                <w:position w:val="0"/>
                <w:sz w:val="21"/>
                <w:szCs w:val="21"/>
                <w:u w:val="single"/>
              </w:rPr>
            </w:pPr>
            <w:r>
              <w:rPr>
                <w:rFonts w:hint="default" w:ascii="Times New Roman" w:hAnsi="Times New Roman" w:eastAsia="宋体" w:cs="Times New Roman"/>
                <w:b/>
                <w:bCs/>
                <w:color w:val="auto"/>
                <w:spacing w:val="11"/>
                <w:position w:val="0"/>
                <w:sz w:val="21"/>
                <w:szCs w:val="21"/>
                <w:u w:val="single"/>
              </w:rPr>
              <w:t>表</w:t>
            </w:r>
            <w:r>
              <w:rPr>
                <w:rFonts w:hint="default" w:ascii="Times New Roman" w:hAnsi="Times New Roman" w:eastAsia="宋体" w:cs="Times New Roman"/>
                <w:b/>
                <w:bCs/>
                <w:color w:val="auto"/>
                <w:spacing w:val="11"/>
                <w:position w:val="0"/>
                <w:sz w:val="21"/>
                <w:szCs w:val="21"/>
                <w:u w:val="single"/>
                <w:lang w:val="en-US" w:eastAsia="zh-CN"/>
              </w:rPr>
              <w:t>3-</w:t>
            </w:r>
            <w:r>
              <w:rPr>
                <w:rFonts w:hint="eastAsia" w:cs="Times New Roman"/>
                <w:b/>
                <w:bCs/>
                <w:color w:val="auto"/>
                <w:spacing w:val="11"/>
                <w:position w:val="0"/>
                <w:sz w:val="21"/>
                <w:szCs w:val="21"/>
                <w:u w:val="single"/>
                <w:lang w:val="en-US" w:eastAsia="zh-CN"/>
              </w:rPr>
              <w:t>8</w:t>
            </w:r>
            <w:r>
              <w:rPr>
                <w:rFonts w:hint="default" w:ascii="Times New Roman" w:hAnsi="Times New Roman" w:eastAsia="宋体" w:cs="Times New Roman"/>
                <w:b/>
                <w:bCs/>
                <w:color w:val="auto"/>
                <w:spacing w:val="11"/>
                <w:position w:val="0"/>
                <w:sz w:val="21"/>
                <w:szCs w:val="21"/>
                <w:u w:val="single"/>
              </w:rPr>
              <w:t xml:space="preserve">  主要环境保护目标</w:t>
            </w:r>
          </w:p>
          <w:tbl>
            <w:tblPr>
              <w:tblStyle w:val="33"/>
              <w:tblW w:w="497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6"/>
              <w:gridCol w:w="742"/>
              <w:gridCol w:w="590"/>
              <w:gridCol w:w="1249"/>
              <w:gridCol w:w="820"/>
              <w:gridCol w:w="121"/>
              <w:gridCol w:w="229"/>
              <w:gridCol w:w="366"/>
              <w:gridCol w:w="688"/>
              <w:gridCol w:w="490"/>
              <w:gridCol w:w="495"/>
              <w:gridCol w:w="12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5000" w:type="pct"/>
                  <w:gridSpan w:val="12"/>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bookmarkStart w:id="7" w:name="_Hlk118402374"/>
                  <w:r>
                    <w:rPr>
                      <w:rFonts w:hint="default" w:ascii="Times New Roman" w:hAnsi="Times New Roman" w:eastAsia="宋体" w:cs="Times New Roman"/>
                      <w:b w:val="0"/>
                      <w:bCs w:val="0"/>
                      <w:color w:val="auto"/>
                      <w:spacing w:val="11"/>
                      <w:position w:val="0"/>
                      <w:sz w:val="21"/>
                      <w:szCs w:val="21"/>
                      <w:u w:val="single"/>
                    </w:rPr>
                    <w:t>一、环境空气保护目标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5" w:type="pct"/>
                  <w:vMerge w:val="restart"/>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bookmarkStart w:id="8" w:name="_Hlk118402277"/>
                  <w:r>
                    <w:rPr>
                      <w:rFonts w:hint="default" w:ascii="Times New Roman" w:hAnsi="Times New Roman" w:eastAsia="宋体" w:cs="Times New Roman"/>
                      <w:b w:val="0"/>
                      <w:bCs w:val="0"/>
                      <w:color w:val="auto"/>
                      <w:spacing w:val="11"/>
                      <w:position w:val="0"/>
                      <w:sz w:val="21"/>
                      <w:szCs w:val="21"/>
                      <w:u w:val="single"/>
                    </w:rPr>
                    <w:t>名称</w:t>
                  </w:r>
                </w:p>
              </w:tc>
              <w:tc>
                <w:tcPr>
                  <w:tcW w:w="1621" w:type="pct"/>
                  <w:gridSpan w:val="3"/>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经纬坐标</w:t>
                  </w:r>
                </w:p>
              </w:tc>
              <w:tc>
                <w:tcPr>
                  <w:tcW w:w="591" w:type="pct"/>
                  <w:gridSpan w:val="2"/>
                  <w:vMerge w:val="restart"/>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保护对象</w:t>
                  </w:r>
                </w:p>
              </w:tc>
              <w:tc>
                <w:tcPr>
                  <w:tcW w:w="373" w:type="pct"/>
                  <w:gridSpan w:val="2"/>
                  <w:vMerge w:val="restart"/>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保护内容</w:t>
                  </w:r>
                </w:p>
              </w:tc>
              <w:tc>
                <w:tcPr>
                  <w:tcW w:w="432" w:type="pct"/>
                  <w:vMerge w:val="restart"/>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环境功能区</w:t>
                  </w:r>
                </w:p>
              </w:tc>
              <w:tc>
                <w:tcPr>
                  <w:tcW w:w="618" w:type="pct"/>
                  <w:gridSpan w:val="2"/>
                  <w:vMerge w:val="restart"/>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相对方位</w:t>
                  </w:r>
                </w:p>
              </w:tc>
              <w:tc>
                <w:tcPr>
                  <w:tcW w:w="786" w:type="pct"/>
                  <w:vMerge w:val="restart"/>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相对</w:t>
                  </w:r>
                </w:p>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575" w:type="pct"/>
                  <w:vMerge w:val="continue"/>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p>
              </w:tc>
              <w:tc>
                <w:tcPr>
                  <w:tcW w:w="836" w:type="pct"/>
                  <w:gridSpan w:val="2"/>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E</w:t>
                  </w:r>
                </w:p>
              </w:tc>
              <w:tc>
                <w:tcPr>
                  <w:tcW w:w="784" w:type="pct"/>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N</w:t>
                  </w:r>
                </w:p>
              </w:tc>
              <w:tc>
                <w:tcPr>
                  <w:tcW w:w="591" w:type="pct"/>
                  <w:gridSpan w:val="2"/>
                  <w:vMerge w:val="continue"/>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p>
              </w:tc>
              <w:tc>
                <w:tcPr>
                  <w:tcW w:w="373" w:type="pct"/>
                  <w:gridSpan w:val="2"/>
                  <w:vMerge w:val="continue"/>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p>
              </w:tc>
              <w:tc>
                <w:tcPr>
                  <w:tcW w:w="432" w:type="pct"/>
                  <w:vMerge w:val="continue"/>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p>
              </w:tc>
              <w:tc>
                <w:tcPr>
                  <w:tcW w:w="618" w:type="pct"/>
                  <w:gridSpan w:val="2"/>
                  <w:vMerge w:val="continue"/>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p>
              </w:tc>
              <w:tc>
                <w:tcPr>
                  <w:tcW w:w="786" w:type="pct"/>
                  <w:vMerge w:val="continue"/>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p>
              </w:tc>
            </w:tr>
            <w:bookmarkEnd w:id="8"/>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575" w:type="pct"/>
                  <w:tcBorders>
                    <w:tl2br w:val="nil"/>
                    <w:tr2bl w:val="nil"/>
                  </w:tcBorders>
                  <w:noWrap w:val="0"/>
                  <w:vAlign w:val="center"/>
                </w:tcPr>
                <w:p>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u w:val="single"/>
                      <w:lang w:val="en-US" w:eastAsia="zh-CN"/>
                    </w:rPr>
                  </w:pPr>
                  <w:r>
                    <w:rPr>
                      <w:rFonts w:hint="eastAsia" w:cs="Times New Roman"/>
                      <w:b w:val="0"/>
                      <w:bCs w:val="0"/>
                      <w:color w:val="auto"/>
                      <w:spacing w:val="11"/>
                      <w:position w:val="0"/>
                      <w:sz w:val="21"/>
                      <w:szCs w:val="21"/>
                      <w:u w:val="single"/>
                      <w:lang w:val="en-US" w:eastAsia="zh-CN"/>
                    </w:rPr>
                    <w:t>蜂头岭</w:t>
                  </w:r>
                </w:p>
              </w:tc>
              <w:tc>
                <w:tcPr>
                  <w:tcW w:w="836" w:type="pct"/>
                  <w:gridSpan w:val="2"/>
                  <w:tcBorders>
                    <w:tl2br w:val="nil"/>
                    <w:tr2bl w:val="nil"/>
                  </w:tcBorders>
                  <w:noWrap w:val="0"/>
                  <w:vAlign w:val="center"/>
                </w:tcPr>
                <w:p>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u w:val="single"/>
                      <w:lang w:val="en-US" w:eastAsia="zh-CN"/>
                    </w:rPr>
                  </w:pPr>
                  <w:r>
                    <w:rPr>
                      <w:rFonts w:hint="default" w:ascii="Times New Roman" w:hAnsi="Times New Roman" w:eastAsia="宋体" w:cs="Times New Roman"/>
                      <w:b w:val="0"/>
                      <w:bCs w:val="0"/>
                      <w:color w:val="auto"/>
                      <w:spacing w:val="11"/>
                      <w:position w:val="0"/>
                      <w:sz w:val="21"/>
                      <w:szCs w:val="21"/>
                      <w:u w:val="single"/>
                      <w:lang w:val="en-US" w:eastAsia="zh-CN"/>
                    </w:rPr>
                    <w:t>112.140576</w:t>
                  </w:r>
                </w:p>
              </w:tc>
              <w:tc>
                <w:tcPr>
                  <w:tcW w:w="784" w:type="pct"/>
                  <w:tcBorders>
                    <w:tl2br w:val="nil"/>
                    <w:tr2bl w:val="nil"/>
                  </w:tcBorders>
                  <w:noWrap w:val="0"/>
                  <w:vAlign w:val="center"/>
                </w:tcPr>
                <w:p>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u w:val="single"/>
                      <w:lang w:val="en-US" w:eastAsia="zh-CN"/>
                    </w:rPr>
                  </w:pPr>
                  <w:r>
                    <w:rPr>
                      <w:rFonts w:hint="default" w:ascii="Times New Roman" w:hAnsi="Times New Roman" w:eastAsia="宋体" w:cs="Times New Roman"/>
                      <w:b w:val="0"/>
                      <w:bCs w:val="0"/>
                      <w:color w:val="auto"/>
                      <w:spacing w:val="11"/>
                      <w:position w:val="0"/>
                      <w:sz w:val="21"/>
                      <w:szCs w:val="21"/>
                      <w:u w:val="single"/>
                      <w:lang w:val="en-US" w:eastAsia="zh-CN"/>
                    </w:rPr>
                    <w:t>25.931400</w:t>
                  </w:r>
                </w:p>
              </w:tc>
              <w:tc>
                <w:tcPr>
                  <w:tcW w:w="591" w:type="pct"/>
                  <w:gridSpan w:val="2"/>
                  <w:tcBorders>
                    <w:tl2br w:val="nil"/>
                    <w:tr2bl w:val="nil"/>
                  </w:tcBorders>
                  <w:noWrap w:val="0"/>
                  <w:vAlign w:val="center"/>
                </w:tcPr>
                <w:p>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u w:val="single"/>
                      <w:lang w:val="en-US" w:eastAsia="zh-CN"/>
                    </w:rPr>
                  </w:pPr>
                  <w:r>
                    <w:rPr>
                      <w:rFonts w:hint="eastAsia" w:cs="Times New Roman"/>
                      <w:b w:val="0"/>
                      <w:bCs w:val="0"/>
                      <w:color w:val="auto"/>
                      <w:spacing w:val="11"/>
                      <w:position w:val="0"/>
                      <w:sz w:val="21"/>
                      <w:szCs w:val="21"/>
                      <w:u w:val="single"/>
                      <w:lang w:val="en-US" w:eastAsia="zh-CN"/>
                    </w:rPr>
                    <w:t>约5户15人</w:t>
                  </w:r>
                </w:p>
              </w:tc>
              <w:tc>
                <w:tcPr>
                  <w:tcW w:w="373" w:type="pct"/>
                  <w:gridSpan w:val="2"/>
                  <w:vMerge w:val="restart"/>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人群健康</w:t>
                  </w:r>
                </w:p>
              </w:tc>
              <w:tc>
                <w:tcPr>
                  <w:tcW w:w="432" w:type="pct"/>
                  <w:vMerge w:val="restart"/>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二类功能区</w:t>
                  </w:r>
                </w:p>
              </w:tc>
              <w:tc>
                <w:tcPr>
                  <w:tcW w:w="618" w:type="pct"/>
                  <w:gridSpan w:val="2"/>
                  <w:tcBorders>
                    <w:tl2br w:val="nil"/>
                    <w:tr2bl w:val="nil"/>
                  </w:tcBorders>
                  <w:noWrap w:val="0"/>
                  <w:vAlign w:val="center"/>
                </w:tcPr>
                <w:p>
                  <w:pPr>
                    <w:pStyle w:val="63"/>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 w:val="0"/>
                      <w:bCs w:val="0"/>
                      <w:color w:val="auto"/>
                      <w:spacing w:val="11"/>
                      <w:position w:val="0"/>
                      <w:sz w:val="21"/>
                      <w:szCs w:val="21"/>
                      <w:u w:val="single"/>
                      <w:lang w:val="en-US" w:eastAsia="zh-CN"/>
                    </w:rPr>
                  </w:pPr>
                  <w:r>
                    <w:rPr>
                      <w:rFonts w:hint="eastAsia" w:cs="Times New Roman"/>
                      <w:b w:val="0"/>
                      <w:bCs w:val="0"/>
                      <w:color w:val="auto"/>
                      <w:spacing w:val="11"/>
                      <w:position w:val="0"/>
                      <w:sz w:val="21"/>
                      <w:szCs w:val="21"/>
                      <w:u w:val="single"/>
                      <w:lang w:val="en-US" w:eastAsia="zh-CN"/>
                    </w:rPr>
                    <w:t>西北</w:t>
                  </w:r>
                </w:p>
              </w:tc>
              <w:tc>
                <w:tcPr>
                  <w:tcW w:w="786" w:type="pct"/>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lang w:val="en-US" w:eastAsia="zh-CN"/>
                    </w:rPr>
                  </w:pPr>
                  <w:r>
                    <w:rPr>
                      <w:rFonts w:hint="eastAsia" w:cs="Times New Roman"/>
                      <w:b w:val="0"/>
                      <w:bCs w:val="0"/>
                      <w:color w:val="auto"/>
                      <w:spacing w:val="11"/>
                      <w:position w:val="0"/>
                      <w:sz w:val="21"/>
                      <w:szCs w:val="21"/>
                      <w:u w:val="single"/>
                      <w:lang w:val="en-US" w:eastAsia="zh-CN"/>
                    </w:rPr>
                    <w:t>310-406m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575" w:type="pct"/>
                  <w:tcBorders>
                    <w:tl2br w:val="nil"/>
                    <w:tr2bl w:val="nil"/>
                  </w:tcBorders>
                  <w:noWrap w:val="0"/>
                  <w:vAlign w:val="center"/>
                </w:tcPr>
                <w:p>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u w:val="single"/>
                      <w:lang w:val="en-US" w:eastAsia="zh-CN"/>
                    </w:rPr>
                  </w:pPr>
                  <w:r>
                    <w:rPr>
                      <w:rFonts w:hint="eastAsia" w:cs="Times New Roman"/>
                      <w:b w:val="0"/>
                      <w:bCs w:val="0"/>
                      <w:color w:val="auto"/>
                      <w:spacing w:val="11"/>
                      <w:position w:val="0"/>
                      <w:sz w:val="21"/>
                      <w:szCs w:val="21"/>
                      <w:u w:val="single"/>
                      <w:lang w:val="en-US" w:eastAsia="zh-CN"/>
                    </w:rPr>
                    <w:t>会冲</w:t>
                  </w:r>
                </w:p>
              </w:tc>
              <w:tc>
                <w:tcPr>
                  <w:tcW w:w="836" w:type="pct"/>
                  <w:gridSpan w:val="2"/>
                  <w:tcBorders>
                    <w:tl2br w:val="nil"/>
                    <w:tr2bl w:val="nil"/>
                  </w:tcBorders>
                  <w:noWrap w:val="0"/>
                  <w:vAlign w:val="center"/>
                </w:tcPr>
                <w:p>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u w:val="single"/>
                      <w:lang w:val="en-US" w:eastAsia="zh-CN"/>
                    </w:rPr>
                  </w:pPr>
                  <w:r>
                    <w:rPr>
                      <w:rFonts w:hint="default" w:ascii="Times New Roman" w:hAnsi="Times New Roman" w:eastAsia="宋体" w:cs="Times New Roman"/>
                      <w:b w:val="0"/>
                      <w:bCs w:val="0"/>
                      <w:color w:val="auto"/>
                      <w:spacing w:val="11"/>
                      <w:position w:val="0"/>
                      <w:sz w:val="21"/>
                      <w:szCs w:val="21"/>
                      <w:u w:val="single"/>
                      <w:lang w:val="en-US" w:eastAsia="zh-CN"/>
                    </w:rPr>
                    <w:t>112.137046</w:t>
                  </w:r>
                </w:p>
              </w:tc>
              <w:tc>
                <w:tcPr>
                  <w:tcW w:w="784" w:type="pct"/>
                  <w:tcBorders>
                    <w:tl2br w:val="nil"/>
                    <w:tr2bl w:val="nil"/>
                  </w:tcBorders>
                  <w:noWrap w:val="0"/>
                  <w:vAlign w:val="center"/>
                </w:tcPr>
                <w:p>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u w:val="single"/>
                      <w:lang w:val="en-US" w:eastAsia="zh-CN"/>
                    </w:rPr>
                  </w:pPr>
                  <w:r>
                    <w:rPr>
                      <w:rFonts w:hint="default" w:ascii="Times New Roman" w:hAnsi="Times New Roman" w:eastAsia="宋体" w:cs="Times New Roman"/>
                      <w:b w:val="0"/>
                      <w:bCs w:val="0"/>
                      <w:color w:val="auto"/>
                      <w:spacing w:val="11"/>
                      <w:position w:val="0"/>
                      <w:sz w:val="21"/>
                      <w:szCs w:val="21"/>
                      <w:u w:val="single"/>
                      <w:lang w:val="en-US" w:eastAsia="zh-CN"/>
                    </w:rPr>
                    <w:t>25.92935</w:t>
                  </w:r>
                  <w:r>
                    <w:rPr>
                      <w:rFonts w:hint="eastAsia" w:cs="Times New Roman"/>
                      <w:b w:val="0"/>
                      <w:bCs w:val="0"/>
                      <w:color w:val="auto"/>
                      <w:spacing w:val="11"/>
                      <w:position w:val="0"/>
                      <w:sz w:val="21"/>
                      <w:szCs w:val="21"/>
                      <w:u w:val="single"/>
                      <w:lang w:val="en-US" w:eastAsia="zh-CN"/>
                    </w:rPr>
                    <w:t>0</w:t>
                  </w:r>
                </w:p>
              </w:tc>
              <w:tc>
                <w:tcPr>
                  <w:tcW w:w="591" w:type="pct"/>
                  <w:gridSpan w:val="2"/>
                  <w:tcBorders>
                    <w:tl2br w:val="nil"/>
                    <w:tr2bl w:val="nil"/>
                  </w:tcBorders>
                  <w:noWrap w:val="0"/>
                  <w:vAlign w:val="center"/>
                </w:tcPr>
                <w:p>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u w:val="single"/>
                      <w:lang w:val="en-US" w:eastAsia="zh-CN"/>
                    </w:rPr>
                  </w:pPr>
                  <w:r>
                    <w:rPr>
                      <w:rFonts w:hint="default" w:ascii="Times New Roman" w:hAnsi="Times New Roman" w:eastAsia="宋体" w:cs="Times New Roman"/>
                      <w:b w:val="0"/>
                      <w:bCs w:val="0"/>
                      <w:color w:val="auto"/>
                      <w:spacing w:val="11"/>
                      <w:position w:val="0"/>
                      <w:sz w:val="21"/>
                      <w:szCs w:val="21"/>
                      <w:u w:val="single"/>
                      <w:lang w:val="en-US" w:eastAsia="zh-CN"/>
                    </w:rPr>
                    <w:t>约</w:t>
                  </w:r>
                  <w:r>
                    <w:rPr>
                      <w:rFonts w:hint="eastAsia" w:cs="Times New Roman"/>
                      <w:b w:val="0"/>
                      <w:bCs w:val="0"/>
                      <w:color w:val="auto"/>
                      <w:spacing w:val="11"/>
                      <w:position w:val="0"/>
                      <w:sz w:val="21"/>
                      <w:szCs w:val="21"/>
                      <w:u w:val="single"/>
                      <w:lang w:val="en-US" w:eastAsia="zh-CN"/>
                    </w:rPr>
                    <w:t>22</w:t>
                  </w:r>
                  <w:r>
                    <w:rPr>
                      <w:rFonts w:hint="default" w:ascii="Times New Roman" w:hAnsi="Times New Roman" w:eastAsia="宋体" w:cs="Times New Roman"/>
                      <w:b w:val="0"/>
                      <w:bCs w:val="0"/>
                      <w:color w:val="auto"/>
                      <w:spacing w:val="11"/>
                      <w:position w:val="0"/>
                      <w:sz w:val="21"/>
                      <w:szCs w:val="21"/>
                      <w:u w:val="single"/>
                      <w:lang w:val="en-US" w:eastAsia="zh-CN"/>
                    </w:rPr>
                    <w:t>户</w:t>
                  </w:r>
                  <w:r>
                    <w:rPr>
                      <w:rFonts w:hint="eastAsia" w:cs="Times New Roman"/>
                      <w:b w:val="0"/>
                      <w:bCs w:val="0"/>
                      <w:color w:val="auto"/>
                      <w:spacing w:val="11"/>
                      <w:position w:val="0"/>
                      <w:sz w:val="21"/>
                      <w:szCs w:val="21"/>
                      <w:u w:val="single"/>
                      <w:lang w:val="en-US" w:eastAsia="zh-CN"/>
                    </w:rPr>
                    <w:t>66</w:t>
                  </w:r>
                  <w:r>
                    <w:rPr>
                      <w:rFonts w:hint="default" w:ascii="Times New Roman" w:hAnsi="Times New Roman" w:eastAsia="宋体" w:cs="Times New Roman"/>
                      <w:b w:val="0"/>
                      <w:bCs w:val="0"/>
                      <w:color w:val="auto"/>
                      <w:spacing w:val="11"/>
                      <w:position w:val="0"/>
                      <w:sz w:val="21"/>
                      <w:szCs w:val="21"/>
                      <w:u w:val="single"/>
                      <w:lang w:val="en-US" w:eastAsia="zh-CN"/>
                    </w:rPr>
                    <w:t>人</w:t>
                  </w:r>
                </w:p>
              </w:tc>
              <w:tc>
                <w:tcPr>
                  <w:tcW w:w="373" w:type="pct"/>
                  <w:gridSpan w:val="2"/>
                  <w:vMerge w:val="continue"/>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p>
              </w:tc>
              <w:tc>
                <w:tcPr>
                  <w:tcW w:w="432" w:type="pct"/>
                  <w:vMerge w:val="continue"/>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p>
              </w:tc>
              <w:tc>
                <w:tcPr>
                  <w:tcW w:w="618" w:type="pct"/>
                  <w:gridSpan w:val="2"/>
                  <w:tcBorders>
                    <w:tl2br w:val="nil"/>
                    <w:tr2bl w:val="nil"/>
                  </w:tcBorders>
                  <w:noWrap w:val="0"/>
                  <w:vAlign w:val="center"/>
                </w:tcPr>
                <w:p>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lang w:val="en-US" w:eastAsia="zh-CN"/>
                    </w:rPr>
                    <w:t>西北</w:t>
                  </w:r>
                </w:p>
              </w:tc>
              <w:tc>
                <w:tcPr>
                  <w:tcW w:w="786" w:type="pct"/>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lang w:val="en-US" w:eastAsia="zh-CN"/>
                    </w:rPr>
                  </w:pPr>
                  <w:r>
                    <w:rPr>
                      <w:rFonts w:hint="eastAsia" w:cs="Times New Roman"/>
                      <w:b w:val="0"/>
                      <w:bCs w:val="0"/>
                      <w:color w:val="auto"/>
                      <w:spacing w:val="11"/>
                      <w:position w:val="0"/>
                      <w:sz w:val="21"/>
                      <w:szCs w:val="21"/>
                      <w:u w:val="single"/>
                      <w:lang w:val="en-US" w:eastAsia="zh-CN"/>
                    </w:rPr>
                    <w:t>313-469m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5" w:type="pct"/>
                  <w:tcBorders>
                    <w:tl2br w:val="nil"/>
                    <w:tr2bl w:val="nil"/>
                  </w:tcBorders>
                  <w:noWrap w:val="0"/>
                  <w:vAlign w:val="center"/>
                </w:tcPr>
                <w:p>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u w:val="single"/>
                      <w:lang w:val="en-US" w:eastAsia="zh-CN"/>
                    </w:rPr>
                  </w:pPr>
                  <w:r>
                    <w:rPr>
                      <w:rFonts w:hint="eastAsia" w:cs="Times New Roman"/>
                      <w:b w:val="0"/>
                      <w:bCs w:val="0"/>
                      <w:color w:val="auto"/>
                      <w:spacing w:val="11"/>
                      <w:position w:val="0"/>
                      <w:sz w:val="21"/>
                      <w:szCs w:val="21"/>
                      <w:u w:val="single"/>
                      <w:lang w:val="en-US" w:eastAsia="zh-CN"/>
                    </w:rPr>
                    <w:t>周家洞</w:t>
                  </w:r>
                </w:p>
              </w:tc>
              <w:tc>
                <w:tcPr>
                  <w:tcW w:w="836" w:type="pct"/>
                  <w:gridSpan w:val="2"/>
                  <w:tcBorders>
                    <w:tl2br w:val="nil"/>
                    <w:tr2bl w:val="nil"/>
                  </w:tcBorders>
                  <w:noWrap w:val="0"/>
                  <w:vAlign w:val="center"/>
                </w:tcPr>
                <w:p>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u w:val="single"/>
                      <w:lang w:val="en-US" w:eastAsia="zh-CN"/>
                    </w:rPr>
                  </w:pPr>
                  <w:r>
                    <w:rPr>
                      <w:rFonts w:hint="default" w:ascii="Times New Roman" w:hAnsi="Times New Roman" w:eastAsia="宋体" w:cs="Times New Roman"/>
                      <w:b w:val="0"/>
                      <w:bCs w:val="0"/>
                      <w:color w:val="auto"/>
                      <w:spacing w:val="11"/>
                      <w:position w:val="0"/>
                      <w:sz w:val="21"/>
                      <w:szCs w:val="21"/>
                      <w:u w:val="single"/>
                      <w:lang w:val="en-US" w:eastAsia="zh-CN"/>
                    </w:rPr>
                    <w:t>112.148204</w:t>
                  </w:r>
                </w:p>
              </w:tc>
              <w:tc>
                <w:tcPr>
                  <w:tcW w:w="784" w:type="pct"/>
                  <w:tcBorders>
                    <w:tl2br w:val="nil"/>
                    <w:tr2bl w:val="nil"/>
                  </w:tcBorders>
                  <w:noWrap w:val="0"/>
                  <w:vAlign w:val="center"/>
                </w:tcPr>
                <w:p>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u w:val="single"/>
                      <w:lang w:val="en-US" w:eastAsia="zh-CN"/>
                    </w:rPr>
                  </w:pPr>
                  <w:r>
                    <w:rPr>
                      <w:rFonts w:hint="default" w:ascii="Times New Roman" w:hAnsi="Times New Roman" w:eastAsia="宋体" w:cs="Times New Roman"/>
                      <w:b w:val="0"/>
                      <w:bCs w:val="0"/>
                      <w:color w:val="auto"/>
                      <w:spacing w:val="11"/>
                      <w:position w:val="0"/>
                      <w:sz w:val="21"/>
                      <w:szCs w:val="21"/>
                      <w:u w:val="single"/>
                      <w:lang w:val="en-US" w:eastAsia="zh-CN"/>
                    </w:rPr>
                    <w:t>25.923374</w:t>
                  </w:r>
                </w:p>
              </w:tc>
              <w:tc>
                <w:tcPr>
                  <w:tcW w:w="591" w:type="pct"/>
                  <w:gridSpan w:val="2"/>
                  <w:tcBorders>
                    <w:tl2br w:val="nil"/>
                    <w:tr2bl w:val="nil"/>
                  </w:tcBorders>
                  <w:noWrap w:val="0"/>
                  <w:vAlign w:val="center"/>
                </w:tcPr>
                <w:p>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u w:val="single"/>
                      <w:lang w:val="en-US" w:eastAsia="zh-CN"/>
                    </w:rPr>
                  </w:pPr>
                  <w:r>
                    <w:rPr>
                      <w:rFonts w:hint="default" w:ascii="Times New Roman" w:hAnsi="Times New Roman" w:eastAsia="宋体" w:cs="Times New Roman"/>
                      <w:b w:val="0"/>
                      <w:bCs w:val="0"/>
                      <w:color w:val="auto"/>
                      <w:spacing w:val="11"/>
                      <w:position w:val="0"/>
                      <w:sz w:val="21"/>
                      <w:szCs w:val="21"/>
                      <w:u w:val="single"/>
                      <w:lang w:val="en-US" w:eastAsia="zh-CN"/>
                    </w:rPr>
                    <w:t>约5户15人</w:t>
                  </w:r>
                </w:p>
              </w:tc>
              <w:tc>
                <w:tcPr>
                  <w:tcW w:w="373" w:type="pct"/>
                  <w:gridSpan w:val="2"/>
                  <w:vMerge w:val="continue"/>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p>
              </w:tc>
              <w:tc>
                <w:tcPr>
                  <w:tcW w:w="432" w:type="pct"/>
                  <w:vMerge w:val="continue"/>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p>
              </w:tc>
              <w:tc>
                <w:tcPr>
                  <w:tcW w:w="618" w:type="pct"/>
                  <w:gridSpan w:val="2"/>
                  <w:tcBorders>
                    <w:tl2br w:val="nil"/>
                    <w:tr2bl w:val="nil"/>
                  </w:tcBorders>
                  <w:noWrap w:val="0"/>
                  <w:vAlign w:val="center"/>
                </w:tcPr>
                <w:p>
                  <w:pPr>
                    <w:pStyle w:val="63"/>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val="0"/>
                      <w:bCs w:val="0"/>
                      <w:color w:val="auto"/>
                      <w:spacing w:val="11"/>
                      <w:position w:val="0"/>
                      <w:sz w:val="21"/>
                      <w:szCs w:val="21"/>
                      <w:u w:val="single"/>
                      <w:lang w:val="en-US" w:eastAsia="zh-CN"/>
                    </w:rPr>
                  </w:pPr>
                  <w:r>
                    <w:rPr>
                      <w:rFonts w:hint="eastAsia" w:cs="Times New Roman"/>
                      <w:b w:val="0"/>
                      <w:bCs w:val="0"/>
                      <w:color w:val="auto"/>
                      <w:spacing w:val="11"/>
                      <w:position w:val="0"/>
                      <w:sz w:val="21"/>
                      <w:szCs w:val="21"/>
                      <w:u w:val="single"/>
                      <w:lang w:val="en-US" w:eastAsia="zh-CN"/>
                    </w:rPr>
                    <w:t>东南</w:t>
                  </w:r>
                </w:p>
              </w:tc>
              <w:tc>
                <w:tcPr>
                  <w:tcW w:w="786" w:type="pct"/>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lang w:val="en-US" w:eastAsia="zh-CN"/>
                    </w:rPr>
                  </w:pPr>
                  <w:r>
                    <w:rPr>
                      <w:rFonts w:hint="eastAsia" w:cs="Times New Roman"/>
                      <w:b w:val="0"/>
                      <w:bCs w:val="0"/>
                      <w:color w:val="auto"/>
                      <w:spacing w:val="11"/>
                      <w:position w:val="0"/>
                      <w:sz w:val="21"/>
                      <w:szCs w:val="21"/>
                      <w:u w:val="single"/>
                      <w:lang w:val="en-US" w:eastAsia="zh-CN"/>
                    </w:rPr>
                    <w:t>345-500m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12"/>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lang w:val="en-US" w:eastAsia="zh-CN"/>
                    </w:rPr>
                    <w:t>二</w:t>
                  </w:r>
                  <w:r>
                    <w:rPr>
                      <w:rFonts w:hint="default" w:ascii="Times New Roman" w:hAnsi="Times New Roman" w:eastAsia="宋体" w:cs="Times New Roman"/>
                      <w:b w:val="0"/>
                      <w:bCs w:val="0"/>
                      <w:color w:val="auto"/>
                      <w:spacing w:val="11"/>
                      <w:position w:val="0"/>
                      <w:sz w:val="21"/>
                      <w:szCs w:val="21"/>
                      <w:u w:val="single"/>
                    </w:rPr>
                    <w:t>、地表水环境保护目标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1" w:type="pct"/>
                  <w:gridSpan w:val="2"/>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lang w:eastAsia="zh-CN"/>
                    </w:rPr>
                  </w:pPr>
                  <w:r>
                    <w:rPr>
                      <w:rFonts w:hint="default" w:ascii="Times New Roman" w:hAnsi="Times New Roman" w:eastAsia="宋体" w:cs="Times New Roman"/>
                      <w:b w:val="0"/>
                      <w:bCs w:val="0"/>
                      <w:color w:val="auto"/>
                      <w:spacing w:val="11"/>
                      <w:position w:val="0"/>
                      <w:sz w:val="21"/>
                      <w:szCs w:val="21"/>
                      <w:u w:val="single"/>
                    </w:rPr>
                    <w:t>保护对象</w:t>
                  </w:r>
                </w:p>
              </w:tc>
              <w:tc>
                <w:tcPr>
                  <w:tcW w:w="1670" w:type="pct"/>
                  <w:gridSpan w:val="3"/>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功能及规模</w:t>
                  </w:r>
                </w:p>
              </w:tc>
              <w:tc>
                <w:tcPr>
                  <w:tcW w:w="1190" w:type="pct"/>
                  <w:gridSpan w:val="5"/>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方位与厂区边界最近距离/m</w:t>
                  </w:r>
                </w:p>
              </w:tc>
              <w:tc>
                <w:tcPr>
                  <w:tcW w:w="1097" w:type="pct"/>
                  <w:gridSpan w:val="2"/>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1" w:type="pct"/>
                  <w:gridSpan w:val="2"/>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lang w:val="en-US" w:eastAsia="zh-CN"/>
                    </w:rPr>
                  </w:pPr>
                  <w:r>
                    <w:rPr>
                      <w:rFonts w:hint="eastAsia" w:cs="Times New Roman"/>
                      <w:b w:val="0"/>
                      <w:bCs w:val="0"/>
                      <w:color w:val="auto"/>
                      <w:spacing w:val="11"/>
                      <w:position w:val="0"/>
                      <w:sz w:val="21"/>
                      <w:szCs w:val="21"/>
                      <w:highlight w:val="none"/>
                      <w:u w:val="single"/>
                      <w:lang w:val="en-US" w:eastAsia="zh-CN"/>
                    </w:rPr>
                    <w:t>塘下水库</w:t>
                  </w:r>
                </w:p>
              </w:tc>
              <w:tc>
                <w:tcPr>
                  <w:tcW w:w="1670" w:type="pct"/>
                  <w:gridSpan w:val="3"/>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lang w:val="en-US"/>
                    </w:rPr>
                  </w:pPr>
                  <w:r>
                    <w:rPr>
                      <w:rFonts w:hint="eastAsia" w:cs="Times New Roman"/>
                      <w:b w:val="0"/>
                      <w:bCs w:val="0"/>
                      <w:color w:val="auto"/>
                      <w:spacing w:val="11"/>
                      <w:position w:val="0"/>
                      <w:sz w:val="21"/>
                      <w:szCs w:val="21"/>
                      <w:u w:val="single"/>
                      <w:lang w:val="en-US" w:eastAsia="zh-CN"/>
                    </w:rPr>
                    <w:t>小（一）型水库</w:t>
                  </w:r>
                </w:p>
              </w:tc>
              <w:tc>
                <w:tcPr>
                  <w:tcW w:w="1190" w:type="pct"/>
                  <w:gridSpan w:val="5"/>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lang w:val="en-US" w:eastAsia="zh-CN"/>
                    </w:rPr>
                  </w:pPr>
                  <w:r>
                    <w:rPr>
                      <w:rFonts w:hint="eastAsia" w:cs="Times New Roman"/>
                      <w:b w:val="0"/>
                      <w:bCs w:val="0"/>
                      <w:color w:val="auto"/>
                      <w:spacing w:val="11"/>
                      <w:position w:val="0"/>
                      <w:sz w:val="21"/>
                      <w:szCs w:val="21"/>
                      <w:u w:val="single"/>
                      <w:lang w:val="en-US" w:eastAsia="zh-CN"/>
                    </w:rPr>
                    <w:t>东北面，78m</w:t>
                  </w:r>
                </w:p>
              </w:tc>
              <w:tc>
                <w:tcPr>
                  <w:tcW w:w="1097" w:type="pct"/>
                  <w:gridSpan w:val="2"/>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GB3838-2002</w:t>
                  </w:r>
                </w:p>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中Ⅲ类标准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5000" w:type="pct"/>
                  <w:gridSpan w:val="12"/>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lang w:val="en-US" w:eastAsia="zh-CN"/>
                    </w:rPr>
                    <w:t>三</w:t>
                  </w:r>
                  <w:r>
                    <w:rPr>
                      <w:rFonts w:hint="default" w:ascii="Times New Roman" w:hAnsi="Times New Roman" w:eastAsia="宋体" w:cs="Times New Roman"/>
                      <w:b w:val="0"/>
                      <w:bCs w:val="0"/>
                      <w:color w:val="auto"/>
                      <w:spacing w:val="11"/>
                      <w:position w:val="0"/>
                      <w:sz w:val="21"/>
                      <w:szCs w:val="21"/>
                      <w:u w:val="single"/>
                    </w:rPr>
                    <w:t>、地下水环境保护目标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1" w:type="pct"/>
                  <w:gridSpan w:val="2"/>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保护对象</w:t>
                  </w:r>
                </w:p>
              </w:tc>
              <w:tc>
                <w:tcPr>
                  <w:tcW w:w="1670" w:type="pct"/>
                  <w:gridSpan w:val="3"/>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功能及规模</w:t>
                  </w:r>
                </w:p>
              </w:tc>
              <w:tc>
                <w:tcPr>
                  <w:tcW w:w="1190" w:type="pct"/>
                  <w:gridSpan w:val="5"/>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方位与厂区边界最近距离/m</w:t>
                  </w:r>
                </w:p>
              </w:tc>
              <w:tc>
                <w:tcPr>
                  <w:tcW w:w="1097" w:type="pct"/>
                  <w:gridSpan w:val="2"/>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041" w:type="pct"/>
                  <w:gridSpan w:val="2"/>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区域地下水</w:t>
                  </w:r>
                </w:p>
              </w:tc>
              <w:tc>
                <w:tcPr>
                  <w:tcW w:w="1670" w:type="pct"/>
                  <w:gridSpan w:val="3"/>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Ⅲ类水体</w:t>
                  </w:r>
                </w:p>
              </w:tc>
              <w:tc>
                <w:tcPr>
                  <w:tcW w:w="1190" w:type="pct"/>
                  <w:gridSpan w:val="5"/>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项目所在周边</w:t>
                  </w:r>
                </w:p>
              </w:tc>
              <w:tc>
                <w:tcPr>
                  <w:tcW w:w="1097" w:type="pct"/>
                  <w:gridSpan w:val="2"/>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GB/T14848-2017</w:t>
                  </w:r>
                </w:p>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中Ⅲ类标准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5000" w:type="pct"/>
                  <w:gridSpan w:val="12"/>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eastAsia" w:cs="Times New Roman"/>
                      <w:b w:val="0"/>
                      <w:bCs w:val="0"/>
                      <w:color w:val="auto"/>
                      <w:spacing w:val="11"/>
                      <w:position w:val="0"/>
                      <w:sz w:val="21"/>
                      <w:szCs w:val="21"/>
                      <w:u w:val="single"/>
                      <w:lang w:val="en-US" w:eastAsia="zh-CN"/>
                    </w:rPr>
                    <w:t>四</w:t>
                  </w:r>
                  <w:r>
                    <w:rPr>
                      <w:rFonts w:hint="default" w:ascii="Times New Roman" w:hAnsi="Times New Roman" w:eastAsia="宋体" w:cs="Times New Roman"/>
                      <w:b w:val="0"/>
                      <w:bCs w:val="0"/>
                      <w:color w:val="auto"/>
                      <w:spacing w:val="11"/>
                      <w:position w:val="0"/>
                      <w:sz w:val="21"/>
                      <w:szCs w:val="21"/>
                      <w:u w:val="single"/>
                    </w:rPr>
                    <w:t>、生态环境保护目标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1" w:type="pct"/>
                  <w:gridSpan w:val="2"/>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保护对象</w:t>
                  </w:r>
                </w:p>
              </w:tc>
              <w:tc>
                <w:tcPr>
                  <w:tcW w:w="1890" w:type="pct"/>
                  <w:gridSpan w:val="5"/>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保护内容</w:t>
                  </w:r>
                </w:p>
              </w:tc>
              <w:tc>
                <w:tcPr>
                  <w:tcW w:w="2067" w:type="pct"/>
                  <w:gridSpan w:val="5"/>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041" w:type="pct"/>
                  <w:gridSpan w:val="2"/>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土壤环境</w:t>
                  </w:r>
                </w:p>
              </w:tc>
              <w:tc>
                <w:tcPr>
                  <w:tcW w:w="1890" w:type="pct"/>
                  <w:gridSpan w:val="5"/>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水土流失</w:t>
                  </w:r>
                </w:p>
              </w:tc>
              <w:tc>
                <w:tcPr>
                  <w:tcW w:w="2067" w:type="pct"/>
                  <w:gridSpan w:val="5"/>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减小对工程段水土流失的影响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041" w:type="pct"/>
                  <w:gridSpan w:val="2"/>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陆生生态环境</w:t>
                  </w:r>
                </w:p>
              </w:tc>
              <w:tc>
                <w:tcPr>
                  <w:tcW w:w="1890" w:type="pct"/>
                  <w:gridSpan w:val="5"/>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工程影响范围内的原生植被、野生动物及鸟类等</w:t>
                  </w:r>
                </w:p>
              </w:tc>
              <w:tc>
                <w:tcPr>
                  <w:tcW w:w="2067" w:type="pct"/>
                  <w:gridSpan w:val="5"/>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陆生生态完整性，减小对工程段附近陆生生态的影响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041" w:type="pct"/>
                  <w:gridSpan w:val="2"/>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水生生态环境</w:t>
                  </w:r>
                </w:p>
              </w:tc>
              <w:tc>
                <w:tcPr>
                  <w:tcW w:w="1890" w:type="pct"/>
                  <w:gridSpan w:val="5"/>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涉及河段水生生态系统</w:t>
                  </w:r>
                </w:p>
              </w:tc>
              <w:tc>
                <w:tcPr>
                  <w:tcW w:w="2067" w:type="pct"/>
                  <w:gridSpan w:val="5"/>
                  <w:tcBorders>
                    <w:tl2br w:val="nil"/>
                    <w:tr2bl w:val="nil"/>
                  </w:tcBorders>
                  <w:noWrap w:val="0"/>
                  <w:vAlign w:val="center"/>
                </w:tcPr>
                <w:p>
                  <w:pPr>
                    <w:pStyle w:val="63"/>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pacing w:val="11"/>
                      <w:position w:val="0"/>
                      <w:sz w:val="21"/>
                      <w:szCs w:val="21"/>
                      <w:u w:val="single"/>
                    </w:rPr>
                  </w:pPr>
                  <w:r>
                    <w:rPr>
                      <w:rFonts w:hint="default" w:ascii="Times New Roman" w:hAnsi="Times New Roman" w:eastAsia="宋体" w:cs="Times New Roman"/>
                      <w:b w:val="0"/>
                      <w:bCs w:val="0"/>
                      <w:color w:val="auto"/>
                      <w:spacing w:val="11"/>
                      <w:position w:val="0"/>
                      <w:sz w:val="21"/>
                      <w:szCs w:val="21"/>
                      <w:u w:val="single"/>
                    </w:rPr>
                    <w:t>水生生态完整性，减小对工程段附近水生生态的影响</w:t>
                  </w:r>
                </w:p>
              </w:tc>
            </w:tr>
            <w:bookmarkEnd w:id="7"/>
          </w:tbl>
          <w:p>
            <w:pPr>
              <w:adjustRightInd w:val="0"/>
              <w:snapToGrid w:val="0"/>
              <w:rPr>
                <w:rFonts w:hint="default" w:ascii="Times New Roman" w:hAnsi="Times New Roman" w:eastAsia="宋体" w:cs="Times New Roman"/>
                <w:color w:val="auto"/>
                <w:spacing w:val="11"/>
                <w:kern w:val="0"/>
                <w:positio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kern w:val="0"/>
                <w:position w:val="0"/>
                <w:sz w:val="24"/>
                <w:szCs w:val="24"/>
              </w:rPr>
              <w:t>评价</w:t>
            </w:r>
          </w:p>
          <w:p>
            <w:pPr>
              <w:adjustRightInd w:val="0"/>
              <w:snapToGrid w:val="0"/>
              <w:spacing w:line="360" w:lineRule="auto"/>
              <w:jc w:val="center"/>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kern w:val="0"/>
                <w:position w:val="0"/>
                <w:sz w:val="24"/>
                <w:szCs w:val="24"/>
              </w:rPr>
              <w:t>标准</w:t>
            </w:r>
          </w:p>
        </w:tc>
        <w:tc>
          <w:tcPr>
            <w:tcW w:w="8213"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526" w:firstLineChars="200"/>
              <w:jc w:val="both"/>
              <w:textAlignment w:val="auto"/>
              <w:rPr>
                <w:rFonts w:hint="default" w:ascii="Times New Roman" w:hAnsi="Times New Roman" w:eastAsia="宋体" w:cs="Times New Roman"/>
                <w:b/>
                <w:bCs/>
                <w:color w:val="auto"/>
                <w:spacing w:val="11"/>
                <w:position w:val="0"/>
                <w:sz w:val="24"/>
                <w:szCs w:val="24"/>
                <w:highlight w:val="none"/>
                <w:lang w:val="en-US" w:eastAsia="zh-CN"/>
              </w:rPr>
            </w:pPr>
            <w:r>
              <w:rPr>
                <w:rFonts w:hint="eastAsia" w:ascii="Times New Roman" w:hAnsi="Times New Roman" w:eastAsia="宋体" w:cs="Times New Roman"/>
                <w:b/>
                <w:bCs/>
                <w:color w:val="auto"/>
                <w:spacing w:val="11"/>
                <w:position w:val="0"/>
                <w:sz w:val="24"/>
                <w:szCs w:val="24"/>
                <w:highlight w:val="none"/>
                <w:lang w:val="en-US" w:eastAsia="zh-CN"/>
              </w:rPr>
              <w:t>1、</w:t>
            </w:r>
            <w:r>
              <w:rPr>
                <w:rFonts w:hint="default" w:ascii="Times New Roman" w:hAnsi="Times New Roman" w:eastAsia="宋体" w:cs="Times New Roman"/>
                <w:b/>
                <w:bCs/>
                <w:color w:val="auto"/>
                <w:spacing w:val="11"/>
                <w:position w:val="0"/>
                <w:sz w:val="24"/>
                <w:szCs w:val="24"/>
                <w:highlight w:val="none"/>
                <w:lang w:val="en-US" w:eastAsia="zh-CN"/>
              </w:rPr>
              <w:t>环境质量标准</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position w:val="0"/>
                <w:sz w:val="24"/>
                <w:szCs w:val="20"/>
                <w:highlight w:val="none"/>
              </w:rPr>
            </w:pPr>
            <w:r>
              <w:rPr>
                <w:rFonts w:hint="default" w:ascii="Times New Roman" w:hAnsi="Times New Roman" w:eastAsia="宋体" w:cs="Times New Roman"/>
                <w:color w:val="auto"/>
                <w:spacing w:val="11"/>
                <w:position w:val="0"/>
                <w:sz w:val="24"/>
                <w:szCs w:val="20"/>
                <w:highlight w:val="none"/>
                <w:lang w:eastAsia="zh-CN"/>
              </w:rPr>
              <w:t>（</w:t>
            </w:r>
            <w:r>
              <w:rPr>
                <w:rFonts w:hint="default" w:ascii="Times New Roman" w:hAnsi="Times New Roman" w:eastAsia="宋体" w:cs="Times New Roman"/>
                <w:color w:val="auto"/>
                <w:spacing w:val="11"/>
                <w:position w:val="0"/>
                <w:sz w:val="24"/>
                <w:szCs w:val="20"/>
                <w:highlight w:val="none"/>
                <w:lang w:val="en-US" w:eastAsia="zh-CN"/>
              </w:rPr>
              <w:t>1</w:t>
            </w:r>
            <w:r>
              <w:rPr>
                <w:rFonts w:hint="default" w:ascii="Times New Roman" w:hAnsi="Times New Roman" w:eastAsia="宋体" w:cs="Times New Roman"/>
                <w:color w:val="auto"/>
                <w:spacing w:val="11"/>
                <w:position w:val="0"/>
                <w:sz w:val="24"/>
                <w:szCs w:val="20"/>
                <w:highlight w:val="none"/>
                <w:lang w:eastAsia="zh-CN"/>
              </w:rPr>
              <w:t>）</w:t>
            </w:r>
            <w:r>
              <w:rPr>
                <w:rFonts w:hint="default" w:ascii="Times New Roman" w:hAnsi="Times New Roman" w:eastAsia="宋体" w:cs="Times New Roman"/>
                <w:color w:val="auto"/>
                <w:spacing w:val="11"/>
                <w:position w:val="0"/>
                <w:sz w:val="24"/>
                <w:szCs w:val="20"/>
                <w:highlight w:val="none"/>
              </w:rPr>
              <w:t>大气环境：执行《环境空气质量标准》（</w:t>
            </w:r>
            <w:r>
              <w:rPr>
                <w:rFonts w:hint="default" w:ascii="Times New Roman" w:hAnsi="Times New Roman" w:eastAsia="Times New Roman" w:cs="Times New Roman"/>
                <w:color w:val="auto"/>
                <w:spacing w:val="11"/>
                <w:position w:val="0"/>
                <w:sz w:val="24"/>
                <w:szCs w:val="20"/>
                <w:highlight w:val="none"/>
              </w:rPr>
              <w:t>GB3095-2012</w:t>
            </w:r>
            <w:r>
              <w:rPr>
                <w:rFonts w:hint="default" w:ascii="Times New Roman" w:hAnsi="Times New Roman" w:eastAsia="宋体" w:cs="Times New Roman"/>
                <w:color w:val="auto"/>
                <w:spacing w:val="11"/>
                <w:position w:val="0"/>
                <w:sz w:val="24"/>
                <w:szCs w:val="20"/>
                <w:highlight w:val="none"/>
              </w:rPr>
              <w:t>）中的二级标准，具体标准值见表</w:t>
            </w:r>
            <w:r>
              <w:rPr>
                <w:rFonts w:hint="default" w:ascii="Times New Roman" w:hAnsi="Times New Roman" w:eastAsia="宋体" w:cs="Times New Roman"/>
                <w:color w:val="auto"/>
                <w:spacing w:val="11"/>
                <w:position w:val="0"/>
                <w:sz w:val="24"/>
                <w:szCs w:val="20"/>
                <w:highlight w:val="none"/>
                <w:lang w:val="en-US" w:eastAsia="zh-CN"/>
              </w:rPr>
              <w:t>3-</w:t>
            </w:r>
            <w:r>
              <w:rPr>
                <w:rFonts w:hint="eastAsia" w:cs="Times New Roman"/>
                <w:color w:val="auto"/>
                <w:spacing w:val="11"/>
                <w:position w:val="0"/>
                <w:sz w:val="24"/>
                <w:szCs w:val="20"/>
                <w:highlight w:val="none"/>
                <w:lang w:val="en-US" w:eastAsia="zh-CN"/>
              </w:rPr>
              <w:t>9</w:t>
            </w:r>
            <w:r>
              <w:rPr>
                <w:rFonts w:hint="default" w:ascii="Times New Roman" w:hAnsi="Times New Roman" w:eastAsia="宋体" w:cs="Times New Roman"/>
                <w:color w:val="auto"/>
                <w:spacing w:val="11"/>
                <w:position w:val="0"/>
                <w:sz w:val="24"/>
                <w:szCs w:val="20"/>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pacing w:val="11"/>
                <w:position w:val="0"/>
                <w:sz w:val="21"/>
                <w:szCs w:val="13"/>
                <w:highlight w:val="none"/>
              </w:rPr>
            </w:pPr>
            <w:r>
              <w:rPr>
                <w:rFonts w:hint="default" w:ascii="Times New Roman" w:hAnsi="Times New Roman" w:eastAsia="宋体" w:cs="Times New Roman"/>
                <w:b/>
                <w:color w:val="auto"/>
                <w:spacing w:val="11"/>
                <w:position w:val="0"/>
                <w:sz w:val="21"/>
                <w:szCs w:val="13"/>
                <w:highlight w:val="none"/>
              </w:rPr>
              <w:t>表</w:t>
            </w:r>
            <w:r>
              <w:rPr>
                <w:rFonts w:hint="default" w:ascii="Times New Roman" w:hAnsi="Times New Roman" w:eastAsia="宋体" w:cs="Times New Roman"/>
                <w:b/>
                <w:color w:val="auto"/>
                <w:spacing w:val="11"/>
                <w:position w:val="0"/>
                <w:sz w:val="21"/>
                <w:szCs w:val="13"/>
                <w:highlight w:val="none"/>
                <w:lang w:val="en-US" w:eastAsia="zh-CN"/>
              </w:rPr>
              <w:t>3-</w:t>
            </w:r>
            <w:r>
              <w:rPr>
                <w:rFonts w:hint="eastAsia" w:cs="Times New Roman"/>
                <w:b/>
                <w:color w:val="auto"/>
                <w:spacing w:val="11"/>
                <w:position w:val="0"/>
                <w:sz w:val="21"/>
                <w:szCs w:val="13"/>
                <w:highlight w:val="none"/>
                <w:lang w:val="en-US" w:eastAsia="zh-CN"/>
              </w:rPr>
              <w:t xml:space="preserve">9 </w:t>
            </w:r>
            <w:r>
              <w:rPr>
                <w:rFonts w:hint="default" w:ascii="Times New Roman" w:hAnsi="Times New Roman" w:eastAsia="宋体" w:cs="Times New Roman"/>
                <w:b/>
                <w:color w:val="auto"/>
                <w:spacing w:val="11"/>
                <w:position w:val="0"/>
                <w:sz w:val="21"/>
                <w:szCs w:val="13"/>
                <w:highlight w:val="none"/>
              </w:rPr>
              <w:t xml:space="preserve"> 《环境空气质量标准》（GB3095-2012）</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508"/>
              <w:gridCol w:w="2947"/>
              <w:gridCol w:w="26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5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污染物</w:t>
                  </w:r>
                </w:p>
              </w:tc>
              <w:tc>
                <w:tcPr>
                  <w:tcW w:w="9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取值时间</w:t>
                  </w:r>
                </w:p>
              </w:tc>
              <w:tc>
                <w:tcPr>
                  <w:tcW w:w="18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二级标准浓度限值(μg/m</w:t>
                  </w:r>
                  <w:r>
                    <w:rPr>
                      <w:rFonts w:hint="default" w:ascii="Times New Roman" w:hAnsi="Times New Roman" w:eastAsia="宋体" w:cs="Times New Roman"/>
                      <w:color w:val="auto"/>
                      <w:spacing w:val="11"/>
                      <w:kern w:val="0"/>
                      <w:position w:val="0"/>
                      <w:sz w:val="21"/>
                      <w:szCs w:val="21"/>
                      <w:highlight w:val="none"/>
                      <w:u w:val="none" w:color="auto"/>
                      <w:vertAlign w:val="superscript"/>
                    </w:rPr>
                    <w:t>3</w:t>
                  </w:r>
                  <w:r>
                    <w:rPr>
                      <w:rFonts w:hint="default" w:ascii="Times New Roman" w:hAnsi="Times New Roman" w:eastAsia="宋体" w:cs="Times New Roman"/>
                      <w:color w:val="auto"/>
                      <w:spacing w:val="11"/>
                      <w:kern w:val="0"/>
                      <w:position w:val="0"/>
                      <w:sz w:val="21"/>
                      <w:szCs w:val="21"/>
                      <w:highlight w:val="none"/>
                      <w:u w:val="none" w:color="auto"/>
                    </w:rPr>
                    <w:t>)</w:t>
                  </w:r>
                </w:p>
              </w:tc>
              <w:tc>
                <w:tcPr>
                  <w:tcW w:w="1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依  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26" w:hRule="atLeast"/>
                <w:jc w:val="center"/>
              </w:trPr>
              <w:tc>
                <w:tcPr>
                  <w:tcW w:w="54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SO</w:t>
                  </w:r>
                  <w:r>
                    <w:rPr>
                      <w:rFonts w:hint="default" w:ascii="Times New Roman" w:hAnsi="Times New Roman" w:eastAsia="宋体" w:cs="Times New Roman"/>
                      <w:color w:val="auto"/>
                      <w:spacing w:val="11"/>
                      <w:kern w:val="0"/>
                      <w:position w:val="0"/>
                      <w:sz w:val="21"/>
                      <w:szCs w:val="21"/>
                      <w:highlight w:val="none"/>
                      <w:u w:val="none" w:color="auto"/>
                      <w:vertAlign w:val="subscript"/>
                    </w:rPr>
                    <w:t>2</w:t>
                  </w:r>
                </w:p>
              </w:tc>
              <w:tc>
                <w:tcPr>
                  <w:tcW w:w="9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年平均</w:t>
                  </w:r>
                </w:p>
              </w:tc>
              <w:tc>
                <w:tcPr>
                  <w:tcW w:w="18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60</w:t>
                  </w:r>
                </w:p>
              </w:tc>
              <w:tc>
                <w:tcPr>
                  <w:tcW w:w="166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《环境空气质量标准》（GB3095-2012）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5" w:hRule="atLeast"/>
                <w:jc w:val="center"/>
              </w:trPr>
              <w:tc>
                <w:tcPr>
                  <w:tcW w:w="5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c>
                <w:tcPr>
                  <w:tcW w:w="9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日平均</w:t>
                  </w:r>
                </w:p>
              </w:tc>
              <w:tc>
                <w:tcPr>
                  <w:tcW w:w="18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150</w:t>
                  </w:r>
                </w:p>
              </w:tc>
              <w:tc>
                <w:tcPr>
                  <w:tcW w:w="166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5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c>
                <w:tcPr>
                  <w:tcW w:w="9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1小时平均</w:t>
                  </w:r>
                </w:p>
              </w:tc>
              <w:tc>
                <w:tcPr>
                  <w:tcW w:w="18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500</w:t>
                  </w:r>
                </w:p>
              </w:tc>
              <w:tc>
                <w:tcPr>
                  <w:tcW w:w="166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54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NO</w:t>
                  </w:r>
                  <w:r>
                    <w:rPr>
                      <w:rFonts w:hint="default" w:ascii="Times New Roman" w:hAnsi="Times New Roman" w:eastAsia="宋体" w:cs="Times New Roman"/>
                      <w:color w:val="auto"/>
                      <w:spacing w:val="11"/>
                      <w:kern w:val="0"/>
                      <w:position w:val="0"/>
                      <w:sz w:val="21"/>
                      <w:szCs w:val="21"/>
                      <w:highlight w:val="none"/>
                      <w:u w:val="none" w:color="auto"/>
                      <w:vertAlign w:val="subscript"/>
                    </w:rPr>
                    <w:t>2</w:t>
                  </w:r>
                </w:p>
              </w:tc>
              <w:tc>
                <w:tcPr>
                  <w:tcW w:w="9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年平均</w:t>
                  </w:r>
                </w:p>
              </w:tc>
              <w:tc>
                <w:tcPr>
                  <w:tcW w:w="18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40</w:t>
                  </w:r>
                </w:p>
              </w:tc>
              <w:tc>
                <w:tcPr>
                  <w:tcW w:w="166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5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c>
                <w:tcPr>
                  <w:tcW w:w="9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日平均</w:t>
                  </w:r>
                </w:p>
              </w:tc>
              <w:tc>
                <w:tcPr>
                  <w:tcW w:w="18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80</w:t>
                  </w:r>
                </w:p>
              </w:tc>
              <w:tc>
                <w:tcPr>
                  <w:tcW w:w="166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36" w:hRule="atLeast"/>
                <w:jc w:val="center"/>
              </w:trPr>
              <w:tc>
                <w:tcPr>
                  <w:tcW w:w="5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c>
                <w:tcPr>
                  <w:tcW w:w="9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1小时平均</w:t>
                  </w:r>
                </w:p>
              </w:tc>
              <w:tc>
                <w:tcPr>
                  <w:tcW w:w="18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200</w:t>
                  </w:r>
                </w:p>
              </w:tc>
              <w:tc>
                <w:tcPr>
                  <w:tcW w:w="166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54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PM</w:t>
                  </w:r>
                  <w:r>
                    <w:rPr>
                      <w:rFonts w:hint="default" w:ascii="Times New Roman" w:hAnsi="Times New Roman" w:eastAsia="宋体" w:cs="Times New Roman"/>
                      <w:color w:val="auto"/>
                      <w:spacing w:val="11"/>
                      <w:kern w:val="0"/>
                      <w:position w:val="0"/>
                      <w:sz w:val="21"/>
                      <w:szCs w:val="21"/>
                      <w:highlight w:val="none"/>
                      <w:u w:val="none" w:color="auto"/>
                      <w:vertAlign w:val="subscript"/>
                    </w:rPr>
                    <w:t>10</w:t>
                  </w:r>
                </w:p>
              </w:tc>
              <w:tc>
                <w:tcPr>
                  <w:tcW w:w="9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年平均</w:t>
                  </w:r>
                </w:p>
              </w:tc>
              <w:tc>
                <w:tcPr>
                  <w:tcW w:w="18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70</w:t>
                  </w:r>
                </w:p>
              </w:tc>
              <w:tc>
                <w:tcPr>
                  <w:tcW w:w="166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5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c>
                <w:tcPr>
                  <w:tcW w:w="9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日平均</w:t>
                  </w:r>
                </w:p>
              </w:tc>
              <w:tc>
                <w:tcPr>
                  <w:tcW w:w="18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150</w:t>
                  </w:r>
                </w:p>
              </w:tc>
              <w:tc>
                <w:tcPr>
                  <w:tcW w:w="166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54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PM</w:t>
                  </w:r>
                  <w:r>
                    <w:rPr>
                      <w:rFonts w:hint="default" w:ascii="Times New Roman" w:hAnsi="Times New Roman" w:eastAsia="宋体" w:cs="Times New Roman"/>
                      <w:color w:val="auto"/>
                      <w:spacing w:val="11"/>
                      <w:kern w:val="0"/>
                      <w:position w:val="0"/>
                      <w:sz w:val="21"/>
                      <w:szCs w:val="21"/>
                      <w:highlight w:val="none"/>
                      <w:u w:val="none" w:color="auto"/>
                      <w:vertAlign w:val="subscript"/>
                    </w:rPr>
                    <w:t>2.5</w:t>
                  </w:r>
                </w:p>
              </w:tc>
              <w:tc>
                <w:tcPr>
                  <w:tcW w:w="9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年平均</w:t>
                  </w:r>
                </w:p>
              </w:tc>
              <w:tc>
                <w:tcPr>
                  <w:tcW w:w="18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35</w:t>
                  </w:r>
                </w:p>
              </w:tc>
              <w:tc>
                <w:tcPr>
                  <w:tcW w:w="166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5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c>
                <w:tcPr>
                  <w:tcW w:w="9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日平均</w:t>
                  </w:r>
                </w:p>
              </w:tc>
              <w:tc>
                <w:tcPr>
                  <w:tcW w:w="18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75</w:t>
                  </w:r>
                </w:p>
              </w:tc>
              <w:tc>
                <w:tcPr>
                  <w:tcW w:w="166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54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TSP</w:t>
                  </w:r>
                </w:p>
              </w:tc>
              <w:tc>
                <w:tcPr>
                  <w:tcW w:w="9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年平均</w:t>
                  </w:r>
                </w:p>
              </w:tc>
              <w:tc>
                <w:tcPr>
                  <w:tcW w:w="18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200</w:t>
                  </w:r>
                </w:p>
              </w:tc>
              <w:tc>
                <w:tcPr>
                  <w:tcW w:w="166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5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c>
                <w:tcPr>
                  <w:tcW w:w="9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日平均</w:t>
                  </w:r>
                </w:p>
              </w:tc>
              <w:tc>
                <w:tcPr>
                  <w:tcW w:w="18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300</w:t>
                  </w:r>
                </w:p>
              </w:tc>
              <w:tc>
                <w:tcPr>
                  <w:tcW w:w="166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548"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lang w:val="en-US" w:eastAsia="zh-CN"/>
                    </w:rPr>
                  </w:pPr>
                  <w:r>
                    <w:rPr>
                      <w:rFonts w:hint="default" w:ascii="Times New Roman" w:hAnsi="Times New Roman" w:eastAsia="宋体" w:cs="Times New Roman"/>
                      <w:b w:val="0"/>
                      <w:bCs w:val="0"/>
                      <w:color w:val="auto"/>
                      <w:spacing w:val="11"/>
                      <w:kern w:val="0"/>
                      <w:position w:val="0"/>
                      <w:sz w:val="21"/>
                      <w:szCs w:val="21"/>
                      <w:highlight w:val="none"/>
                      <w:u w:val="none" w:color="auto"/>
                      <w:lang w:val="en-US" w:eastAsia="zh-CN"/>
                    </w:rPr>
                    <w:t>O</w:t>
                  </w:r>
                  <w:r>
                    <w:rPr>
                      <w:rFonts w:hint="default" w:ascii="Times New Roman" w:hAnsi="Times New Roman" w:eastAsia="宋体" w:cs="Times New Roman"/>
                      <w:b w:val="0"/>
                      <w:bCs w:val="0"/>
                      <w:color w:val="auto"/>
                      <w:spacing w:val="11"/>
                      <w:kern w:val="0"/>
                      <w:position w:val="0"/>
                      <w:sz w:val="21"/>
                      <w:szCs w:val="21"/>
                      <w:highlight w:val="none"/>
                      <w:u w:val="none" w:color="auto"/>
                      <w:vertAlign w:val="subscript"/>
                      <w:lang w:val="en-US" w:eastAsia="zh-CN"/>
                    </w:rPr>
                    <w:t>3</w:t>
                  </w:r>
                </w:p>
              </w:tc>
              <w:tc>
                <w:tcPr>
                  <w:tcW w:w="9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lang w:eastAsia="zh-CN"/>
                    </w:rPr>
                    <w:t>日最大8小时平均</w:t>
                  </w:r>
                </w:p>
              </w:tc>
              <w:tc>
                <w:tcPr>
                  <w:tcW w:w="18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160</w:t>
                  </w:r>
                </w:p>
              </w:tc>
              <w:tc>
                <w:tcPr>
                  <w:tcW w:w="166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54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pacing w:val="11"/>
                      <w:kern w:val="0"/>
                      <w:position w:val="0"/>
                      <w:sz w:val="21"/>
                      <w:szCs w:val="21"/>
                      <w:highlight w:val="none"/>
                      <w:u w:val="none" w:color="auto"/>
                      <w:lang w:val="en-US" w:eastAsia="zh-CN"/>
                    </w:rPr>
                  </w:pPr>
                </w:p>
              </w:tc>
              <w:tc>
                <w:tcPr>
                  <w:tcW w:w="9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rPr>
                  </w:pPr>
                  <w:r>
                    <w:rPr>
                      <w:rFonts w:hint="default" w:ascii="Times New Roman" w:hAnsi="Times New Roman" w:eastAsia="宋体" w:cs="Times New Roman"/>
                      <w:color w:val="auto"/>
                      <w:spacing w:val="11"/>
                      <w:kern w:val="0"/>
                      <w:position w:val="0"/>
                      <w:sz w:val="21"/>
                      <w:szCs w:val="21"/>
                      <w:highlight w:val="none"/>
                      <w:u w:val="none" w:color="auto"/>
                    </w:rPr>
                    <w:t>1小时平均</w:t>
                  </w:r>
                </w:p>
              </w:tc>
              <w:tc>
                <w:tcPr>
                  <w:tcW w:w="18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rPr>
                  </w:pPr>
                  <w:r>
                    <w:rPr>
                      <w:rFonts w:hint="default" w:ascii="Times New Roman" w:hAnsi="Times New Roman" w:eastAsia="宋体" w:cs="Times New Roman"/>
                      <w:color w:val="auto"/>
                      <w:spacing w:val="11"/>
                      <w:kern w:val="0"/>
                      <w:position w:val="0"/>
                      <w:sz w:val="21"/>
                      <w:szCs w:val="21"/>
                      <w:highlight w:val="none"/>
                      <w:u w:val="none" w:color="auto"/>
                      <w:lang w:val="en-US" w:eastAsia="zh-CN"/>
                    </w:rPr>
                    <w:t>200</w:t>
                  </w:r>
                </w:p>
              </w:tc>
              <w:tc>
                <w:tcPr>
                  <w:tcW w:w="166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pacing w:val="11"/>
                      <w:kern w:val="0"/>
                      <w:position w:val="0"/>
                      <w:sz w:val="21"/>
                      <w:szCs w:val="21"/>
                      <w:highlight w:val="none"/>
                      <w:u w:val="none" w:color="auto"/>
                    </w:rPr>
                  </w:pPr>
                </w:p>
              </w:tc>
            </w:tr>
          </w:tbl>
          <w:p>
            <w:pPr>
              <w:keepNext w:val="0"/>
              <w:keepLines w:val="0"/>
              <w:pageBreakBefore w:val="0"/>
              <w:widowControl w:val="0"/>
              <w:numPr>
                <w:ilvl w:val="0"/>
                <w:numId w:val="3"/>
              </w:numPr>
              <w:kinsoku/>
              <w:wordWrap/>
              <w:overflowPunct/>
              <w:topLinePunct w:val="0"/>
              <w:autoSpaceDE w:val="0"/>
              <w:autoSpaceDN w:val="0"/>
              <w:bidi w:val="0"/>
              <w:adjustRightInd w:val="0"/>
              <w:snapToGrid w:val="0"/>
              <w:spacing w:before="157" w:beforeLines="50" w:line="360" w:lineRule="auto"/>
              <w:ind w:firstLine="524" w:firstLineChars="200"/>
              <w:jc w:val="left"/>
              <w:textAlignment w:val="auto"/>
              <w:rPr>
                <w:rFonts w:hint="default" w:ascii="Times New Roman" w:hAnsi="Times New Roman" w:eastAsia="宋体" w:cs="Times New Roman"/>
                <w:color w:val="auto"/>
                <w:spacing w:val="11"/>
                <w:position w:val="0"/>
                <w:sz w:val="24"/>
                <w:szCs w:val="22"/>
                <w:highlight w:val="none"/>
                <w:lang w:val="en-US" w:eastAsia="zh-CN"/>
              </w:rPr>
            </w:pPr>
            <w:r>
              <w:rPr>
                <w:rFonts w:hint="default" w:ascii="Times New Roman" w:hAnsi="Times New Roman" w:eastAsia="宋体" w:cs="Times New Roman"/>
                <w:color w:val="auto"/>
                <w:spacing w:val="11"/>
                <w:position w:val="0"/>
                <w:sz w:val="24"/>
                <w:szCs w:val="22"/>
                <w:highlight w:val="none"/>
              </w:rPr>
              <w:t>地表水环境：</w:t>
            </w:r>
            <w:bookmarkStart w:id="9" w:name="OLE_LINK37"/>
            <w:r>
              <w:rPr>
                <w:rFonts w:hint="default" w:ascii="Times New Roman" w:hAnsi="Times New Roman" w:eastAsia="宋体" w:cs="Times New Roman"/>
                <w:color w:val="auto"/>
                <w:spacing w:val="11"/>
                <w:position w:val="0"/>
                <w:sz w:val="24"/>
                <w:szCs w:val="22"/>
                <w:highlight w:val="none"/>
              </w:rPr>
              <w:t>执行</w:t>
            </w:r>
            <w:r>
              <w:rPr>
                <w:rFonts w:hint="default" w:ascii="Times New Roman" w:hAnsi="Times New Roman" w:eastAsia="宋体" w:cs="Times New Roman"/>
                <w:color w:val="auto"/>
                <w:spacing w:val="11"/>
                <w:position w:val="0"/>
                <w:sz w:val="24"/>
                <w:szCs w:val="22"/>
                <w:highlight w:val="none"/>
                <w:lang w:eastAsia="zh-CN"/>
              </w:rPr>
              <w:t>《地表水环境质量标准》(GB3838-2002)Ⅲ</w:t>
            </w:r>
            <w:r>
              <w:rPr>
                <w:rFonts w:hint="default" w:ascii="Times New Roman" w:hAnsi="Times New Roman" w:eastAsia="宋体" w:cs="Times New Roman"/>
                <w:color w:val="auto"/>
                <w:spacing w:val="11"/>
                <w:position w:val="0"/>
                <w:sz w:val="24"/>
                <w:szCs w:val="22"/>
                <w:highlight w:val="none"/>
                <w:lang w:val="en-US" w:eastAsia="zh-CN"/>
              </w:rPr>
              <w:t>类标准，具体标准值见表3-</w:t>
            </w:r>
            <w:r>
              <w:rPr>
                <w:rFonts w:hint="eastAsia" w:cs="Times New Roman"/>
                <w:color w:val="auto"/>
                <w:spacing w:val="11"/>
                <w:position w:val="0"/>
                <w:sz w:val="24"/>
                <w:szCs w:val="22"/>
                <w:highlight w:val="none"/>
                <w:lang w:val="en-US" w:eastAsia="zh-CN"/>
              </w:rPr>
              <w:t>10。</w:t>
            </w:r>
          </w:p>
          <w:p>
            <w:pPr>
              <w:adjustRightInd w:val="0"/>
              <w:snapToGrid w:val="0"/>
              <w:spacing w:line="271" w:lineRule="auto"/>
              <w:ind w:firstLine="0" w:firstLineChars="0"/>
              <w:jc w:val="center"/>
              <w:rPr>
                <w:b/>
                <w:color w:val="auto"/>
                <w:spacing w:val="11"/>
                <w:position w:val="0"/>
                <w:sz w:val="21"/>
                <w:szCs w:val="21"/>
                <w:highlight w:val="none"/>
              </w:rPr>
            </w:pPr>
            <w:r>
              <w:rPr>
                <w:b/>
                <w:color w:val="auto"/>
                <w:spacing w:val="11"/>
                <w:position w:val="0"/>
                <w:sz w:val="21"/>
                <w:szCs w:val="21"/>
                <w:highlight w:val="none"/>
              </w:rPr>
              <w:t>表</w:t>
            </w:r>
            <w:r>
              <w:rPr>
                <w:rFonts w:hint="eastAsia"/>
                <w:b/>
                <w:color w:val="auto"/>
                <w:spacing w:val="11"/>
                <w:position w:val="0"/>
                <w:sz w:val="21"/>
                <w:szCs w:val="21"/>
                <w:highlight w:val="none"/>
                <w:lang w:val="en-US" w:eastAsia="zh-CN"/>
              </w:rPr>
              <w:t>3-10</w:t>
            </w:r>
            <w:r>
              <w:rPr>
                <w:b/>
                <w:color w:val="auto"/>
                <w:spacing w:val="11"/>
                <w:position w:val="0"/>
                <w:sz w:val="21"/>
                <w:szCs w:val="21"/>
                <w:highlight w:val="none"/>
              </w:rPr>
              <w:t xml:space="preserve">  《地表水环境质量标准》（GB3838-2002）</w:t>
            </w:r>
          </w:p>
          <w:tbl>
            <w:tblPr>
              <w:tblStyle w:val="33"/>
              <w:tblW w:w="4998" w:type="pct"/>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0"/>
              <w:gridCol w:w="1766"/>
              <w:gridCol w:w="52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582"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序号</w:t>
                  </w:r>
                </w:p>
              </w:tc>
              <w:tc>
                <w:tcPr>
                  <w:tcW w:w="1104"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项目</w:t>
                  </w:r>
                </w:p>
              </w:tc>
              <w:tc>
                <w:tcPr>
                  <w:tcW w:w="3313"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2"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1</w:t>
                  </w:r>
                </w:p>
              </w:tc>
              <w:tc>
                <w:tcPr>
                  <w:tcW w:w="1104"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水温</w:t>
                  </w:r>
                </w:p>
              </w:tc>
              <w:tc>
                <w:tcPr>
                  <w:tcW w:w="3313" w:type="pct"/>
                  <w:tcBorders>
                    <w:tl2br w:val="nil"/>
                    <w:tr2bl w:val="nil"/>
                  </w:tcBorders>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人为造成的环境水温变化应限制在：周平均最大温升≤1；周平均最大温降≤2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582"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2</w:t>
                  </w:r>
                </w:p>
              </w:tc>
              <w:tc>
                <w:tcPr>
                  <w:tcW w:w="1104"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pH</w:t>
                  </w:r>
                </w:p>
              </w:tc>
              <w:tc>
                <w:tcPr>
                  <w:tcW w:w="3313"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582"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3</w:t>
                  </w:r>
                </w:p>
              </w:tc>
              <w:tc>
                <w:tcPr>
                  <w:tcW w:w="1104"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COD</w:t>
                  </w:r>
                </w:p>
              </w:tc>
              <w:tc>
                <w:tcPr>
                  <w:tcW w:w="3313"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w:t>
                  </w:r>
                  <w:r>
                    <w:rPr>
                      <w:rFonts w:hint="eastAsia"/>
                      <w:color w:val="auto"/>
                      <w:spacing w:val="11"/>
                      <w:position w:val="0"/>
                      <w:sz w:val="21"/>
                      <w:szCs w:val="21"/>
                      <w:highlight w:val="none"/>
                      <w:lang w:val="en-US" w:eastAsia="zh-CN"/>
                    </w:rPr>
                    <w:t>20</w:t>
                  </w:r>
                  <w:r>
                    <w:rPr>
                      <w:rFonts w:hint="default"/>
                      <w:color w:val="auto"/>
                      <w:spacing w:val="11"/>
                      <w:position w:val="0"/>
                      <w:sz w:val="21"/>
                      <w:szCs w:val="21"/>
                      <w:highlight w:val="none"/>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582"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4</w:t>
                  </w:r>
                </w:p>
              </w:tc>
              <w:tc>
                <w:tcPr>
                  <w:tcW w:w="1104"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氨氮</w:t>
                  </w:r>
                </w:p>
              </w:tc>
              <w:tc>
                <w:tcPr>
                  <w:tcW w:w="3313"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w:t>
                  </w:r>
                  <w:r>
                    <w:rPr>
                      <w:rFonts w:hint="eastAsia"/>
                      <w:color w:val="auto"/>
                      <w:spacing w:val="11"/>
                      <w:position w:val="0"/>
                      <w:sz w:val="21"/>
                      <w:szCs w:val="21"/>
                      <w:highlight w:val="none"/>
                      <w:lang w:val="en-US" w:eastAsia="zh-CN"/>
                    </w:rPr>
                    <w:t>1.0</w:t>
                  </w:r>
                  <w:r>
                    <w:rPr>
                      <w:rFonts w:hint="default"/>
                      <w:color w:val="auto"/>
                      <w:spacing w:val="11"/>
                      <w:position w:val="0"/>
                      <w:sz w:val="21"/>
                      <w:szCs w:val="21"/>
                      <w:highlight w:val="none"/>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582"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5</w:t>
                  </w:r>
                </w:p>
              </w:tc>
              <w:tc>
                <w:tcPr>
                  <w:tcW w:w="1104"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BOD</w:t>
                  </w:r>
                  <w:r>
                    <w:rPr>
                      <w:rFonts w:hint="default"/>
                      <w:color w:val="auto"/>
                      <w:spacing w:val="11"/>
                      <w:position w:val="0"/>
                      <w:sz w:val="21"/>
                      <w:szCs w:val="21"/>
                      <w:highlight w:val="none"/>
                      <w:vertAlign w:val="subscript"/>
                    </w:rPr>
                    <w:t>5</w:t>
                  </w:r>
                </w:p>
              </w:tc>
              <w:tc>
                <w:tcPr>
                  <w:tcW w:w="3313"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w:t>
                  </w:r>
                  <w:r>
                    <w:rPr>
                      <w:rFonts w:hint="eastAsia"/>
                      <w:color w:val="auto"/>
                      <w:spacing w:val="11"/>
                      <w:position w:val="0"/>
                      <w:sz w:val="21"/>
                      <w:szCs w:val="21"/>
                      <w:highlight w:val="none"/>
                      <w:lang w:val="en-US" w:eastAsia="zh-CN"/>
                    </w:rPr>
                    <w:t>4</w:t>
                  </w:r>
                  <w:r>
                    <w:rPr>
                      <w:rFonts w:hint="default"/>
                      <w:color w:val="auto"/>
                      <w:spacing w:val="11"/>
                      <w:position w:val="0"/>
                      <w:sz w:val="21"/>
                      <w:szCs w:val="21"/>
                      <w:highlight w:val="none"/>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582"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6</w:t>
                  </w:r>
                </w:p>
              </w:tc>
              <w:tc>
                <w:tcPr>
                  <w:tcW w:w="1104"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TN</w:t>
                  </w:r>
                </w:p>
              </w:tc>
              <w:tc>
                <w:tcPr>
                  <w:tcW w:w="3313"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w:t>
                  </w:r>
                  <w:r>
                    <w:rPr>
                      <w:rFonts w:hint="eastAsia"/>
                      <w:color w:val="auto"/>
                      <w:spacing w:val="11"/>
                      <w:position w:val="0"/>
                      <w:sz w:val="21"/>
                      <w:szCs w:val="21"/>
                      <w:highlight w:val="none"/>
                      <w:lang w:val="en-US" w:eastAsia="zh-CN"/>
                    </w:rPr>
                    <w:t>1.0</w:t>
                  </w:r>
                  <w:r>
                    <w:rPr>
                      <w:rFonts w:hint="default"/>
                      <w:color w:val="auto"/>
                      <w:spacing w:val="11"/>
                      <w:position w:val="0"/>
                      <w:sz w:val="21"/>
                      <w:szCs w:val="21"/>
                      <w:highlight w:val="none"/>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582"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7</w:t>
                  </w:r>
                </w:p>
              </w:tc>
              <w:tc>
                <w:tcPr>
                  <w:tcW w:w="1104"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TP</w:t>
                  </w:r>
                </w:p>
              </w:tc>
              <w:tc>
                <w:tcPr>
                  <w:tcW w:w="3313"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湖、库≤0.0</w:t>
                  </w:r>
                  <w:r>
                    <w:rPr>
                      <w:rFonts w:hint="eastAsia"/>
                      <w:color w:val="auto"/>
                      <w:spacing w:val="11"/>
                      <w:position w:val="0"/>
                      <w:sz w:val="21"/>
                      <w:szCs w:val="21"/>
                      <w:highlight w:val="none"/>
                      <w:lang w:val="en-US" w:eastAsia="zh-CN"/>
                    </w:rPr>
                    <w:t>5</w:t>
                  </w:r>
                  <w:r>
                    <w:rPr>
                      <w:rFonts w:hint="default"/>
                      <w:color w:val="auto"/>
                      <w:spacing w:val="11"/>
                      <w:position w:val="0"/>
                      <w:sz w:val="21"/>
                      <w:szCs w:val="21"/>
                      <w:highlight w:val="none"/>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582"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8</w:t>
                  </w:r>
                </w:p>
              </w:tc>
              <w:tc>
                <w:tcPr>
                  <w:tcW w:w="1104"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粪大肠菌群</w:t>
                  </w:r>
                </w:p>
              </w:tc>
              <w:tc>
                <w:tcPr>
                  <w:tcW w:w="3313"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auto"/>
                      <w:spacing w:val="11"/>
                      <w:position w:val="0"/>
                      <w:sz w:val="21"/>
                      <w:szCs w:val="21"/>
                      <w:highlight w:val="none"/>
                    </w:rPr>
                  </w:pPr>
                  <w:r>
                    <w:rPr>
                      <w:rFonts w:hint="default"/>
                      <w:color w:val="auto"/>
                      <w:spacing w:val="11"/>
                      <w:position w:val="0"/>
                      <w:sz w:val="21"/>
                      <w:szCs w:val="21"/>
                      <w:highlight w:val="none"/>
                    </w:rPr>
                    <w:t>≤</w:t>
                  </w:r>
                  <w:r>
                    <w:rPr>
                      <w:rFonts w:hint="eastAsia"/>
                      <w:color w:val="auto"/>
                      <w:spacing w:val="11"/>
                      <w:position w:val="0"/>
                      <w:sz w:val="21"/>
                      <w:szCs w:val="21"/>
                      <w:highlight w:val="none"/>
                      <w:lang w:val="en-US" w:eastAsia="zh-CN"/>
                    </w:rPr>
                    <w:t>10</w:t>
                  </w:r>
                  <w:r>
                    <w:rPr>
                      <w:rFonts w:hint="default"/>
                      <w:color w:val="auto"/>
                      <w:spacing w:val="11"/>
                      <w:position w:val="0"/>
                      <w:sz w:val="21"/>
                      <w:szCs w:val="21"/>
                      <w:highlight w:val="none"/>
                    </w:rPr>
                    <w:t>000个/L</w:t>
                  </w:r>
                </w:p>
              </w:tc>
            </w:tr>
          </w:tbl>
          <w:p>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7" w:beforeLines="50" w:line="360" w:lineRule="auto"/>
              <w:ind w:firstLine="524" w:firstLineChars="200"/>
              <w:jc w:val="left"/>
              <w:textAlignment w:val="auto"/>
              <w:rPr>
                <w:rFonts w:hint="default" w:ascii="Times New Roman" w:hAnsi="Times New Roman" w:eastAsia="宋体" w:cs="Times New Roman"/>
                <w:color w:val="auto"/>
                <w:spacing w:val="11"/>
                <w:position w:val="0"/>
                <w:sz w:val="24"/>
                <w:szCs w:val="20"/>
                <w:highlight w:val="none"/>
              </w:rPr>
            </w:pPr>
            <w:r>
              <w:rPr>
                <w:rFonts w:hint="default" w:ascii="Times New Roman" w:hAnsi="Times New Roman" w:eastAsia="宋体" w:cs="Times New Roman"/>
                <w:color w:val="auto"/>
                <w:spacing w:val="11"/>
                <w:position w:val="0"/>
                <w:sz w:val="24"/>
                <w:szCs w:val="20"/>
                <w:highlight w:val="none"/>
                <w:lang w:eastAsia="zh-CN"/>
              </w:rPr>
              <w:t>（</w:t>
            </w:r>
            <w:r>
              <w:rPr>
                <w:rFonts w:hint="default" w:ascii="Times New Roman" w:hAnsi="Times New Roman" w:eastAsia="宋体" w:cs="Times New Roman"/>
                <w:color w:val="auto"/>
                <w:spacing w:val="11"/>
                <w:position w:val="0"/>
                <w:sz w:val="24"/>
                <w:szCs w:val="20"/>
                <w:highlight w:val="none"/>
                <w:lang w:val="en-US" w:eastAsia="zh-CN"/>
              </w:rPr>
              <w:t>3</w:t>
            </w:r>
            <w:r>
              <w:rPr>
                <w:rFonts w:hint="default" w:ascii="Times New Roman" w:hAnsi="Times New Roman" w:eastAsia="宋体" w:cs="Times New Roman"/>
                <w:color w:val="auto"/>
                <w:spacing w:val="11"/>
                <w:position w:val="0"/>
                <w:sz w:val="24"/>
                <w:szCs w:val="20"/>
                <w:highlight w:val="none"/>
                <w:lang w:eastAsia="zh-CN"/>
              </w:rPr>
              <w:t>）</w:t>
            </w:r>
            <w:r>
              <w:rPr>
                <w:rFonts w:hint="default" w:ascii="Times New Roman" w:hAnsi="Times New Roman" w:eastAsia="宋体" w:cs="Times New Roman"/>
                <w:color w:val="auto"/>
                <w:spacing w:val="11"/>
                <w:position w:val="0"/>
                <w:sz w:val="24"/>
                <w:szCs w:val="20"/>
                <w:highlight w:val="none"/>
              </w:rPr>
              <w:t>声环境：执行《声环境质量标准》（GB3096-2008）中的2类标准</w:t>
            </w:r>
            <w:bookmarkEnd w:id="9"/>
            <w:r>
              <w:rPr>
                <w:rFonts w:hint="default" w:ascii="Times New Roman" w:hAnsi="Times New Roman" w:eastAsia="宋体" w:cs="Times New Roman"/>
                <w:color w:val="auto"/>
                <w:spacing w:val="11"/>
                <w:position w:val="0"/>
                <w:sz w:val="24"/>
                <w:szCs w:val="20"/>
                <w:highlight w:val="none"/>
              </w:rPr>
              <w:t>，具体标准见表</w:t>
            </w:r>
            <w:r>
              <w:rPr>
                <w:rFonts w:hint="default" w:ascii="Times New Roman" w:hAnsi="Times New Roman" w:eastAsia="宋体" w:cs="Times New Roman"/>
                <w:color w:val="auto"/>
                <w:spacing w:val="11"/>
                <w:position w:val="0"/>
                <w:sz w:val="24"/>
                <w:szCs w:val="20"/>
                <w:highlight w:val="none"/>
                <w:lang w:val="en-US" w:eastAsia="zh-CN"/>
              </w:rPr>
              <w:t>3-</w:t>
            </w:r>
            <w:r>
              <w:rPr>
                <w:rFonts w:hint="eastAsia" w:cs="Times New Roman"/>
                <w:color w:val="auto"/>
                <w:spacing w:val="11"/>
                <w:position w:val="0"/>
                <w:sz w:val="24"/>
                <w:szCs w:val="20"/>
                <w:highlight w:val="none"/>
                <w:lang w:val="en-US" w:eastAsia="zh-CN"/>
              </w:rPr>
              <w:t>11</w:t>
            </w:r>
            <w:r>
              <w:rPr>
                <w:rFonts w:hint="default" w:ascii="Times New Roman" w:hAnsi="Times New Roman" w:eastAsia="宋体" w:cs="Times New Roman"/>
                <w:color w:val="auto"/>
                <w:spacing w:val="11"/>
                <w:position w:val="0"/>
                <w:sz w:val="24"/>
                <w:szCs w:val="20"/>
                <w:highlight w:val="none"/>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黑体" w:cs="Times New Roman"/>
                <w:color w:val="auto"/>
                <w:spacing w:val="11"/>
                <w:kern w:val="0"/>
                <w:position w:val="0"/>
                <w:sz w:val="21"/>
                <w:szCs w:val="21"/>
                <w:highlight w:val="none"/>
              </w:rPr>
            </w:pPr>
            <w:r>
              <w:rPr>
                <w:rFonts w:hint="default" w:ascii="Times New Roman" w:hAnsi="Times New Roman" w:eastAsia="宋体" w:cs="Times New Roman"/>
                <w:b/>
                <w:color w:val="auto"/>
                <w:spacing w:val="11"/>
                <w:position w:val="0"/>
                <w:sz w:val="21"/>
                <w:szCs w:val="21"/>
                <w:highlight w:val="none"/>
              </w:rPr>
              <w:t>表</w:t>
            </w:r>
            <w:r>
              <w:rPr>
                <w:rFonts w:hint="eastAsia" w:ascii="Times New Roman" w:hAnsi="Times New Roman" w:eastAsia="宋体" w:cs="Times New Roman"/>
                <w:b/>
                <w:color w:val="auto"/>
                <w:spacing w:val="11"/>
                <w:position w:val="0"/>
                <w:sz w:val="21"/>
                <w:szCs w:val="21"/>
                <w:highlight w:val="none"/>
                <w:lang w:val="en-US" w:eastAsia="zh-CN"/>
              </w:rPr>
              <w:t>3-</w:t>
            </w:r>
            <w:r>
              <w:rPr>
                <w:rFonts w:hint="eastAsia" w:cs="Times New Roman"/>
                <w:b/>
                <w:color w:val="auto"/>
                <w:spacing w:val="11"/>
                <w:position w:val="0"/>
                <w:sz w:val="21"/>
                <w:szCs w:val="21"/>
                <w:highlight w:val="none"/>
                <w:lang w:val="en-US" w:eastAsia="zh-CN"/>
              </w:rPr>
              <w:t>11</w:t>
            </w:r>
            <w:r>
              <w:rPr>
                <w:rFonts w:hint="default" w:ascii="Times New Roman" w:hAnsi="Times New Roman" w:eastAsia="宋体" w:cs="Times New Roman"/>
                <w:b/>
                <w:color w:val="auto"/>
                <w:spacing w:val="11"/>
                <w:position w:val="0"/>
                <w:sz w:val="21"/>
                <w:szCs w:val="21"/>
                <w:highlight w:val="none"/>
              </w:rPr>
              <w:t xml:space="preserve"> 《声环境质量标准》（GB3096-2008） 单位：dB（A）</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65"/>
              <w:gridCol w:w="2666"/>
              <w:gridCol w:w="26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6" w:type="pct"/>
                  <w:tcBorders>
                    <w:tl2br w:val="nil"/>
                    <w:tr2bl w:val="nil"/>
                  </w:tcBorders>
                  <w:noWrap w:val="0"/>
                  <w:tcMar>
                    <w:left w:w="57" w:type="dxa"/>
                    <w:right w:w="57"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11"/>
                      <w:position w:val="0"/>
                      <w:sz w:val="21"/>
                      <w:szCs w:val="21"/>
                      <w:highlight w:val="none"/>
                    </w:rPr>
                  </w:pPr>
                  <w:r>
                    <w:rPr>
                      <w:rFonts w:hint="default" w:ascii="Times New Roman" w:hAnsi="Times New Roman" w:eastAsia="宋体" w:cs="Times New Roman"/>
                      <w:b w:val="0"/>
                      <w:bCs w:val="0"/>
                      <w:color w:val="auto"/>
                      <w:spacing w:val="11"/>
                      <w:position w:val="0"/>
                      <w:sz w:val="21"/>
                      <w:szCs w:val="21"/>
                      <w:highlight w:val="none"/>
                    </w:rPr>
                    <w:t>声环境功能区类别</w:t>
                  </w:r>
                </w:p>
              </w:tc>
              <w:tc>
                <w:tcPr>
                  <w:tcW w:w="1666" w:type="pct"/>
                  <w:tcBorders>
                    <w:tl2br w:val="nil"/>
                    <w:tr2bl w:val="nil"/>
                  </w:tcBorders>
                  <w:noWrap w:val="0"/>
                  <w:tcMar>
                    <w:left w:w="57" w:type="dxa"/>
                    <w:right w:w="57"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11"/>
                      <w:position w:val="0"/>
                      <w:sz w:val="21"/>
                      <w:szCs w:val="21"/>
                      <w:highlight w:val="none"/>
                    </w:rPr>
                  </w:pPr>
                  <w:r>
                    <w:rPr>
                      <w:rFonts w:hint="default" w:ascii="Times New Roman" w:hAnsi="Times New Roman" w:eastAsia="宋体" w:cs="Times New Roman"/>
                      <w:b w:val="0"/>
                      <w:bCs w:val="0"/>
                      <w:color w:val="auto"/>
                      <w:spacing w:val="11"/>
                      <w:position w:val="0"/>
                      <w:sz w:val="21"/>
                      <w:szCs w:val="21"/>
                      <w:highlight w:val="none"/>
                    </w:rPr>
                    <w:t>昼  间</w:t>
                  </w:r>
                </w:p>
              </w:tc>
              <w:tc>
                <w:tcPr>
                  <w:tcW w:w="1666" w:type="pct"/>
                  <w:tcBorders>
                    <w:tl2br w:val="nil"/>
                    <w:tr2bl w:val="nil"/>
                  </w:tcBorders>
                  <w:noWrap w:val="0"/>
                  <w:tcMar>
                    <w:left w:w="57" w:type="dxa"/>
                    <w:right w:w="57"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11"/>
                      <w:position w:val="0"/>
                      <w:sz w:val="21"/>
                      <w:szCs w:val="21"/>
                      <w:highlight w:val="none"/>
                    </w:rPr>
                  </w:pPr>
                  <w:r>
                    <w:rPr>
                      <w:rFonts w:hint="default" w:ascii="Times New Roman" w:hAnsi="Times New Roman" w:eastAsia="宋体" w:cs="Times New Roman"/>
                      <w:b w:val="0"/>
                      <w:bCs w:val="0"/>
                      <w:color w:val="auto"/>
                      <w:spacing w:val="11"/>
                      <w:position w:val="0"/>
                      <w:sz w:val="21"/>
                      <w:szCs w:val="21"/>
                      <w:highlight w:val="none"/>
                    </w:rPr>
                    <w:t>夜  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6" w:type="pct"/>
                  <w:tcBorders>
                    <w:tl2br w:val="nil"/>
                    <w:tr2bl w:val="nil"/>
                  </w:tcBorders>
                  <w:noWrap w:val="0"/>
                  <w:tcMar>
                    <w:left w:w="57" w:type="dxa"/>
                    <w:right w:w="57"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11"/>
                      <w:position w:val="0"/>
                      <w:sz w:val="21"/>
                      <w:szCs w:val="21"/>
                      <w:highlight w:val="none"/>
                    </w:rPr>
                  </w:pPr>
                  <w:r>
                    <w:rPr>
                      <w:rFonts w:hint="default" w:ascii="Times New Roman" w:hAnsi="Times New Roman" w:eastAsia="宋体" w:cs="Times New Roman"/>
                      <w:b w:val="0"/>
                      <w:bCs w:val="0"/>
                      <w:color w:val="auto"/>
                      <w:spacing w:val="11"/>
                      <w:position w:val="0"/>
                      <w:sz w:val="21"/>
                      <w:szCs w:val="21"/>
                      <w:highlight w:val="none"/>
                    </w:rPr>
                    <w:t>2类</w:t>
                  </w:r>
                </w:p>
              </w:tc>
              <w:tc>
                <w:tcPr>
                  <w:tcW w:w="1666" w:type="pct"/>
                  <w:tcBorders>
                    <w:tl2br w:val="nil"/>
                    <w:tr2bl w:val="nil"/>
                  </w:tcBorders>
                  <w:noWrap w:val="0"/>
                  <w:tcMar>
                    <w:left w:w="57" w:type="dxa"/>
                    <w:right w:w="57"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11"/>
                      <w:position w:val="0"/>
                      <w:sz w:val="21"/>
                      <w:szCs w:val="21"/>
                      <w:highlight w:val="none"/>
                    </w:rPr>
                  </w:pPr>
                  <w:r>
                    <w:rPr>
                      <w:rFonts w:hint="default" w:ascii="Times New Roman" w:hAnsi="Times New Roman" w:eastAsia="宋体" w:cs="Times New Roman"/>
                      <w:b w:val="0"/>
                      <w:bCs w:val="0"/>
                      <w:color w:val="auto"/>
                      <w:spacing w:val="11"/>
                      <w:position w:val="0"/>
                      <w:sz w:val="21"/>
                      <w:szCs w:val="21"/>
                      <w:highlight w:val="none"/>
                    </w:rPr>
                    <w:t>60</w:t>
                  </w:r>
                </w:p>
              </w:tc>
              <w:tc>
                <w:tcPr>
                  <w:tcW w:w="1666" w:type="pct"/>
                  <w:tcBorders>
                    <w:tl2br w:val="nil"/>
                    <w:tr2bl w:val="nil"/>
                  </w:tcBorders>
                  <w:noWrap w:val="0"/>
                  <w:tcMar>
                    <w:left w:w="57" w:type="dxa"/>
                    <w:right w:w="57"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val="0"/>
                      <w:bCs w:val="0"/>
                      <w:color w:val="auto"/>
                      <w:spacing w:val="11"/>
                      <w:position w:val="0"/>
                      <w:sz w:val="21"/>
                      <w:szCs w:val="21"/>
                      <w:highlight w:val="none"/>
                    </w:rPr>
                  </w:pPr>
                  <w:r>
                    <w:rPr>
                      <w:rFonts w:hint="default" w:ascii="Times New Roman" w:hAnsi="Times New Roman" w:eastAsia="宋体" w:cs="Times New Roman"/>
                      <w:b w:val="0"/>
                      <w:bCs w:val="0"/>
                      <w:color w:val="auto"/>
                      <w:spacing w:val="11"/>
                      <w:position w:val="0"/>
                      <w:sz w:val="21"/>
                      <w:szCs w:val="21"/>
                      <w:highlight w:val="none"/>
                    </w:rPr>
                    <w:t>50</w:t>
                  </w:r>
                </w:p>
              </w:tc>
            </w:tr>
          </w:tbl>
          <w:p>
            <w:pPr>
              <w:pStyle w:val="38"/>
              <w:keepNext w:val="0"/>
              <w:keepLines w:val="0"/>
              <w:pageBreakBefore w:val="0"/>
              <w:widowControl w:val="0"/>
              <w:numPr>
                <w:ilvl w:val="0"/>
                <w:numId w:val="0"/>
              </w:numPr>
              <w:kinsoku/>
              <w:wordWrap/>
              <w:overflowPunct/>
              <w:topLinePunct w:val="0"/>
              <w:autoSpaceDE w:val="0"/>
              <w:autoSpaceDN w:val="0"/>
              <w:bidi w:val="0"/>
              <w:adjustRightInd w:val="0"/>
              <w:snapToGrid w:val="0"/>
              <w:spacing w:before="157" w:beforeLines="50" w:line="360" w:lineRule="auto"/>
              <w:ind w:firstLine="526" w:firstLineChars="200"/>
              <w:jc w:val="both"/>
              <w:textAlignment w:val="auto"/>
              <w:rPr>
                <w:rFonts w:hint="default" w:ascii="Times New Roman" w:hAnsi="Times New Roman" w:cs="Times New Roman"/>
                <w:b/>
                <w:bCs/>
                <w:color w:val="auto"/>
                <w:spacing w:val="11"/>
                <w:position w:val="0"/>
                <w:sz w:val="24"/>
                <w:szCs w:val="24"/>
                <w:highlight w:val="none"/>
                <w:lang w:val="en-US" w:eastAsia="zh-CN"/>
              </w:rPr>
            </w:pPr>
            <w:r>
              <w:rPr>
                <w:rFonts w:hint="default" w:ascii="Times New Roman" w:hAnsi="Times New Roman" w:cs="Times New Roman"/>
                <w:b/>
                <w:bCs/>
                <w:color w:val="auto"/>
                <w:spacing w:val="11"/>
                <w:position w:val="0"/>
                <w:sz w:val="24"/>
                <w:szCs w:val="24"/>
                <w:highlight w:val="none"/>
                <w:lang w:val="en-US" w:eastAsia="zh-CN"/>
              </w:rPr>
              <w:t>2、污染物排放标准</w:t>
            </w:r>
          </w:p>
          <w:p>
            <w:pPr>
              <w:pStyle w:val="38"/>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position w:val="0"/>
                <w:sz w:val="24"/>
                <w:szCs w:val="24"/>
                <w:highlight w:val="none"/>
                <w:lang w:val="en-US" w:eastAsia="zh-CN"/>
              </w:rPr>
            </w:pPr>
            <w:r>
              <w:rPr>
                <w:rFonts w:hint="eastAsia" w:ascii="Times New Roman" w:hAnsi="Times New Roman" w:cs="Times New Roman"/>
                <w:color w:val="auto"/>
                <w:spacing w:val="11"/>
                <w:position w:val="0"/>
                <w:sz w:val="24"/>
                <w:szCs w:val="24"/>
                <w:highlight w:val="none"/>
                <w:lang w:val="en-US" w:eastAsia="zh-CN"/>
              </w:rPr>
              <w:t>（1）</w:t>
            </w:r>
            <w:r>
              <w:rPr>
                <w:rFonts w:hint="default" w:ascii="Times New Roman" w:hAnsi="Times New Roman" w:cs="Times New Roman"/>
                <w:color w:val="auto"/>
                <w:spacing w:val="11"/>
                <w:position w:val="0"/>
                <w:sz w:val="24"/>
                <w:szCs w:val="24"/>
                <w:highlight w:val="none"/>
                <w:lang w:val="en-US" w:eastAsia="zh-CN"/>
              </w:rPr>
              <w:t>废水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position w:val="0"/>
                <w:sz w:val="24"/>
                <w:szCs w:val="24"/>
                <w:highlight w:val="none"/>
                <w:lang w:val="en-US" w:eastAsia="zh-CN"/>
              </w:rPr>
            </w:pPr>
            <w:r>
              <w:rPr>
                <w:rFonts w:hint="eastAsia" w:cs="Times New Roman"/>
                <w:color w:val="auto"/>
                <w:spacing w:val="11"/>
                <w:position w:val="0"/>
                <w:sz w:val="24"/>
                <w:szCs w:val="24"/>
                <w:highlight w:val="none"/>
                <w:lang w:val="en-US" w:eastAsia="zh-CN"/>
              </w:rPr>
              <w:t>本项目施工废水经沉淀处理后用于洒水抑尘不外排；</w:t>
            </w:r>
            <w:r>
              <w:rPr>
                <w:rFonts w:hint="default" w:ascii="Times New Roman" w:hAnsi="Times New Roman" w:cs="Times New Roman"/>
                <w:color w:val="auto"/>
                <w:spacing w:val="11"/>
                <w:position w:val="0"/>
                <w:sz w:val="24"/>
                <w:szCs w:val="24"/>
                <w:highlight w:val="none"/>
                <w:lang w:val="en-US" w:eastAsia="zh-CN"/>
              </w:rPr>
              <w:t>项目</w:t>
            </w:r>
            <w:r>
              <w:rPr>
                <w:rFonts w:hint="eastAsia" w:cs="Times New Roman"/>
                <w:color w:val="auto"/>
                <w:spacing w:val="11"/>
                <w:position w:val="0"/>
                <w:sz w:val="24"/>
                <w:szCs w:val="24"/>
                <w:highlight w:val="none"/>
                <w:lang w:val="en-US" w:eastAsia="zh-CN"/>
              </w:rPr>
              <w:t>运营期</w:t>
            </w:r>
            <w:r>
              <w:rPr>
                <w:rFonts w:hint="default" w:ascii="Times New Roman" w:hAnsi="Times New Roman" w:cs="Times New Roman"/>
                <w:color w:val="auto"/>
                <w:spacing w:val="11"/>
                <w:position w:val="0"/>
                <w:sz w:val="24"/>
                <w:szCs w:val="24"/>
                <w:highlight w:val="none"/>
                <w:lang w:val="en-US" w:eastAsia="zh-CN"/>
              </w:rPr>
              <w:t>生活污水经化粪池处理后用于矿区周边农田施肥；车辆清洗废水暂存</w:t>
            </w:r>
            <w:r>
              <w:rPr>
                <w:rFonts w:hint="eastAsia" w:cs="Times New Roman"/>
                <w:color w:val="auto"/>
                <w:spacing w:val="11"/>
                <w:position w:val="0"/>
                <w:sz w:val="24"/>
                <w:szCs w:val="24"/>
                <w:highlight w:val="none"/>
                <w:lang w:val="en-US" w:eastAsia="zh-CN"/>
              </w:rPr>
              <w:t>于</w:t>
            </w:r>
            <w:r>
              <w:rPr>
                <w:rFonts w:hint="default" w:ascii="Times New Roman" w:hAnsi="Times New Roman" w:cs="Times New Roman"/>
                <w:color w:val="auto"/>
                <w:spacing w:val="11"/>
                <w:position w:val="0"/>
                <w:sz w:val="24"/>
                <w:szCs w:val="24"/>
                <w:highlight w:val="none"/>
                <w:lang w:val="en-US" w:eastAsia="zh-CN"/>
              </w:rPr>
              <w:t>车辆过水池，循环用水不外排；初期雨水经</w:t>
            </w:r>
            <w:r>
              <w:rPr>
                <w:rFonts w:hint="eastAsia" w:cs="Times New Roman"/>
                <w:color w:val="auto"/>
                <w:spacing w:val="11"/>
                <w:position w:val="0"/>
                <w:sz w:val="24"/>
                <w:szCs w:val="24"/>
                <w:highlight w:val="none"/>
                <w:lang w:val="en-US" w:eastAsia="zh-CN"/>
              </w:rPr>
              <w:t>雨水沟</w:t>
            </w:r>
            <w:r>
              <w:rPr>
                <w:rFonts w:hint="default" w:ascii="Times New Roman" w:hAnsi="Times New Roman" w:cs="Times New Roman"/>
                <w:color w:val="auto"/>
                <w:spacing w:val="11"/>
                <w:position w:val="0"/>
                <w:sz w:val="24"/>
                <w:szCs w:val="24"/>
                <w:highlight w:val="none"/>
                <w:lang w:val="en-US" w:eastAsia="zh-CN"/>
              </w:rPr>
              <w:t>收集再沉淀处理后回用于生产或降尘。</w:t>
            </w:r>
          </w:p>
          <w:p>
            <w:pPr>
              <w:pStyle w:val="38"/>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position w:val="0"/>
                <w:sz w:val="24"/>
                <w:szCs w:val="24"/>
                <w:highlight w:val="none"/>
                <w:lang w:val="en-US" w:eastAsia="zh-CN"/>
              </w:rPr>
            </w:pPr>
            <w:r>
              <w:rPr>
                <w:rFonts w:hint="eastAsia" w:ascii="Times New Roman" w:hAnsi="Times New Roman" w:cs="Times New Roman"/>
                <w:color w:val="auto"/>
                <w:spacing w:val="11"/>
                <w:position w:val="0"/>
                <w:sz w:val="24"/>
                <w:szCs w:val="24"/>
                <w:highlight w:val="none"/>
                <w:lang w:val="en-US" w:eastAsia="zh-CN"/>
              </w:rPr>
              <w:t>（2）</w:t>
            </w:r>
            <w:r>
              <w:rPr>
                <w:rFonts w:hint="default" w:ascii="Times New Roman" w:hAnsi="Times New Roman" w:cs="Times New Roman"/>
                <w:color w:val="auto"/>
                <w:spacing w:val="11"/>
                <w:position w:val="0"/>
                <w:sz w:val="24"/>
                <w:szCs w:val="24"/>
                <w:highlight w:val="none"/>
                <w:lang w:val="en-US" w:eastAsia="zh-CN"/>
              </w:rPr>
              <w:t>废气</w:t>
            </w:r>
          </w:p>
          <w:p>
            <w:pPr>
              <w:pStyle w:val="38"/>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524" w:firstLineChars="200"/>
              <w:jc w:val="both"/>
              <w:textAlignment w:val="auto"/>
              <w:rPr>
                <w:rFonts w:hint="eastAsia" w:ascii="Times New Roman" w:cs="Times New Roman"/>
                <w:color w:val="auto"/>
                <w:spacing w:val="11"/>
                <w:position w:val="0"/>
                <w:sz w:val="24"/>
                <w:szCs w:val="24"/>
                <w:highlight w:val="none"/>
                <w:lang w:val="en-US" w:eastAsia="zh-CN"/>
              </w:rPr>
            </w:pPr>
            <w:r>
              <w:rPr>
                <w:rFonts w:hint="eastAsia" w:ascii="Times New Roman" w:cs="Times New Roman"/>
                <w:color w:val="auto"/>
                <w:spacing w:val="11"/>
                <w:position w:val="0"/>
                <w:sz w:val="24"/>
                <w:szCs w:val="24"/>
                <w:highlight w:val="none"/>
                <w:lang w:val="en-US" w:eastAsia="zh-CN"/>
              </w:rPr>
              <w:t>项目施工期扬尘执行《大气污染物综合排放标准》（GB16297-1996）表2中颗粒物无组织排放标准。</w:t>
            </w:r>
          </w:p>
          <w:p>
            <w:pPr>
              <w:pStyle w:val="38"/>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position w:val="0"/>
                <w:sz w:val="24"/>
                <w:szCs w:val="24"/>
                <w:highlight w:val="none"/>
                <w:lang w:val="en-US" w:eastAsia="zh-CN"/>
              </w:rPr>
            </w:pPr>
            <w:r>
              <w:rPr>
                <w:rFonts w:hint="eastAsia" w:ascii="Times New Roman" w:cs="Times New Roman"/>
                <w:color w:val="auto"/>
                <w:spacing w:val="11"/>
                <w:position w:val="0"/>
                <w:sz w:val="24"/>
                <w:szCs w:val="24"/>
                <w:highlight w:val="none"/>
                <w:lang w:val="en-US" w:eastAsia="zh-CN"/>
              </w:rPr>
              <w:t>项目运营</w:t>
            </w:r>
            <w:r>
              <w:rPr>
                <w:rFonts w:hint="default" w:ascii="Times New Roman" w:hAnsi="Times New Roman" w:cs="Times New Roman"/>
                <w:color w:val="auto"/>
                <w:spacing w:val="11"/>
                <w:position w:val="0"/>
                <w:sz w:val="24"/>
                <w:szCs w:val="24"/>
                <w:highlight w:val="none"/>
                <w:lang w:val="en-US" w:eastAsia="zh-CN"/>
              </w:rPr>
              <w:t>过程中</w:t>
            </w:r>
            <w:r>
              <w:rPr>
                <w:rFonts w:hint="eastAsia" w:ascii="Times New Roman" w:cs="Times New Roman"/>
                <w:color w:val="auto"/>
                <w:spacing w:val="11"/>
                <w:position w:val="0"/>
                <w:sz w:val="24"/>
                <w:szCs w:val="24"/>
                <w:highlight w:val="none"/>
                <w:lang w:val="en-US" w:eastAsia="zh-CN"/>
              </w:rPr>
              <w:t>产生的</w:t>
            </w:r>
            <w:r>
              <w:rPr>
                <w:rFonts w:hint="default" w:ascii="Times New Roman" w:hAnsi="Times New Roman" w:cs="Times New Roman"/>
                <w:color w:val="auto"/>
                <w:spacing w:val="11"/>
                <w:position w:val="0"/>
                <w:sz w:val="24"/>
                <w:szCs w:val="24"/>
                <w:highlight w:val="none"/>
                <w:lang w:val="en-US" w:eastAsia="zh-CN"/>
              </w:rPr>
              <w:t>大气污染物排放执行《大气污染物综合排放标准》（GB16297-1996）中表2</w:t>
            </w:r>
            <w:r>
              <w:rPr>
                <w:rFonts w:hint="eastAsia" w:ascii="Times New Roman" w:cs="Times New Roman"/>
                <w:color w:val="auto"/>
                <w:spacing w:val="11"/>
                <w:position w:val="0"/>
                <w:sz w:val="24"/>
                <w:szCs w:val="24"/>
                <w:highlight w:val="none"/>
                <w:lang w:val="en-US" w:eastAsia="zh-CN"/>
              </w:rPr>
              <w:t>中相关浓度限值</w:t>
            </w:r>
            <w:r>
              <w:rPr>
                <w:rFonts w:hint="default" w:ascii="Times New Roman" w:hAnsi="Times New Roman" w:cs="Times New Roman"/>
                <w:color w:val="auto"/>
                <w:spacing w:val="11"/>
                <w:position w:val="0"/>
                <w:sz w:val="24"/>
                <w:szCs w:val="24"/>
                <w:highlight w:val="none"/>
                <w:lang w:val="en-US" w:eastAsia="zh-CN"/>
              </w:rPr>
              <w:t>。</w:t>
            </w:r>
          </w:p>
          <w:p>
            <w:pPr>
              <w:keepNext w:val="0"/>
              <w:keepLines w:val="0"/>
              <w:pageBreakBefore w:val="0"/>
              <w:widowControl w:val="0"/>
              <w:tabs>
                <w:tab w:val="left" w:pos="1260"/>
              </w:tabs>
              <w:kinsoku/>
              <w:wordWrap/>
              <w:overflowPunct/>
              <w:topLinePunct w:val="0"/>
              <w:autoSpaceDE/>
              <w:autoSpaceDN/>
              <w:bidi w:val="0"/>
              <w:adjustRightInd w:val="0"/>
              <w:snapToGrid w:val="0"/>
              <w:jc w:val="center"/>
              <w:textAlignment w:val="auto"/>
              <w:rPr>
                <w:rFonts w:ascii="Times New Roman" w:hAnsi="Times New Roman" w:eastAsia="宋体" w:cs="Times New Roman"/>
                <w:b/>
                <w:color w:val="auto"/>
                <w:spacing w:val="11"/>
                <w:position w:val="0"/>
                <w:szCs w:val="21"/>
              </w:rPr>
            </w:pPr>
            <w:r>
              <w:rPr>
                <w:rFonts w:ascii="Times New Roman" w:hAnsi="Times New Roman" w:eastAsia="宋体" w:cs="Times New Roman"/>
                <w:b/>
                <w:color w:val="auto"/>
                <w:spacing w:val="11"/>
                <w:position w:val="0"/>
                <w:szCs w:val="21"/>
              </w:rPr>
              <w:t>表</w:t>
            </w:r>
            <w:r>
              <w:rPr>
                <w:rFonts w:hint="eastAsia" w:ascii="Times New Roman" w:hAnsi="Times New Roman" w:eastAsia="宋体" w:cs="Times New Roman"/>
                <w:b/>
                <w:color w:val="auto"/>
                <w:spacing w:val="11"/>
                <w:position w:val="0"/>
                <w:szCs w:val="21"/>
              </w:rPr>
              <w:t>3</w:t>
            </w:r>
            <w:r>
              <w:rPr>
                <w:rFonts w:ascii="Times New Roman" w:hAnsi="Times New Roman" w:eastAsia="宋体" w:cs="Times New Roman"/>
                <w:b/>
                <w:color w:val="auto"/>
                <w:spacing w:val="11"/>
                <w:position w:val="0"/>
                <w:szCs w:val="21"/>
              </w:rPr>
              <w:t>-</w:t>
            </w:r>
            <w:r>
              <w:rPr>
                <w:rFonts w:hint="eastAsia" w:cs="Times New Roman"/>
                <w:b/>
                <w:color w:val="auto"/>
                <w:spacing w:val="11"/>
                <w:position w:val="0"/>
                <w:szCs w:val="21"/>
                <w:lang w:val="en-US" w:eastAsia="zh-CN"/>
              </w:rPr>
              <w:t xml:space="preserve">12 </w:t>
            </w:r>
            <w:r>
              <w:rPr>
                <w:rFonts w:hint="eastAsia" w:ascii="Times New Roman" w:hAnsi="Times New Roman" w:eastAsia="宋体" w:cs="Times New Roman"/>
                <w:b/>
                <w:color w:val="auto"/>
                <w:spacing w:val="11"/>
                <w:position w:val="0"/>
                <w:szCs w:val="21"/>
                <w:lang w:val="en-US" w:eastAsia="zh-CN"/>
              </w:rPr>
              <w:t xml:space="preserve"> </w:t>
            </w:r>
            <w:r>
              <w:rPr>
                <w:rFonts w:ascii="Times New Roman" w:hAnsi="Times New Roman" w:eastAsia="宋体" w:cs="Times New Roman"/>
                <w:b/>
                <w:bCs/>
                <w:color w:val="auto"/>
                <w:spacing w:val="11"/>
                <w:position w:val="0"/>
                <w:szCs w:val="21"/>
              </w:rPr>
              <w:t>《大气污染物综合排放标准》（GB16297-1996）</w:t>
            </w:r>
          </w:p>
          <w:tbl>
            <w:tblPr>
              <w:tblStyle w:val="33"/>
              <w:tblW w:w="4999" w:type="pct"/>
              <w:tblInd w:w="1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98"/>
              <w:gridCol w:w="2066"/>
              <w:gridCol w:w="2618"/>
              <w:gridCol w:w="211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85" w:hRule="atLeast"/>
              </w:trPr>
              <w:tc>
                <w:tcPr>
                  <w:tcW w:w="74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color w:val="auto"/>
                      <w:spacing w:val="11"/>
                      <w:position w:val="0"/>
                      <w:sz w:val="21"/>
                      <w:szCs w:val="21"/>
                    </w:rPr>
                  </w:pPr>
                  <w:r>
                    <w:rPr>
                      <w:rFonts w:ascii="Times New Roman" w:hAnsi="Times New Roman" w:eastAsia="宋体" w:cs="Times New Roman"/>
                      <w:b w:val="0"/>
                      <w:bCs/>
                      <w:color w:val="auto"/>
                      <w:spacing w:val="11"/>
                      <w:position w:val="0"/>
                      <w:sz w:val="21"/>
                      <w:szCs w:val="21"/>
                    </w:rPr>
                    <w:t>污染物</w:t>
                  </w:r>
                </w:p>
              </w:tc>
              <w:tc>
                <w:tcPr>
                  <w:tcW w:w="129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color w:val="auto"/>
                      <w:spacing w:val="11"/>
                      <w:position w:val="0"/>
                      <w:sz w:val="21"/>
                      <w:szCs w:val="21"/>
                    </w:rPr>
                  </w:pPr>
                  <w:r>
                    <w:rPr>
                      <w:rFonts w:ascii="Times New Roman" w:hAnsi="Times New Roman" w:eastAsia="宋体" w:cs="Times New Roman"/>
                      <w:b w:val="0"/>
                      <w:bCs/>
                      <w:color w:val="auto"/>
                      <w:spacing w:val="11"/>
                      <w:position w:val="0"/>
                      <w:sz w:val="21"/>
                      <w:szCs w:val="21"/>
                    </w:rPr>
                    <w:t>最高允许排放</w:t>
                  </w:r>
                </w:p>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color w:val="auto"/>
                      <w:spacing w:val="11"/>
                      <w:position w:val="0"/>
                      <w:sz w:val="21"/>
                      <w:szCs w:val="21"/>
                    </w:rPr>
                  </w:pPr>
                  <w:r>
                    <w:rPr>
                      <w:rFonts w:ascii="Times New Roman" w:hAnsi="Times New Roman" w:eastAsia="宋体" w:cs="Times New Roman"/>
                      <w:b w:val="0"/>
                      <w:bCs/>
                      <w:color w:val="auto"/>
                      <w:spacing w:val="11"/>
                      <w:position w:val="0"/>
                      <w:sz w:val="21"/>
                      <w:szCs w:val="21"/>
                    </w:rPr>
                    <w:t>浓度（mg/m</w:t>
                  </w:r>
                  <w:r>
                    <w:rPr>
                      <w:rFonts w:ascii="Times New Roman" w:hAnsi="Times New Roman" w:eastAsia="宋体" w:cs="Times New Roman"/>
                      <w:b w:val="0"/>
                      <w:bCs/>
                      <w:color w:val="auto"/>
                      <w:spacing w:val="11"/>
                      <w:position w:val="0"/>
                      <w:sz w:val="21"/>
                      <w:szCs w:val="21"/>
                      <w:vertAlign w:val="superscript"/>
                    </w:rPr>
                    <w:t>3</w:t>
                  </w:r>
                  <w:r>
                    <w:rPr>
                      <w:rFonts w:ascii="Times New Roman" w:hAnsi="Times New Roman" w:eastAsia="宋体" w:cs="Times New Roman"/>
                      <w:b w:val="0"/>
                      <w:bCs/>
                      <w:color w:val="auto"/>
                      <w:spacing w:val="11"/>
                      <w:position w:val="0"/>
                      <w:sz w:val="21"/>
                      <w:szCs w:val="21"/>
                    </w:rPr>
                    <w:t>）</w:t>
                  </w:r>
                </w:p>
              </w:tc>
              <w:tc>
                <w:tcPr>
                  <w:tcW w:w="2958"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color w:val="auto"/>
                      <w:spacing w:val="11"/>
                      <w:position w:val="0"/>
                      <w:sz w:val="21"/>
                      <w:szCs w:val="21"/>
                    </w:rPr>
                  </w:pPr>
                  <w:r>
                    <w:rPr>
                      <w:rFonts w:ascii="Times New Roman" w:hAnsi="Times New Roman" w:eastAsia="宋体" w:cs="Times New Roman"/>
                      <w:b w:val="0"/>
                      <w:bCs/>
                      <w:color w:val="auto"/>
                      <w:spacing w:val="11"/>
                      <w:position w:val="0"/>
                      <w:sz w:val="21"/>
                      <w:szCs w:val="21"/>
                    </w:rPr>
                    <w:t>无组织排放监控浓度限值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74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color w:val="auto"/>
                      <w:spacing w:val="11"/>
                      <w:position w:val="0"/>
                      <w:sz w:val="21"/>
                      <w:szCs w:val="21"/>
                    </w:rPr>
                  </w:pPr>
                </w:p>
              </w:tc>
              <w:tc>
                <w:tcPr>
                  <w:tcW w:w="129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color w:val="auto"/>
                      <w:spacing w:val="11"/>
                      <w:position w:val="0"/>
                      <w:sz w:val="21"/>
                      <w:szCs w:val="21"/>
                    </w:rPr>
                  </w:pPr>
                </w:p>
              </w:tc>
              <w:tc>
                <w:tcPr>
                  <w:tcW w:w="1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color w:val="auto"/>
                      <w:spacing w:val="11"/>
                      <w:position w:val="0"/>
                      <w:sz w:val="21"/>
                      <w:szCs w:val="21"/>
                    </w:rPr>
                  </w:pPr>
                  <w:r>
                    <w:rPr>
                      <w:rFonts w:ascii="Times New Roman" w:hAnsi="Times New Roman" w:eastAsia="宋体" w:cs="Times New Roman"/>
                      <w:b w:val="0"/>
                      <w:bCs/>
                      <w:color w:val="auto"/>
                      <w:spacing w:val="11"/>
                      <w:position w:val="0"/>
                      <w:sz w:val="21"/>
                      <w:szCs w:val="21"/>
                    </w:rPr>
                    <w:t>监控点</w:t>
                  </w:r>
                </w:p>
              </w:tc>
              <w:tc>
                <w:tcPr>
                  <w:tcW w:w="13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b w:val="0"/>
                      <w:bCs/>
                      <w:color w:val="auto"/>
                      <w:spacing w:val="11"/>
                      <w:position w:val="0"/>
                      <w:sz w:val="21"/>
                      <w:szCs w:val="21"/>
                    </w:rPr>
                  </w:pPr>
                  <w:r>
                    <w:rPr>
                      <w:rFonts w:ascii="Times New Roman" w:hAnsi="Times New Roman" w:eastAsia="宋体" w:cs="Times New Roman"/>
                      <w:b w:val="0"/>
                      <w:bCs/>
                      <w:color w:val="auto"/>
                      <w:spacing w:val="11"/>
                      <w:position w:val="0"/>
                      <w:sz w:val="21"/>
                      <w:szCs w:val="21"/>
                    </w:rPr>
                    <w:t>浓度（mg /m</w:t>
                  </w:r>
                  <w:r>
                    <w:rPr>
                      <w:rFonts w:ascii="Times New Roman" w:hAnsi="Times New Roman" w:eastAsia="宋体" w:cs="Times New Roman"/>
                      <w:b w:val="0"/>
                      <w:bCs/>
                      <w:color w:val="auto"/>
                      <w:spacing w:val="11"/>
                      <w:position w:val="0"/>
                      <w:sz w:val="21"/>
                      <w:szCs w:val="21"/>
                      <w:vertAlign w:val="superscript"/>
                    </w:rPr>
                    <w:t>3</w:t>
                  </w:r>
                  <w:r>
                    <w:rPr>
                      <w:rFonts w:ascii="Times New Roman" w:hAnsi="Times New Roman" w:eastAsia="宋体" w:cs="Times New Roman"/>
                      <w:b w:val="0"/>
                      <w:bCs/>
                      <w:color w:val="auto"/>
                      <w:spacing w:val="11"/>
                      <w:position w:val="0"/>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6" w:hRule="atLeast"/>
              </w:trPr>
              <w:tc>
                <w:tcPr>
                  <w:tcW w:w="74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color w:val="auto"/>
                      <w:spacing w:val="11"/>
                      <w:position w:val="0"/>
                      <w:sz w:val="21"/>
                      <w:szCs w:val="21"/>
                    </w:rPr>
                  </w:pPr>
                  <w:r>
                    <w:rPr>
                      <w:rFonts w:ascii="Times New Roman" w:hAnsi="Times New Roman" w:eastAsia="宋体" w:cs="Times New Roman"/>
                      <w:color w:val="auto"/>
                      <w:spacing w:val="11"/>
                      <w:kern w:val="0"/>
                      <w:position w:val="0"/>
                      <w:sz w:val="21"/>
                      <w:szCs w:val="21"/>
                    </w:rPr>
                    <w:t>颗粒物</w:t>
                  </w:r>
                </w:p>
              </w:tc>
              <w:tc>
                <w:tcPr>
                  <w:tcW w:w="12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color w:val="auto"/>
                      <w:spacing w:val="11"/>
                      <w:position w:val="0"/>
                      <w:sz w:val="21"/>
                      <w:szCs w:val="21"/>
                    </w:rPr>
                  </w:pPr>
                  <w:r>
                    <w:rPr>
                      <w:rFonts w:ascii="Times New Roman" w:hAnsi="Times New Roman" w:eastAsia="宋体" w:cs="Times New Roman"/>
                      <w:color w:val="auto"/>
                      <w:spacing w:val="11"/>
                      <w:position w:val="0"/>
                      <w:sz w:val="21"/>
                      <w:szCs w:val="21"/>
                    </w:rPr>
                    <w:t>120</w:t>
                  </w:r>
                </w:p>
              </w:tc>
              <w:tc>
                <w:tcPr>
                  <w:tcW w:w="1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color w:val="auto"/>
                      <w:spacing w:val="11"/>
                      <w:position w:val="0"/>
                      <w:sz w:val="21"/>
                      <w:szCs w:val="21"/>
                    </w:rPr>
                  </w:pPr>
                  <w:r>
                    <w:rPr>
                      <w:rFonts w:ascii="Times New Roman" w:hAnsi="Times New Roman" w:eastAsia="宋体" w:cs="Times New Roman"/>
                      <w:color w:val="auto"/>
                      <w:spacing w:val="11"/>
                      <w:position w:val="0"/>
                      <w:sz w:val="21"/>
                      <w:szCs w:val="21"/>
                    </w:rPr>
                    <w:t>周界外浓度最高点</w:t>
                  </w:r>
                </w:p>
              </w:tc>
              <w:tc>
                <w:tcPr>
                  <w:tcW w:w="13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宋体" w:cs="Times New Roman"/>
                      <w:color w:val="auto"/>
                      <w:spacing w:val="11"/>
                      <w:position w:val="0"/>
                      <w:sz w:val="21"/>
                      <w:szCs w:val="21"/>
                    </w:rPr>
                  </w:pPr>
                  <w:r>
                    <w:rPr>
                      <w:rFonts w:ascii="Times New Roman" w:hAnsi="Times New Roman" w:eastAsia="宋体" w:cs="Times New Roman"/>
                      <w:color w:val="auto"/>
                      <w:spacing w:val="11"/>
                      <w:position w:val="0"/>
                      <w:sz w:val="21"/>
                      <w:szCs w:val="21"/>
                    </w:rPr>
                    <w:t>1.0</w:t>
                  </w:r>
                </w:p>
              </w:tc>
            </w:tr>
          </w:tbl>
          <w:p>
            <w:pPr>
              <w:pStyle w:val="38"/>
              <w:keepNext w:val="0"/>
              <w:keepLines w:val="0"/>
              <w:pageBreakBefore w:val="0"/>
              <w:widowControl w:val="0"/>
              <w:numPr>
                <w:ilvl w:val="0"/>
                <w:numId w:val="0"/>
              </w:numPr>
              <w:kinsoku/>
              <w:wordWrap/>
              <w:overflowPunct/>
              <w:topLinePunct w:val="0"/>
              <w:autoSpaceDE w:val="0"/>
              <w:autoSpaceDN w:val="0"/>
              <w:bidi w:val="0"/>
              <w:adjustRightInd w:val="0"/>
              <w:snapToGrid w:val="0"/>
              <w:spacing w:before="157" w:beforeLines="50" w:line="360" w:lineRule="auto"/>
              <w:ind w:firstLine="524" w:firstLineChars="200"/>
              <w:jc w:val="both"/>
              <w:textAlignment w:val="auto"/>
              <w:rPr>
                <w:rFonts w:hint="default" w:ascii="Times New Roman" w:hAnsi="Times New Roman" w:cs="Times New Roman"/>
                <w:color w:val="auto"/>
                <w:spacing w:val="11"/>
                <w:position w:val="0"/>
                <w:sz w:val="24"/>
                <w:szCs w:val="24"/>
                <w:highlight w:val="none"/>
                <w:lang w:val="en-US" w:eastAsia="zh-CN"/>
              </w:rPr>
            </w:pPr>
            <w:r>
              <w:rPr>
                <w:rFonts w:hint="eastAsia" w:ascii="Times New Roman" w:hAnsi="Times New Roman" w:cs="Times New Roman"/>
                <w:color w:val="auto"/>
                <w:spacing w:val="11"/>
                <w:position w:val="0"/>
                <w:sz w:val="24"/>
                <w:szCs w:val="24"/>
                <w:highlight w:val="none"/>
                <w:lang w:val="en-US" w:eastAsia="zh-CN"/>
              </w:rPr>
              <w:t>（3）</w:t>
            </w:r>
            <w:r>
              <w:rPr>
                <w:rFonts w:hint="default" w:ascii="Times New Roman" w:hAnsi="Times New Roman" w:cs="Times New Roman"/>
                <w:color w:val="auto"/>
                <w:spacing w:val="11"/>
                <w:position w:val="0"/>
                <w:sz w:val="24"/>
                <w:szCs w:val="24"/>
                <w:highlight w:val="none"/>
                <w:lang w:val="en-US" w:eastAsia="zh-CN"/>
              </w:rPr>
              <w:t>噪声</w:t>
            </w:r>
          </w:p>
          <w:p>
            <w:pPr>
              <w:pStyle w:val="38"/>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524" w:firstLineChars="200"/>
              <w:jc w:val="both"/>
              <w:textAlignment w:val="auto"/>
              <w:rPr>
                <w:rFonts w:hint="default" w:ascii="Times New Roman" w:hAnsi="Times New Roman" w:cs="Times New Roman"/>
                <w:color w:val="auto"/>
                <w:spacing w:val="11"/>
                <w:position w:val="0"/>
                <w:sz w:val="24"/>
                <w:szCs w:val="24"/>
                <w:highlight w:val="none"/>
                <w:lang w:val="en-US" w:eastAsia="zh-CN"/>
              </w:rPr>
            </w:pPr>
            <w:r>
              <w:rPr>
                <w:rFonts w:hint="default" w:ascii="Times New Roman" w:hAnsi="Times New Roman" w:cs="Times New Roman"/>
                <w:color w:val="auto"/>
                <w:spacing w:val="11"/>
                <w:position w:val="0"/>
                <w:sz w:val="24"/>
                <w:szCs w:val="24"/>
                <w:highlight w:val="none"/>
                <w:lang w:val="en-US" w:eastAsia="zh-CN"/>
              </w:rPr>
              <w:t>施工期建筑施工场界噪声排放执行《建筑施工场界环境噪声排放标准》（GB12523-2011）标准限值</w:t>
            </w:r>
            <w:r>
              <w:rPr>
                <w:rFonts w:hint="eastAsia" w:ascii="Times New Roman" w:cs="Times New Roman"/>
                <w:color w:val="auto"/>
                <w:spacing w:val="11"/>
                <w:position w:val="0"/>
                <w:sz w:val="24"/>
                <w:szCs w:val="24"/>
                <w:highlight w:val="none"/>
                <w:lang w:val="en-US" w:eastAsia="zh-CN"/>
              </w:rPr>
              <w:t>，</w:t>
            </w:r>
            <w:r>
              <w:rPr>
                <w:rFonts w:hint="default" w:ascii="Times New Roman" w:hAnsi="Times New Roman" w:cs="Times New Roman"/>
                <w:color w:val="auto"/>
                <w:spacing w:val="11"/>
                <w:position w:val="0"/>
                <w:sz w:val="24"/>
                <w:szCs w:val="24"/>
                <w:highlight w:val="none"/>
                <w:lang w:val="en-US" w:eastAsia="zh-CN"/>
              </w:rPr>
              <w:t>夜间不进行作业；营运期噪声执行《工业企业厂界环境噪声排放标准》（GB12348-2008）2类标准要求。</w:t>
            </w:r>
          </w:p>
          <w:p>
            <w:pPr>
              <w:pStyle w:val="38"/>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bCs/>
                <w:color w:val="auto"/>
                <w:spacing w:val="11"/>
                <w:position w:val="0"/>
                <w:sz w:val="21"/>
                <w:szCs w:val="21"/>
                <w:highlight w:val="none"/>
                <w:lang w:val="en-US" w:eastAsia="zh-CN"/>
              </w:rPr>
            </w:pPr>
            <w:r>
              <w:rPr>
                <w:rFonts w:hint="default" w:ascii="Times New Roman" w:hAnsi="Times New Roman" w:cs="Times New Roman"/>
                <w:b/>
                <w:bCs/>
                <w:color w:val="auto"/>
                <w:spacing w:val="11"/>
                <w:position w:val="0"/>
                <w:sz w:val="21"/>
                <w:szCs w:val="21"/>
                <w:highlight w:val="none"/>
                <w:lang w:val="en-US" w:eastAsia="zh-CN"/>
              </w:rPr>
              <w:t>表</w:t>
            </w:r>
            <w:r>
              <w:rPr>
                <w:rFonts w:hint="eastAsia" w:ascii="Times New Roman" w:hAnsi="Times New Roman" w:cs="Times New Roman"/>
                <w:b/>
                <w:bCs/>
                <w:color w:val="auto"/>
                <w:spacing w:val="11"/>
                <w:position w:val="0"/>
                <w:sz w:val="21"/>
                <w:szCs w:val="21"/>
                <w:highlight w:val="none"/>
                <w:lang w:val="en-US" w:eastAsia="zh-CN"/>
              </w:rPr>
              <w:t>3-</w:t>
            </w:r>
            <w:r>
              <w:rPr>
                <w:rFonts w:hint="eastAsia" w:ascii="Times New Roman" w:cs="Times New Roman"/>
                <w:b/>
                <w:bCs/>
                <w:color w:val="auto"/>
                <w:spacing w:val="11"/>
                <w:position w:val="0"/>
                <w:sz w:val="21"/>
                <w:szCs w:val="21"/>
                <w:highlight w:val="none"/>
                <w:lang w:val="en-US" w:eastAsia="zh-CN"/>
              </w:rPr>
              <w:t>13</w:t>
            </w:r>
            <w:r>
              <w:rPr>
                <w:rFonts w:hint="default" w:ascii="Times New Roman" w:hAnsi="Times New Roman" w:cs="Times New Roman"/>
                <w:b/>
                <w:bCs/>
                <w:color w:val="auto"/>
                <w:spacing w:val="11"/>
                <w:position w:val="0"/>
                <w:sz w:val="21"/>
                <w:szCs w:val="21"/>
                <w:highlight w:val="none"/>
                <w:lang w:val="en-US" w:eastAsia="zh-CN"/>
              </w:rPr>
              <w:t xml:space="preserve">  噪声排放标准 单位：dB（A）</w:t>
            </w:r>
          </w:p>
          <w:tbl>
            <w:tblPr>
              <w:tblStyle w:val="3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9"/>
              <w:gridCol w:w="1697"/>
              <w:gridCol w:w="2691"/>
              <w:gridCol w:w="26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636" w:type="pct"/>
                  <w:gridSpan w:val="2"/>
                  <w:tcBorders>
                    <w:tl2br w:val="nil"/>
                    <w:tr2bl w:val="nil"/>
                  </w:tcBorders>
                  <w:noWrap w:val="0"/>
                  <w:vAlign w:val="center"/>
                </w:tcPr>
                <w:p>
                  <w:pPr>
                    <w:pStyle w:val="38"/>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lang w:val="en-US" w:eastAsia="zh-CN"/>
                    </w:rPr>
                  </w:pPr>
                  <w:r>
                    <w:rPr>
                      <w:rFonts w:hint="default" w:ascii="Times New Roman" w:hAnsi="Times New Roman" w:cs="Times New Roman"/>
                      <w:b w:val="0"/>
                      <w:bCs w:val="0"/>
                      <w:color w:val="auto"/>
                      <w:spacing w:val="11"/>
                      <w:position w:val="0"/>
                      <w:sz w:val="21"/>
                      <w:szCs w:val="21"/>
                      <w:highlight w:val="none"/>
                      <w:lang w:val="en-US" w:eastAsia="zh-CN"/>
                    </w:rPr>
                    <w:t>类别</w:t>
                  </w:r>
                </w:p>
              </w:tc>
              <w:tc>
                <w:tcPr>
                  <w:tcW w:w="1683" w:type="pct"/>
                  <w:tcBorders>
                    <w:tl2br w:val="nil"/>
                    <w:tr2bl w:val="nil"/>
                  </w:tcBorders>
                  <w:noWrap w:val="0"/>
                  <w:vAlign w:val="center"/>
                </w:tcPr>
                <w:p>
                  <w:pPr>
                    <w:pStyle w:val="38"/>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lang w:val="en-US" w:eastAsia="zh-CN"/>
                    </w:rPr>
                  </w:pPr>
                  <w:r>
                    <w:rPr>
                      <w:rFonts w:hint="default" w:ascii="Times New Roman" w:hAnsi="Times New Roman" w:cs="Times New Roman"/>
                      <w:b w:val="0"/>
                      <w:bCs w:val="0"/>
                      <w:color w:val="auto"/>
                      <w:spacing w:val="11"/>
                      <w:position w:val="0"/>
                      <w:sz w:val="21"/>
                      <w:szCs w:val="21"/>
                      <w:highlight w:val="none"/>
                      <w:lang w:val="en-US" w:eastAsia="zh-CN"/>
                    </w:rPr>
                    <w:t>昼间</w:t>
                  </w:r>
                </w:p>
              </w:tc>
              <w:tc>
                <w:tcPr>
                  <w:tcW w:w="1679" w:type="pct"/>
                  <w:tcBorders>
                    <w:tl2br w:val="nil"/>
                    <w:tr2bl w:val="nil"/>
                  </w:tcBorders>
                  <w:noWrap w:val="0"/>
                  <w:vAlign w:val="center"/>
                </w:tcPr>
                <w:p>
                  <w:pPr>
                    <w:pStyle w:val="38"/>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lang w:val="en-US" w:eastAsia="zh-CN"/>
                    </w:rPr>
                  </w:pPr>
                  <w:r>
                    <w:rPr>
                      <w:rFonts w:hint="default" w:ascii="Times New Roman" w:hAnsi="Times New Roman" w:cs="Times New Roman"/>
                      <w:b w:val="0"/>
                      <w:bCs w:val="0"/>
                      <w:color w:val="auto"/>
                      <w:spacing w:val="11"/>
                      <w:position w:val="0"/>
                      <w:sz w:val="21"/>
                      <w:szCs w:val="21"/>
                      <w:highlight w:val="none"/>
                      <w:lang w:val="en-US" w:eastAsia="zh-CN"/>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6" w:type="pct"/>
                  <w:gridSpan w:val="2"/>
                  <w:tcBorders>
                    <w:tl2br w:val="nil"/>
                    <w:tr2bl w:val="nil"/>
                  </w:tcBorders>
                  <w:noWrap w:val="0"/>
                  <w:vAlign w:val="center"/>
                </w:tcPr>
                <w:p>
                  <w:pPr>
                    <w:pStyle w:val="38"/>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lang w:val="en-US" w:eastAsia="zh-CN"/>
                    </w:rPr>
                  </w:pPr>
                  <w:r>
                    <w:rPr>
                      <w:rFonts w:hint="default" w:ascii="Times New Roman" w:hAnsi="Times New Roman" w:cs="Times New Roman"/>
                      <w:b w:val="0"/>
                      <w:bCs w:val="0"/>
                      <w:color w:val="auto"/>
                      <w:spacing w:val="11"/>
                      <w:position w:val="0"/>
                      <w:sz w:val="21"/>
                      <w:szCs w:val="21"/>
                      <w:highlight w:val="none"/>
                      <w:lang w:val="en-US" w:eastAsia="zh-CN"/>
                    </w:rPr>
                    <w:t>施工期</w:t>
                  </w:r>
                </w:p>
              </w:tc>
              <w:tc>
                <w:tcPr>
                  <w:tcW w:w="1683" w:type="pct"/>
                  <w:tcBorders>
                    <w:tl2br w:val="nil"/>
                    <w:tr2bl w:val="nil"/>
                  </w:tcBorders>
                  <w:noWrap w:val="0"/>
                  <w:vAlign w:val="center"/>
                </w:tcPr>
                <w:p>
                  <w:pPr>
                    <w:pStyle w:val="38"/>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lang w:val="en-US" w:eastAsia="zh-CN"/>
                    </w:rPr>
                  </w:pPr>
                  <w:r>
                    <w:rPr>
                      <w:rFonts w:hint="default" w:ascii="Times New Roman" w:hAnsi="Times New Roman" w:cs="Times New Roman"/>
                      <w:b w:val="0"/>
                      <w:bCs w:val="0"/>
                      <w:color w:val="auto"/>
                      <w:spacing w:val="11"/>
                      <w:position w:val="0"/>
                      <w:sz w:val="21"/>
                      <w:szCs w:val="21"/>
                      <w:highlight w:val="none"/>
                      <w:lang w:val="en-US" w:eastAsia="zh-CN"/>
                    </w:rPr>
                    <w:t>70</w:t>
                  </w:r>
                </w:p>
              </w:tc>
              <w:tc>
                <w:tcPr>
                  <w:tcW w:w="1679" w:type="pct"/>
                  <w:tcBorders>
                    <w:tl2br w:val="nil"/>
                    <w:tr2bl w:val="nil"/>
                  </w:tcBorders>
                  <w:noWrap w:val="0"/>
                  <w:vAlign w:val="center"/>
                </w:tcPr>
                <w:p>
                  <w:pPr>
                    <w:pStyle w:val="38"/>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lang w:val="en-US" w:eastAsia="zh-CN"/>
                    </w:rPr>
                  </w:pPr>
                  <w:r>
                    <w:rPr>
                      <w:rFonts w:hint="default" w:ascii="Times New Roman" w:hAnsi="Times New Roman" w:cs="Times New Roman"/>
                      <w:b w:val="0"/>
                      <w:bCs w:val="0"/>
                      <w:color w:val="auto"/>
                      <w:spacing w:val="11"/>
                      <w:position w:val="0"/>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575" w:type="pct"/>
                  <w:tcBorders>
                    <w:tl2br w:val="nil"/>
                    <w:tr2bl w:val="nil"/>
                  </w:tcBorders>
                  <w:noWrap w:val="0"/>
                  <w:vAlign w:val="center"/>
                </w:tcPr>
                <w:p>
                  <w:pPr>
                    <w:pStyle w:val="38"/>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lang w:val="en-US" w:eastAsia="zh-CN"/>
                    </w:rPr>
                  </w:pPr>
                  <w:r>
                    <w:rPr>
                      <w:rFonts w:hint="default" w:ascii="Times New Roman" w:hAnsi="Times New Roman" w:cs="Times New Roman"/>
                      <w:b w:val="0"/>
                      <w:bCs w:val="0"/>
                      <w:color w:val="auto"/>
                      <w:spacing w:val="11"/>
                      <w:position w:val="0"/>
                      <w:sz w:val="21"/>
                      <w:szCs w:val="21"/>
                      <w:highlight w:val="none"/>
                      <w:lang w:val="en-US" w:eastAsia="zh-CN"/>
                    </w:rPr>
                    <w:t>运营期</w:t>
                  </w:r>
                </w:p>
              </w:tc>
              <w:tc>
                <w:tcPr>
                  <w:tcW w:w="1060" w:type="pct"/>
                  <w:tcBorders>
                    <w:tl2br w:val="nil"/>
                    <w:tr2bl w:val="nil"/>
                  </w:tcBorders>
                  <w:noWrap w:val="0"/>
                  <w:vAlign w:val="center"/>
                </w:tcPr>
                <w:p>
                  <w:pPr>
                    <w:pStyle w:val="38"/>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lang w:val="en-US" w:eastAsia="zh-CN"/>
                    </w:rPr>
                  </w:pPr>
                  <w:r>
                    <w:rPr>
                      <w:rFonts w:hint="default" w:ascii="Times New Roman" w:hAnsi="Times New Roman" w:cs="Times New Roman"/>
                      <w:b w:val="0"/>
                      <w:bCs w:val="0"/>
                      <w:color w:val="auto"/>
                      <w:spacing w:val="11"/>
                      <w:position w:val="0"/>
                      <w:sz w:val="21"/>
                      <w:szCs w:val="21"/>
                      <w:highlight w:val="none"/>
                      <w:lang w:val="en-US" w:eastAsia="zh-CN"/>
                    </w:rPr>
                    <w:t>2类</w:t>
                  </w:r>
                </w:p>
              </w:tc>
              <w:tc>
                <w:tcPr>
                  <w:tcW w:w="1683" w:type="pct"/>
                  <w:tcBorders>
                    <w:tl2br w:val="nil"/>
                    <w:tr2bl w:val="nil"/>
                  </w:tcBorders>
                  <w:noWrap w:val="0"/>
                  <w:vAlign w:val="center"/>
                </w:tcPr>
                <w:p>
                  <w:pPr>
                    <w:pStyle w:val="38"/>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lang w:val="en-US" w:eastAsia="zh-CN"/>
                    </w:rPr>
                  </w:pPr>
                  <w:r>
                    <w:rPr>
                      <w:rFonts w:hint="default" w:ascii="Times New Roman" w:hAnsi="Times New Roman" w:cs="Times New Roman"/>
                      <w:b w:val="0"/>
                      <w:bCs w:val="0"/>
                      <w:color w:val="auto"/>
                      <w:spacing w:val="11"/>
                      <w:position w:val="0"/>
                      <w:sz w:val="21"/>
                      <w:szCs w:val="21"/>
                      <w:highlight w:val="none"/>
                      <w:lang w:val="en-US" w:eastAsia="zh-CN"/>
                    </w:rPr>
                    <w:t>60</w:t>
                  </w:r>
                </w:p>
              </w:tc>
              <w:tc>
                <w:tcPr>
                  <w:tcW w:w="1679" w:type="pct"/>
                  <w:tcBorders>
                    <w:tl2br w:val="nil"/>
                    <w:tr2bl w:val="nil"/>
                  </w:tcBorders>
                  <w:noWrap w:val="0"/>
                  <w:vAlign w:val="center"/>
                </w:tcPr>
                <w:p>
                  <w:pPr>
                    <w:pStyle w:val="38"/>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val="0"/>
                      <w:bCs w:val="0"/>
                      <w:color w:val="auto"/>
                      <w:spacing w:val="11"/>
                      <w:position w:val="0"/>
                      <w:sz w:val="21"/>
                      <w:szCs w:val="21"/>
                      <w:highlight w:val="none"/>
                      <w:lang w:val="en-US" w:eastAsia="zh-CN"/>
                    </w:rPr>
                  </w:pPr>
                  <w:r>
                    <w:rPr>
                      <w:rFonts w:hint="default" w:ascii="Times New Roman" w:hAnsi="Times New Roman" w:cs="Times New Roman"/>
                      <w:b w:val="0"/>
                      <w:bCs w:val="0"/>
                      <w:color w:val="auto"/>
                      <w:spacing w:val="11"/>
                      <w:position w:val="0"/>
                      <w:sz w:val="21"/>
                      <w:szCs w:val="21"/>
                      <w:highlight w:val="none"/>
                      <w:lang w:val="en-US" w:eastAsia="zh-CN"/>
                    </w:rPr>
                    <w:t>50</w:t>
                  </w:r>
                </w:p>
              </w:tc>
            </w:tr>
          </w:tbl>
          <w:p>
            <w:pPr>
              <w:pStyle w:val="38"/>
              <w:keepNext w:val="0"/>
              <w:keepLines w:val="0"/>
              <w:pageBreakBefore w:val="0"/>
              <w:widowControl w:val="0"/>
              <w:numPr>
                <w:ilvl w:val="0"/>
                <w:numId w:val="0"/>
              </w:numPr>
              <w:kinsoku/>
              <w:wordWrap/>
              <w:overflowPunct/>
              <w:topLinePunct w:val="0"/>
              <w:autoSpaceDE w:val="0"/>
              <w:autoSpaceDN w:val="0"/>
              <w:bidi w:val="0"/>
              <w:adjustRightInd w:val="0"/>
              <w:snapToGrid w:val="0"/>
              <w:spacing w:before="157" w:beforeLines="50" w:line="360" w:lineRule="auto"/>
              <w:ind w:firstLine="524" w:firstLineChars="200"/>
              <w:jc w:val="both"/>
              <w:textAlignment w:val="auto"/>
              <w:rPr>
                <w:rFonts w:hint="default" w:ascii="Times New Roman" w:hAnsi="Times New Roman" w:cs="Times New Roman"/>
                <w:color w:val="auto"/>
                <w:spacing w:val="11"/>
                <w:position w:val="0"/>
                <w:sz w:val="24"/>
                <w:szCs w:val="24"/>
                <w:highlight w:val="none"/>
                <w:lang w:val="en-US" w:eastAsia="zh-CN"/>
              </w:rPr>
            </w:pPr>
            <w:r>
              <w:rPr>
                <w:rFonts w:hint="eastAsia" w:ascii="Times New Roman" w:hAnsi="Times New Roman" w:cs="Times New Roman"/>
                <w:color w:val="auto"/>
                <w:spacing w:val="11"/>
                <w:position w:val="0"/>
                <w:sz w:val="24"/>
                <w:szCs w:val="24"/>
                <w:highlight w:val="none"/>
                <w:lang w:val="en-US" w:eastAsia="zh-CN"/>
              </w:rPr>
              <w:t>（4）</w:t>
            </w:r>
            <w:r>
              <w:rPr>
                <w:rFonts w:hint="default" w:ascii="Times New Roman" w:hAnsi="Times New Roman" w:cs="Times New Roman"/>
                <w:color w:val="auto"/>
                <w:spacing w:val="11"/>
                <w:position w:val="0"/>
                <w:sz w:val="24"/>
                <w:szCs w:val="24"/>
                <w:highlight w:val="none"/>
                <w:lang w:val="en-US" w:eastAsia="zh-CN"/>
              </w:rPr>
              <w:t>固体废物</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kern w:val="0"/>
                <w:position w:val="0"/>
                <w:sz w:val="24"/>
                <w:szCs w:val="24"/>
              </w:rPr>
            </w:pPr>
            <w:r>
              <w:rPr>
                <w:rFonts w:hint="default" w:ascii="Times New Roman" w:hAnsi="Times New Roman" w:cs="Times New Roman"/>
                <w:color w:val="auto"/>
                <w:spacing w:val="11"/>
                <w:position w:val="0"/>
                <w:sz w:val="24"/>
                <w:szCs w:val="24"/>
                <w:highlight w:val="none"/>
                <w:lang w:val="en-US" w:eastAsia="zh-CN"/>
              </w:rPr>
              <w:t>项目运营期一般固体废物执行《一般工业固体废物贮存和填埋污染控制标准》（GB 18599-2020）；危险废物执行《危险废物贮存污染控制标准》（GB18597-2023）的要求；生活垃圾</w:t>
            </w:r>
            <w:r>
              <w:rPr>
                <w:rFonts w:hint="eastAsia" w:cs="Times New Roman"/>
                <w:color w:val="auto"/>
                <w:spacing w:val="11"/>
                <w:position w:val="0"/>
                <w:sz w:val="24"/>
                <w:szCs w:val="24"/>
                <w:highlight w:val="none"/>
                <w:lang w:val="en-US" w:eastAsia="zh-CN"/>
              </w:rPr>
              <w:t>交由环卫部门统一清运</w:t>
            </w:r>
            <w:r>
              <w:rPr>
                <w:rFonts w:hint="default" w:ascii="Times New Roman" w:hAnsi="Times New Roman" w:cs="Times New Roman"/>
                <w:color w:val="auto"/>
                <w:spacing w:val="11"/>
                <w:position w:val="0"/>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 w:type="dxa"/>
            <w:tcBorders>
              <w:tl2br w:val="nil"/>
              <w:tr2bl w:val="nil"/>
            </w:tcBorders>
            <w:noWrap w:val="0"/>
            <w:vAlign w:val="center"/>
          </w:tcPr>
          <w:p>
            <w:pPr>
              <w:adjustRightInd w:val="0"/>
              <w:snapToGrid w:val="0"/>
              <w:spacing w:line="360" w:lineRule="auto"/>
              <w:jc w:val="center"/>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kern w:val="0"/>
                <w:position w:val="0"/>
                <w:sz w:val="24"/>
                <w:szCs w:val="24"/>
              </w:rPr>
              <w:t>其他</w:t>
            </w:r>
          </w:p>
        </w:tc>
        <w:tc>
          <w:tcPr>
            <w:tcW w:w="82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6" w:firstLineChars="200"/>
              <w:jc w:val="both"/>
              <w:textAlignment w:val="auto"/>
              <w:rPr>
                <w:rFonts w:hint="default" w:ascii="Times New Roman" w:hAnsi="Times New Roman" w:eastAsia="宋体" w:cs="Times New Roman"/>
                <w:b/>
                <w:bCs/>
                <w:color w:val="auto"/>
                <w:spacing w:val="11"/>
                <w:kern w:val="0"/>
                <w:position w:val="0"/>
                <w:sz w:val="24"/>
                <w:szCs w:val="24"/>
              </w:rPr>
            </w:pPr>
            <w:r>
              <w:rPr>
                <w:rFonts w:hint="default" w:ascii="Times New Roman" w:hAnsi="Times New Roman" w:eastAsia="宋体" w:cs="Times New Roman"/>
                <w:b/>
                <w:bCs/>
                <w:color w:val="auto"/>
                <w:spacing w:val="11"/>
                <w:kern w:val="0"/>
                <w:position w:val="0"/>
                <w:sz w:val="24"/>
                <w:szCs w:val="24"/>
              </w:rPr>
              <w:t>1、水污染物总量控制指标</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kern w:val="0"/>
                <w:position w:val="0"/>
                <w:sz w:val="24"/>
                <w:szCs w:val="24"/>
              </w:rPr>
              <w:t>项目生产废水及生活污水经处理后，均不外排，故本评价无水污染物排放总量控制指标值。</w:t>
            </w:r>
          </w:p>
          <w:p>
            <w:pPr>
              <w:keepNext w:val="0"/>
              <w:keepLines w:val="0"/>
              <w:pageBreakBefore w:val="0"/>
              <w:widowControl w:val="0"/>
              <w:kinsoku/>
              <w:wordWrap/>
              <w:overflowPunct/>
              <w:topLinePunct w:val="0"/>
              <w:autoSpaceDE/>
              <w:autoSpaceDN/>
              <w:bidi w:val="0"/>
              <w:adjustRightInd w:val="0"/>
              <w:snapToGrid w:val="0"/>
              <w:spacing w:line="360" w:lineRule="auto"/>
              <w:ind w:firstLine="526" w:firstLineChars="200"/>
              <w:jc w:val="both"/>
              <w:textAlignment w:val="auto"/>
              <w:rPr>
                <w:rFonts w:hint="default" w:ascii="Times New Roman" w:hAnsi="Times New Roman" w:eastAsia="宋体" w:cs="Times New Roman"/>
                <w:b/>
                <w:bCs/>
                <w:color w:val="auto"/>
                <w:spacing w:val="11"/>
                <w:kern w:val="0"/>
                <w:position w:val="0"/>
                <w:sz w:val="24"/>
                <w:szCs w:val="24"/>
              </w:rPr>
            </w:pPr>
            <w:r>
              <w:rPr>
                <w:rFonts w:hint="default" w:ascii="Times New Roman" w:hAnsi="Times New Roman" w:eastAsia="宋体" w:cs="Times New Roman"/>
                <w:b/>
                <w:bCs/>
                <w:color w:val="auto"/>
                <w:spacing w:val="11"/>
                <w:kern w:val="0"/>
                <w:position w:val="0"/>
                <w:sz w:val="24"/>
                <w:szCs w:val="24"/>
              </w:rPr>
              <w:t>2、大气污染物总量控制指标</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kern w:val="0"/>
                <w:position w:val="0"/>
                <w:sz w:val="24"/>
                <w:szCs w:val="24"/>
              </w:rPr>
            </w:pPr>
            <w:r>
              <w:rPr>
                <w:rFonts w:hint="default" w:ascii="Times New Roman" w:hAnsi="Times New Roman" w:eastAsia="宋体" w:cs="Times New Roman"/>
                <w:color w:val="auto"/>
                <w:spacing w:val="11"/>
                <w:kern w:val="0"/>
                <w:position w:val="0"/>
                <w:sz w:val="24"/>
                <w:szCs w:val="24"/>
              </w:rPr>
              <w:t>本项目主要气型污染物为颗粒物，根据湖南省《关于进一步加强建设项目重点污染物排放总量指标审核及管理工作的通知》，颗粒物未列入总量控制指标内，但属于需备案登记的污染因子。因此，本项目无需申请总量控制指标。</w:t>
            </w:r>
          </w:p>
        </w:tc>
      </w:tr>
    </w:tbl>
    <w:p>
      <w:pPr>
        <w:pStyle w:val="29"/>
        <w:adjustRightInd w:val="0"/>
        <w:snapToGrid w:val="0"/>
        <w:spacing w:before="0" w:beforeAutospacing="0" w:after="0" w:afterAutospacing="0" w:line="14" w:lineRule="auto"/>
        <w:jc w:val="center"/>
        <w:outlineLvl w:val="9"/>
        <w:rPr>
          <w:rFonts w:hint="default" w:ascii="Times New Roman" w:hAnsi="Times New Roman" w:eastAsia="宋体" w:cs="Times New Roman"/>
          <w:snapToGrid w:val="0"/>
          <w:color w:val="auto"/>
          <w:spacing w:val="11"/>
          <w:kern w:val="2"/>
          <w:position w:val="0"/>
          <w:sz w:val="36"/>
          <w:szCs w:val="36"/>
        </w:rPr>
      </w:pPr>
    </w:p>
    <w:p>
      <w:pPr>
        <w:pStyle w:val="2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snapToGrid w:val="0"/>
          <w:color w:val="auto"/>
          <w:spacing w:val="11"/>
          <w:position w:val="0"/>
          <w:sz w:val="30"/>
          <w:szCs w:val="30"/>
        </w:rPr>
      </w:pPr>
      <w:r>
        <w:rPr>
          <w:rFonts w:hint="default" w:ascii="Times New Roman" w:hAnsi="Times New Roman" w:eastAsia="宋体" w:cs="Times New Roman"/>
          <w:snapToGrid w:val="0"/>
          <w:color w:val="auto"/>
          <w:spacing w:val="11"/>
          <w:kern w:val="2"/>
          <w:position w:val="0"/>
          <w:sz w:val="36"/>
          <w:szCs w:val="36"/>
        </w:rPr>
        <w:br w:type="page"/>
      </w:r>
      <w:bookmarkStart w:id="10" w:name="_Toc8673"/>
      <w:r>
        <w:rPr>
          <w:rFonts w:hint="default" w:ascii="Times New Roman" w:hAnsi="Times New Roman" w:eastAsia="宋体" w:cs="Times New Roman"/>
          <w:b/>
          <w:bCs/>
          <w:snapToGrid w:val="0"/>
          <w:color w:val="auto"/>
          <w:spacing w:val="11"/>
          <w:position w:val="0"/>
          <w:sz w:val="30"/>
          <w:szCs w:val="30"/>
        </w:rPr>
        <w:t>四、生态环境影响分析</w:t>
      </w:r>
      <w:bookmarkEnd w:id="10"/>
    </w:p>
    <w:tbl>
      <w:tblPr>
        <w:tblStyle w:val="33"/>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7"/>
        <w:gridCol w:w="81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6" w:type="pct"/>
            <w:tcBorders>
              <w:tl2br w:val="nil"/>
              <w:tr2bl w:val="nil"/>
            </w:tcBorders>
            <w:noWrap w:val="0"/>
            <w:tcMar>
              <w:left w:w="28" w:type="dxa"/>
              <w:right w:w="28" w:type="dxa"/>
            </w:tcMar>
            <w:vAlign w:val="center"/>
          </w:tcPr>
          <w:p>
            <w:pPr>
              <w:pStyle w:val="29"/>
              <w:adjustRightInd w:val="0"/>
              <w:snapToGrid w:val="0"/>
              <w:spacing w:before="0" w:beforeAutospacing="0" w:after="0" w:afterAutospacing="0" w:line="360" w:lineRule="auto"/>
              <w:jc w:val="center"/>
              <w:rPr>
                <w:rFonts w:hint="default" w:ascii="Times New Roman" w:hAnsi="Times New Roman" w:eastAsia="宋体" w:cs="Times New Roman"/>
                <w:bCs/>
                <w:color w:val="auto"/>
                <w:spacing w:val="11"/>
                <w:kern w:val="2"/>
                <w:position w:val="0"/>
                <w:sz w:val="24"/>
                <w:szCs w:val="24"/>
              </w:rPr>
            </w:pPr>
            <w:bookmarkStart w:id="11" w:name="_Hlk49796138"/>
            <w:r>
              <w:rPr>
                <w:rFonts w:hint="default" w:ascii="Times New Roman" w:hAnsi="Times New Roman" w:eastAsia="宋体" w:cs="Times New Roman"/>
                <w:bCs/>
                <w:color w:val="auto"/>
                <w:spacing w:val="11"/>
                <w:kern w:val="2"/>
                <w:position w:val="0"/>
                <w:sz w:val="24"/>
                <w:szCs w:val="24"/>
              </w:rPr>
              <w:t>施工期生态环境影响分析</w:t>
            </w:r>
            <w:bookmarkEnd w:id="11"/>
          </w:p>
        </w:tc>
        <w:tc>
          <w:tcPr>
            <w:tcW w:w="453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4" w:firstLineChars="200"/>
              <w:textAlignment w:val="auto"/>
              <w:rPr>
                <w:rFonts w:ascii="Times New Roman" w:hAnsi="Times New Roman" w:eastAsia="宋体" w:cs="Times New Roman"/>
                <w:spacing w:val="11"/>
                <w:position w:val="0"/>
                <w:sz w:val="24"/>
              </w:rPr>
            </w:pPr>
            <w:r>
              <w:rPr>
                <w:rFonts w:hint="eastAsia" w:ascii="Times New Roman" w:hAnsi="Times New Roman" w:eastAsia="宋体" w:cs="Times New Roman"/>
                <w:spacing w:val="11"/>
                <w:position w:val="0"/>
                <w:sz w:val="24"/>
              </w:rPr>
              <w:t>项目施工期建设内容主要为</w:t>
            </w:r>
            <w:r>
              <w:rPr>
                <w:rFonts w:hint="eastAsia" w:ascii="Times New Roman" w:hAnsi="Times New Roman" w:eastAsia="宋体" w:cs="Times New Roman"/>
                <w:spacing w:val="11"/>
                <w:position w:val="0"/>
                <w:sz w:val="24"/>
                <w:lang w:val="en-US" w:eastAsia="zh-CN"/>
              </w:rPr>
              <w:t>完善</w:t>
            </w:r>
            <w:r>
              <w:rPr>
                <w:rFonts w:hint="eastAsia" w:ascii="Times New Roman" w:hAnsi="Times New Roman" w:eastAsia="宋体" w:cs="Times New Roman"/>
                <w:spacing w:val="11"/>
                <w:position w:val="0"/>
                <w:sz w:val="24"/>
              </w:rPr>
              <w:t>施工道路、沉淀池、雨水沟、撇洪沟</w:t>
            </w:r>
            <w:r>
              <w:rPr>
                <w:rFonts w:ascii="Times New Roman" w:hAnsi="Times New Roman" w:eastAsia="宋体" w:cs="Times New Roman"/>
                <w:spacing w:val="11"/>
                <w:position w:val="0"/>
                <w:sz w:val="24"/>
              </w:rPr>
              <w:t>等工程</w:t>
            </w:r>
            <w:r>
              <w:rPr>
                <w:rFonts w:hint="eastAsia" w:ascii="Times New Roman" w:hAnsi="Times New Roman" w:eastAsia="宋体" w:cs="Times New Roman"/>
                <w:spacing w:val="11"/>
                <w:position w:val="0"/>
                <w:sz w:val="24"/>
              </w:rPr>
              <w:t>设施。建设</w:t>
            </w:r>
            <w:r>
              <w:rPr>
                <w:rFonts w:ascii="Times New Roman" w:hAnsi="Times New Roman" w:eastAsia="宋体" w:cs="Times New Roman"/>
                <w:spacing w:val="11"/>
                <w:position w:val="0"/>
                <w:sz w:val="24"/>
              </w:rPr>
              <w:t>过程中，造成生态破坏、水土流失、景观影响、噪声、扬尘、废水、弃土等的影响。</w:t>
            </w:r>
          </w:p>
          <w:p>
            <w:pPr>
              <w:pStyle w:val="64"/>
              <w:numPr>
                <w:ilvl w:val="0"/>
                <w:numId w:val="4"/>
              </w:numPr>
              <w:adjustRightInd w:val="0"/>
              <w:snapToGrid w:val="0"/>
              <w:spacing w:line="360" w:lineRule="auto"/>
              <w:ind w:firstLine="526" w:firstLineChars="200"/>
              <w:jc w:val="left"/>
              <w:rPr>
                <w:rFonts w:hint="eastAsia" w:eastAsia="宋体"/>
                <w:b/>
                <w:bCs/>
                <w:spacing w:val="11"/>
                <w:position w:val="0"/>
                <w:sz w:val="24"/>
                <w:lang w:val="en-US"/>
              </w:rPr>
            </w:pPr>
            <w:r>
              <w:rPr>
                <w:rFonts w:hint="eastAsia" w:eastAsia="宋体"/>
                <w:b/>
                <w:bCs/>
                <w:spacing w:val="11"/>
                <w:position w:val="0"/>
                <w:sz w:val="24"/>
                <w:lang w:val="en-US"/>
              </w:rPr>
              <w:t>施工期大气环境影响分析</w:t>
            </w:r>
          </w:p>
          <w:p>
            <w:pPr>
              <w:pStyle w:val="64"/>
              <w:adjustRightInd w:val="0"/>
              <w:snapToGrid w:val="0"/>
              <w:spacing w:line="360" w:lineRule="auto"/>
              <w:ind w:firstLine="524" w:firstLineChars="200"/>
              <w:jc w:val="both"/>
              <w:rPr>
                <w:bCs/>
                <w:spacing w:val="11"/>
                <w:position w:val="0"/>
                <w:sz w:val="24"/>
                <w:lang w:val="en-US"/>
              </w:rPr>
            </w:pPr>
            <w:r>
              <w:rPr>
                <w:spacing w:val="11"/>
                <w:position w:val="0"/>
                <w:sz w:val="24"/>
              </w:rPr>
              <w:t>施工期环境</w:t>
            </w:r>
            <w:r>
              <w:rPr>
                <w:rFonts w:hint="eastAsia"/>
                <w:spacing w:val="11"/>
                <w:position w:val="0"/>
                <w:sz w:val="24"/>
              </w:rPr>
              <w:t>大气</w:t>
            </w:r>
            <w:r>
              <w:rPr>
                <w:spacing w:val="11"/>
                <w:position w:val="0"/>
                <w:sz w:val="24"/>
              </w:rPr>
              <w:t>污染物主要有施工车辆和燃油施工机械排放的尾气、</w:t>
            </w:r>
            <w:r>
              <w:rPr>
                <w:rFonts w:hint="eastAsia"/>
                <w:spacing w:val="11"/>
                <w:position w:val="0"/>
                <w:sz w:val="24"/>
              </w:rPr>
              <w:t>施工</w:t>
            </w:r>
            <w:r>
              <w:rPr>
                <w:spacing w:val="11"/>
                <w:position w:val="0"/>
                <w:sz w:val="24"/>
              </w:rPr>
              <w:t>扬尘</w:t>
            </w:r>
            <w:r>
              <w:rPr>
                <w:rFonts w:hint="eastAsia"/>
                <w:spacing w:val="11"/>
                <w:position w:val="0"/>
                <w:sz w:val="24"/>
              </w:rPr>
              <w:t>。为减轻施工期大气污染物的污染程度和影响范围，</w:t>
            </w:r>
            <w:r>
              <w:rPr>
                <w:rFonts w:hint="eastAsia"/>
                <w:spacing w:val="11"/>
                <w:position w:val="0"/>
                <w:sz w:val="24"/>
                <w:lang w:eastAsia="zh-CN"/>
              </w:rPr>
              <w:t>本</w:t>
            </w:r>
            <w:r>
              <w:rPr>
                <w:rFonts w:hint="eastAsia"/>
                <w:spacing w:val="11"/>
                <w:position w:val="0"/>
                <w:sz w:val="24"/>
              </w:rPr>
              <w:t>环评建议采取如下防治措施：</w:t>
            </w:r>
          </w:p>
          <w:p>
            <w:pPr>
              <w:adjustRightInd w:val="0"/>
              <w:snapToGrid w:val="0"/>
              <w:spacing w:line="360" w:lineRule="auto"/>
              <w:ind w:firstLine="524" w:firstLineChars="200"/>
              <w:rPr>
                <w:rFonts w:ascii="Times New Roman" w:hAnsi="Times New Roman" w:eastAsia="宋体" w:cs="Times New Roman"/>
                <w:spacing w:val="11"/>
                <w:position w:val="0"/>
                <w:sz w:val="24"/>
              </w:rPr>
            </w:pPr>
            <w:r>
              <w:rPr>
                <w:rFonts w:ascii="Times New Roman" w:hAnsi="宋体" w:eastAsia="宋体" w:cs="Times New Roman"/>
                <w:spacing w:val="11"/>
                <w:position w:val="0"/>
                <w:sz w:val="24"/>
              </w:rPr>
              <w:t>（</w:t>
            </w:r>
            <w:r>
              <w:rPr>
                <w:rFonts w:ascii="Times New Roman" w:hAnsi="Times New Roman" w:eastAsia="宋体" w:cs="Times New Roman"/>
                <w:spacing w:val="11"/>
                <w:position w:val="0"/>
                <w:sz w:val="24"/>
              </w:rPr>
              <w:t>1</w:t>
            </w:r>
            <w:r>
              <w:rPr>
                <w:rFonts w:ascii="Times New Roman" w:hAnsi="宋体" w:eastAsia="宋体" w:cs="Times New Roman"/>
                <w:spacing w:val="11"/>
                <w:position w:val="0"/>
                <w:sz w:val="24"/>
              </w:rPr>
              <w:t>）车辆尾气</w:t>
            </w:r>
          </w:p>
          <w:p>
            <w:pPr>
              <w:adjustRightInd w:val="0"/>
              <w:snapToGrid w:val="0"/>
              <w:spacing w:line="360" w:lineRule="auto"/>
              <w:ind w:firstLine="524" w:firstLineChars="200"/>
              <w:rPr>
                <w:rFonts w:hint="eastAsia" w:ascii="Times New Roman" w:hAnsi="宋体" w:eastAsia="宋体" w:cs="Times New Roman"/>
                <w:spacing w:val="11"/>
                <w:position w:val="0"/>
                <w:sz w:val="24"/>
              </w:rPr>
            </w:pPr>
            <w:r>
              <w:rPr>
                <w:rFonts w:ascii="Times New Roman" w:hAnsi="宋体" w:eastAsia="宋体" w:cs="Times New Roman"/>
                <w:spacing w:val="11"/>
                <w:position w:val="0"/>
                <w:sz w:val="24"/>
              </w:rPr>
              <w:t>施工机械主要有挖土机、载重汽车等燃油机械，燃油所产生的废气中的主要污染物有</w:t>
            </w:r>
            <w:r>
              <w:rPr>
                <w:rFonts w:ascii="Times New Roman" w:hAnsi="Times New Roman" w:eastAsia="宋体" w:cs="Times New Roman"/>
                <w:spacing w:val="11"/>
                <w:position w:val="0"/>
                <w:sz w:val="24"/>
              </w:rPr>
              <w:t>SO</w:t>
            </w:r>
            <w:r>
              <w:rPr>
                <w:rFonts w:ascii="Times New Roman" w:hAnsi="Times New Roman" w:eastAsia="宋体" w:cs="Times New Roman"/>
                <w:spacing w:val="11"/>
                <w:position w:val="0"/>
                <w:sz w:val="24"/>
                <w:vertAlign w:val="subscript"/>
              </w:rPr>
              <w:t>2</w:t>
            </w:r>
            <w:r>
              <w:rPr>
                <w:rFonts w:ascii="Times New Roman" w:hAnsi="宋体" w:eastAsia="宋体" w:cs="Times New Roman"/>
                <w:spacing w:val="11"/>
                <w:position w:val="0"/>
                <w:sz w:val="24"/>
              </w:rPr>
              <w:t>、</w:t>
            </w:r>
            <w:r>
              <w:rPr>
                <w:rFonts w:ascii="Times New Roman" w:hAnsi="Times New Roman" w:eastAsia="宋体" w:cs="Times New Roman"/>
                <w:spacing w:val="11"/>
                <w:position w:val="0"/>
                <w:sz w:val="24"/>
              </w:rPr>
              <w:t>CO</w:t>
            </w:r>
            <w:r>
              <w:rPr>
                <w:rFonts w:ascii="Times New Roman" w:hAnsi="宋体" w:eastAsia="宋体" w:cs="Times New Roman"/>
                <w:spacing w:val="11"/>
                <w:position w:val="0"/>
                <w:sz w:val="24"/>
              </w:rPr>
              <w:t>、</w:t>
            </w:r>
            <w:r>
              <w:rPr>
                <w:rFonts w:ascii="Times New Roman" w:hAnsi="Times New Roman" w:eastAsia="宋体" w:cs="Times New Roman"/>
                <w:spacing w:val="11"/>
                <w:position w:val="0"/>
                <w:sz w:val="24"/>
              </w:rPr>
              <w:t>NO</w:t>
            </w:r>
            <w:r>
              <w:rPr>
                <w:rFonts w:ascii="Times New Roman" w:hAnsi="Times New Roman" w:eastAsia="宋体" w:cs="Times New Roman"/>
                <w:spacing w:val="11"/>
                <w:position w:val="0"/>
                <w:sz w:val="24"/>
                <w:vertAlign w:val="subscript"/>
              </w:rPr>
              <w:t>2</w:t>
            </w:r>
            <w:r>
              <w:rPr>
                <w:rFonts w:ascii="Times New Roman" w:hAnsi="宋体" w:eastAsia="宋体" w:cs="Times New Roman"/>
                <w:spacing w:val="11"/>
                <w:position w:val="0"/>
                <w:sz w:val="24"/>
              </w:rPr>
              <w:t>、</w:t>
            </w:r>
            <w:r>
              <w:rPr>
                <w:rFonts w:ascii="Times New Roman" w:hAnsi="Times New Roman" w:eastAsia="宋体" w:cs="Times New Roman"/>
                <w:spacing w:val="11"/>
                <w:position w:val="0"/>
                <w:sz w:val="24"/>
              </w:rPr>
              <w:t>TSP</w:t>
            </w:r>
            <w:r>
              <w:rPr>
                <w:rFonts w:ascii="Times New Roman" w:hAnsi="宋体" w:eastAsia="宋体" w:cs="Times New Roman"/>
                <w:spacing w:val="11"/>
                <w:position w:val="0"/>
                <w:sz w:val="24"/>
              </w:rPr>
              <w:t>、总烃。由于施工机械多数为大型机械，排放系数大，但施工作业具有无组织排放，不连续性、施工点分散，每个作业点施工时间相对较短，燃油动力机械为间断作业，且数量不多，因此其排放的污染仅对施工区域近距离的环境空气质量产生影响。</w:t>
            </w:r>
            <w:r>
              <w:rPr>
                <w:rFonts w:hint="eastAsia" w:ascii="Times New Roman" w:hAnsi="宋体" w:eastAsia="宋体" w:cs="Times New Roman"/>
                <w:spacing w:val="11"/>
                <w:position w:val="0"/>
                <w:sz w:val="24"/>
              </w:rPr>
              <w:t>根据同类型</w:t>
            </w:r>
            <w:r>
              <w:rPr>
                <w:rFonts w:ascii="Times New Roman" w:hAnsi="宋体" w:eastAsia="宋体" w:cs="Times New Roman"/>
                <w:spacing w:val="11"/>
                <w:position w:val="0"/>
                <w:sz w:val="24"/>
              </w:rPr>
              <w:t>工程监测结果，离施工现场</w:t>
            </w:r>
            <w:r>
              <w:rPr>
                <w:rFonts w:ascii="Times New Roman" w:hAnsi="Times New Roman" w:eastAsia="宋体" w:cs="Times New Roman"/>
                <w:spacing w:val="11"/>
                <w:position w:val="0"/>
                <w:sz w:val="24"/>
              </w:rPr>
              <w:t>50m</w:t>
            </w:r>
            <w:r>
              <w:rPr>
                <w:rFonts w:ascii="Times New Roman" w:hAnsi="宋体" w:eastAsia="宋体" w:cs="Times New Roman"/>
                <w:spacing w:val="11"/>
                <w:position w:val="0"/>
                <w:sz w:val="24"/>
              </w:rPr>
              <w:t>处，一氧化碳、</w:t>
            </w:r>
            <w:r>
              <w:rPr>
                <w:rFonts w:hint="eastAsia" w:ascii="Times New Roman" w:hAnsi="Times New Roman" w:eastAsia="宋体" w:cs="Times New Roman"/>
                <w:spacing w:val="11"/>
                <w:position w:val="0"/>
                <w:sz w:val="24"/>
              </w:rPr>
              <w:t>NO</w:t>
            </w:r>
            <w:r>
              <w:rPr>
                <w:rFonts w:hint="eastAsia" w:ascii="Times New Roman" w:hAnsi="Times New Roman" w:eastAsia="宋体" w:cs="Times New Roman"/>
                <w:spacing w:val="11"/>
                <w:position w:val="0"/>
                <w:sz w:val="24"/>
                <w:vertAlign w:val="subscript"/>
              </w:rPr>
              <w:t>x</w:t>
            </w:r>
            <w:r>
              <w:rPr>
                <w:rFonts w:ascii="Times New Roman" w:hAnsi="Times New Roman" w:eastAsia="宋体" w:cs="Times New Roman"/>
                <w:spacing w:val="11"/>
                <w:position w:val="0"/>
                <w:sz w:val="24"/>
              </w:rPr>
              <w:t>1</w:t>
            </w:r>
            <w:r>
              <w:rPr>
                <w:rFonts w:ascii="Times New Roman" w:hAnsi="宋体" w:eastAsia="宋体" w:cs="Times New Roman"/>
                <w:spacing w:val="11"/>
                <w:position w:val="0"/>
                <w:sz w:val="24"/>
              </w:rPr>
              <w:t>小时平均浓度分别为</w:t>
            </w:r>
            <w:r>
              <w:rPr>
                <w:rFonts w:ascii="Times New Roman" w:hAnsi="Times New Roman" w:eastAsia="宋体" w:cs="Times New Roman"/>
                <w:spacing w:val="11"/>
                <w:position w:val="0"/>
                <w:sz w:val="24"/>
              </w:rPr>
              <w:t>0.2</w:t>
            </w:r>
            <w:r>
              <w:rPr>
                <w:rFonts w:hint="eastAsia" w:ascii="Times New Roman" w:hAnsi="Times New Roman" w:eastAsia="宋体" w:cs="Times New Roman"/>
                <w:spacing w:val="11"/>
                <w:position w:val="0"/>
                <w:sz w:val="24"/>
              </w:rPr>
              <w:t>mg</w:t>
            </w:r>
            <w:r>
              <w:rPr>
                <w:rFonts w:ascii="Times New Roman" w:hAnsi="Times New Roman" w:eastAsia="宋体" w:cs="Times New Roman"/>
                <w:spacing w:val="11"/>
                <w:position w:val="0"/>
                <w:sz w:val="24"/>
              </w:rPr>
              <w:t>/m</w:t>
            </w:r>
            <w:r>
              <w:rPr>
                <w:rFonts w:ascii="Times New Roman" w:hAnsi="Times New Roman" w:eastAsia="宋体" w:cs="Times New Roman"/>
                <w:spacing w:val="11"/>
                <w:position w:val="0"/>
                <w:sz w:val="24"/>
                <w:vertAlign w:val="superscript"/>
              </w:rPr>
              <w:t>3</w:t>
            </w:r>
            <w:r>
              <w:rPr>
                <w:rFonts w:ascii="Times New Roman" w:hAnsi="宋体" w:eastAsia="宋体" w:cs="Times New Roman"/>
                <w:spacing w:val="11"/>
                <w:position w:val="0"/>
                <w:sz w:val="24"/>
              </w:rPr>
              <w:t>和</w:t>
            </w:r>
            <w:r>
              <w:rPr>
                <w:rFonts w:ascii="Times New Roman" w:hAnsi="Times New Roman" w:eastAsia="宋体" w:cs="Times New Roman"/>
                <w:spacing w:val="11"/>
                <w:position w:val="0"/>
                <w:sz w:val="24"/>
              </w:rPr>
              <w:t>0.11</w:t>
            </w:r>
            <w:r>
              <w:rPr>
                <w:rFonts w:hint="eastAsia" w:ascii="Times New Roman" w:hAnsi="宋体" w:eastAsia="宋体" w:cs="Times New Roman"/>
                <w:spacing w:val="11"/>
                <w:position w:val="0"/>
                <w:sz w:val="24"/>
              </w:rPr>
              <w:t>mg</w:t>
            </w:r>
            <w:r>
              <w:rPr>
                <w:rFonts w:ascii="Times New Roman" w:hAnsi="Times New Roman" w:eastAsia="宋体" w:cs="Times New Roman"/>
                <w:spacing w:val="11"/>
                <w:position w:val="0"/>
                <w:sz w:val="24"/>
              </w:rPr>
              <w:t>/m</w:t>
            </w:r>
            <w:r>
              <w:rPr>
                <w:rFonts w:ascii="Times New Roman" w:hAnsi="Times New Roman" w:eastAsia="宋体" w:cs="Times New Roman"/>
                <w:spacing w:val="11"/>
                <w:position w:val="0"/>
                <w:sz w:val="24"/>
                <w:vertAlign w:val="superscript"/>
              </w:rPr>
              <w:t>3</w:t>
            </w:r>
            <w:r>
              <w:rPr>
                <w:rFonts w:ascii="Times New Roman" w:hAnsi="宋体" w:eastAsia="宋体" w:cs="Times New Roman"/>
                <w:spacing w:val="11"/>
                <w:position w:val="0"/>
                <w:sz w:val="24"/>
              </w:rPr>
              <w:t>，日平均浓度分别为</w:t>
            </w:r>
            <w:r>
              <w:rPr>
                <w:rFonts w:ascii="Times New Roman" w:hAnsi="Times New Roman" w:eastAsia="宋体" w:cs="Times New Roman"/>
                <w:spacing w:val="11"/>
                <w:position w:val="0"/>
                <w:sz w:val="24"/>
              </w:rPr>
              <w:t>0.13</w:t>
            </w:r>
            <w:r>
              <w:rPr>
                <w:rFonts w:hint="eastAsia" w:ascii="Times New Roman" w:hAnsi="宋体" w:eastAsia="宋体" w:cs="Times New Roman"/>
                <w:spacing w:val="11"/>
                <w:position w:val="0"/>
                <w:sz w:val="24"/>
              </w:rPr>
              <w:t>mg</w:t>
            </w:r>
            <w:r>
              <w:rPr>
                <w:rFonts w:ascii="Times New Roman" w:hAnsi="Times New Roman" w:eastAsia="宋体" w:cs="Times New Roman"/>
                <w:spacing w:val="11"/>
                <w:position w:val="0"/>
                <w:sz w:val="24"/>
              </w:rPr>
              <w:t>/m</w:t>
            </w:r>
            <w:r>
              <w:rPr>
                <w:rFonts w:ascii="Times New Roman" w:hAnsi="Times New Roman" w:eastAsia="宋体" w:cs="Times New Roman"/>
                <w:spacing w:val="11"/>
                <w:position w:val="0"/>
                <w:sz w:val="24"/>
                <w:vertAlign w:val="superscript"/>
              </w:rPr>
              <w:t>3</w:t>
            </w:r>
            <w:r>
              <w:rPr>
                <w:rFonts w:ascii="Times New Roman" w:hAnsi="宋体" w:eastAsia="宋体" w:cs="Times New Roman"/>
                <w:spacing w:val="11"/>
                <w:position w:val="0"/>
                <w:sz w:val="24"/>
              </w:rPr>
              <w:t>和</w:t>
            </w:r>
            <w:r>
              <w:rPr>
                <w:rFonts w:ascii="Times New Roman" w:hAnsi="Times New Roman" w:eastAsia="宋体" w:cs="Times New Roman"/>
                <w:spacing w:val="11"/>
                <w:position w:val="0"/>
                <w:sz w:val="24"/>
              </w:rPr>
              <w:t>0.062</w:t>
            </w:r>
            <w:r>
              <w:rPr>
                <w:rFonts w:hint="eastAsia" w:ascii="Times New Roman" w:hAnsi="宋体" w:eastAsia="宋体" w:cs="Times New Roman"/>
                <w:spacing w:val="11"/>
                <w:position w:val="0"/>
                <w:sz w:val="24"/>
              </w:rPr>
              <w:t>mg</w:t>
            </w:r>
            <w:r>
              <w:rPr>
                <w:rFonts w:ascii="Times New Roman" w:hAnsi="Times New Roman" w:eastAsia="宋体" w:cs="Times New Roman"/>
                <w:spacing w:val="11"/>
                <w:position w:val="0"/>
                <w:sz w:val="24"/>
              </w:rPr>
              <w:t>/m</w:t>
            </w:r>
            <w:r>
              <w:rPr>
                <w:rFonts w:ascii="Times New Roman" w:hAnsi="Times New Roman" w:eastAsia="宋体" w:cs="Times New Roman"/>
                <w:spacing w:val="11"/>
                <w:position w:val="0"/>
                <w:sz w:val="24"/>
                <w:vertAlign w:val="superscript"/>
              </w:rPr>
              <w:t>3</w:t>
            </w:r>
            <w:r>
              <w:rPr>
                <w:rFonts w:ascii="Times New Roman" w:hAnsi="宋体" w:eastAsia="宋体" w:cs="Times New Roman"/>
                <w:spacing w:val="11"/>
                <w:position w:val="0"/>
                <w:sz w:val="24"/>
              </w:rPr>
              <w:t>，均可达到《环境空气质量标准》（</w:t>
            </w:r>
            <w:r>
              <w:rPr>
                <w:rFonts w:ascii="Times New Roman" w:hAnsi="Times New Roman" w:eastAsia="宋体" w:cs="Times New Roman"/>
                <w:spacing w:val="11"/>
                <w:position w:val="0"/>
                <w:sz w:val="24"/>
              </w:rPr>
              <w:t>GB3095-</w:t>
            </w:r>
            <w:r>
              <w:rPr>
                <w:rFonts w:hint="eastAsia" w:ascii="Times New Roman" w:hAnsi="Times New Roman" w:eastAsia="宋体" w:cs="Times New Roman"/>
                <w:spacing w:val="11"/>
                <w:position w:val="0"/>
                <w:sz w:val="24"/>
              </w:rPr>
              <w:t>2012</w:t>
            </w:r>
            <w:r>
              <w:rPr>
                <w:rFonts w:ascii="Times New Roman" w:hAnsi="宋体" w:eastAsia="宋体" w:cs="Times New Roman"/>
                <w:spacing w:val="11"/>
                <w:position w:val="0"/>
                <w:sz w:val="24"/>
              </w:rPr>
              <w:t>）二级标准要求。施工使用的大型燃油机械，必须装置消烟除尘设备，并对消烟除尘装置进行定期检测。</w:t>
            </w:r>
          </w:p>
          <w:p>
            <w:pPr>
              <w:adjustRightInd w:val="0"/>
              <w:snapToGrid w:val="0"/>
              <w:spacing w:line="360" w:lineRule="auto"/>
              <w:ind w:firstLine="524" w:firstLineChars="200"/>
              <w:rPr>
                <w:rFonts w:ascii="Times New Roman" w:hAnsi="Times New Roman" w:eastAsia="宋体" w:cs="Times New Roman"/>
                <w:spacing w:val="11"/>
                <w:kern w:val="0"/>
                <w:position w:val="0"/>
                <w:sz w:val="24"/>
              </w:rPr>
            </w:pPr>
            <w:r>
              <w:rPr>
                <w:rFonts w:ascii="Times New Roman" w:hAnsi="宋体" w:eastAsia="宋体" w:cs="Times New Roman"/>
                <w:spacing w:val="11"/>
                <w:position w:val="0"/>
                <w:sz w:val="24"/>
              </w:rPr>
              <w:t>（</w:t>
            </w:r>
            <w:r>
              <w:rPr>
                <w:rFonts w:ascii="Times New Roman" w:hAnsi="Times New Roman" w:eastAsia="宋体" w:cs="Times New Roman"/>
                <w:spacing w:val="11"/>
                <w:position w:val="0"/>
                <w:sz w:val="24"/>
              </w:rPr>
              <w:t>2</w:t>
            </w:r>
            <w:r>
              <w:rPr>
                <w:rFonts w:ascii="Times New Roman" w:hAnsi="宋体" w:eastAsia="宋体" w:cs="Times New Roman"/>
                <w:spacing w:val="11"/>
                <w:position w:val="0"/>
                <w:sz w:val="24"/>
              </w:rPr>
              <w:t>）扬尘</w:t>
            </w:r>
          </w:p>
          <w:p>
            <w:pPr>
              <w:adjustRightInd w:val="0"/>
              <w:snapToGrid w:val="0"/>
              <w:spacing w:line="360" w:lineRule="auto"/>
              <w:ind w:firstLine="524" w:firstLineChars="200"/>
              <w:rPr>
                <w:rFonts w:ascii="Times New Roman" w:hAnsi="Times New Roman" w:eastAsia="宋体" w:cs="Times New Roman"/>
                <w:spacing w:val="11"/>
                <w:position w:val="0"/>
                <w:sz w:val="24"/>
              </w:rPr>
            </w:pPr>
            <w:r>
              <w:rPr>
                <w:rFonts w:hint="eastAsia" w:ascii="Times New Roman" w:hAnsi="Times New Roman" w:eastAsia="宋体" w:cs="Times New Roman"/>
                <w:spacing w:val="11"/>
                <w:position w:val="0"/>
                <w:sz w:val="24"/>
              </w:rPr>
              <w:t>项目</w:t>
            </w:r>
            <w:r>
              <w:rPr>
                <w:rFonts w:ascii="Times New Roman" w:hAnsi="Times New Roman" w:eastAsia="宋体" w:cs="Times New Roman"/>
                <w:spacing w:val="11"/>
                <w:position w:val="0"/>
                <w:sz w:val="24"/>
              </w:rPr>
              <w:t>施工过程</w:t>
            </w:r>
            <w:r>
              <w:rPr>
                <w:rFonts w:hint="eastAsia" w:ascii="Times New Roman" w:hAnsi="Times New Roman" w:eastAsia="宋体" w:cs="Times New Roman"/>
                <w:spacing w:val="11"/>
                <w:position w:val="0"/>
                <w:sz w:val="24"/>
              </w:rPr>
              <w:t>将</w:t>
            </w:r>
            <w:r>
              <w:rPr>
                <w:rFonts w:ascii="Times New Roman" w:hAnsi="Times New Roman" w:eastAsia="宋体" w:cs="Times New Roman"/>
                <w:spacing w:val="11"/>
                <w:position w:val="0"/>
                <w:sz w:val="24"/>
              </w:rPr>
              <w:t>产生扬尘，主要包括运输车辆产生的交通扬尘和</w:t>
            </w:r>
            <w:r>
              <w:rPr>
                <w:rFonts w:hint="eastAsia" w:ascii="Times New Roman" w:hAnsi="Times New Roman" w:eastAsia="宋体" w:cs="Times New Roman"/>
                <w:spacing w:val="11"/>
                <w:position w:val="0"/>
                <w:sz w:val="24"/>
              </w:rPr>
              <w:t>施工</w:t>
            </w:r>
            <w:r>
              <w:rPr>
                <w:rFonts w:ascii="Times New Roman" w:hAnsi="Times New Roman" w:eastAsia="宋体" w:cs="Times New Roman"/>
                <w:spacing w:val="11"/>
                <w:position w:val="0"/>
                <w:sz w:val="24"/>
              </w:rPr>
              <w:t>过程产生的扬尘等。为减少施工</w:t>
            </w:r>
            <w:r>
              <w:rPr>
                <w:rFonts w:hint="eastAsia" w:ascii="Times New Roman" w:hAnsi="Times New Roman" w:eastAsia="宋体" w:cs="Times New Roman"/>
                <w:spacing w:val="11"/>
                <w:position w:val="0"/>
                <w:sz w:val="24"/>
              </w:rPr>
              <w:t>扬尘</w:t>
            </w:r>
            <w:r>
              <w:rPr>
                <w:rFonts w:ascii="Times New Roman" w:hAnsi="Times New Roman" w:eastAsia="宋体" w:cs="Times New Roman"/>
                <w:spacing w:val="11"/>
                <w:position w:val="0"/>
                <w:sz w:val="24"/>
              </w:rPr>
              <w:t>对周围环境的影响，</w:t>
            </w:r>
            <w:r>
              <w:rPr>
                <w:rFonts w:hint="eastAsia" w:ascii="Times New Roman" w:hAnsi="Times New Roman" w:eastAsia="宋体" w:cs="Times New Roman"/>
                <w:spacing w:val="11"/>
                <w:position w:val="0"/>
                <w:sz w:val="24"/>
              </w:rPr>
              <w:t>环评建议</w:t>
            </w:r>
            <w:r>
              <w:rPr>
                <w:rFonts w:ascii="Times New Roman" w:hAnsi="Times New Roman" w:eastAsia="宋体" w:cs="Times New Roman"/>
                <w:spacing w:val="11"/>
                <w:position w:val="0"/>
                <w:sz w:val="24"/>
              </w:rPr>
              <w:t>建设方应采取以下防治措施：</w:t>
            </w:r>
          </w:p>
          <w:p>
            <w:pPr>
              <w:adjustRightInd w:val="0"/>
              <w:snapToGrid w:val="0"/>
              <w:spacing w:line="360" w:lineRule="auto"/>
              <w:ind w:firstLine="524" w:firstLineChars="200"/>
              <w:jc w:val="left"/>
              <w:rPr>
                <w:rFonts w:hint="eastAsia" w:ascii="Times New Roman" w:hAnsi="宋体" w:eastAsia="宋体" w:cs="Times New Roman"/>
                <w:spacing w:val="11"/>
                <w:position w:val="0"/>
                <w:sz w:val="24"/>
              </w:rPr>
            </w:pPr>
            <w:r>
              <w:rPr>
                <w:rFonts w:ascii="Times New Roman" w:hAnsi="宋体" w:eastAsia="宋体" w:cs="Times New Roman"/>
                <w:spacing w:val="11"/>
                <w:position w:val="0"/>
                <w:sz w:val="24"/>
              </w:rPr>
              <w:t>①</w:t>
            </w:r>
            <w:r>
              <w:rPr>
                <w:rFonts w:ascii="Times New Roman" w:hAnsi="Times New Roman" w:eastAsia="宋体" w:cs="Times New Roman"/>
                <w:spacing w:val="11"/>
                <w:position w:val="0"/>
                <w:sz w:val="24"/>
              </w:rPr>
              <w:t>在施工现场</w:t>
            </w:r>
            <w:r>
              <w:rPr>
                <w:rFonts w:hint="eastAsia" w:ascii="Times New Roman" w:hAnsi="Times New Roman" w:eastAsia="宋体" w:cs="Times New Roman"/>
                <w:spacing w:val="11"/>
                <w:position w:val="0"/>
                <w:sz w:val="24"/>
              </w:rPr>
              <w:t>四周</w:t>
            </w:r>
            <w:r>
              <w:rPr>
                <w:rFonts w:ascii="Times New Roman" w:hAnsi="Times New Roman" w:eastAsia="宋体" w:cs="Times New Roman"/>
                <w:spacing w:val="11"/>
                <w:position w:val="0"/>
                <w:sz w:val="24"/>
              </w:rPr>
              <w:t>设置围栏，减少影响距离</w:t>
            </w:r>
            <w:r>
              <w:rPr>
                <w:rFonts w:hint="eastAsia" w:ascii="Times New Roman" w:hAnsi="Times New Roman" w:eastAsia="宋体" w:cs="Times New Roman"/>
                <w:spacing w:val="11"/>
                <w:position w:val="0"/>
                <w:sz w:val="24"/>
              </w:rPr>
              <w:t>；</w:t>
            </w:r>
          </w:p>
          <w:p>
            <w:pPr>
              <w:adjustRightInd w:val="0"/>
              <w:snapToGrid w:val="0"/>
              <w:spacing w:line="360" w:lineRule="auto"/>
              <w:ind w:firstLine="524" w:firstLineChars="200"/>
              <w:jc w:val="left"/>
              <w:rPr>
                <w:rFonts w:hint="eastAsia" w:ascii="Times New Roman" w:hAnsi="宋体" w:eastAsia="宋体" w:cs="Times New Roman"/>
                <w:spacing w:val="11"/>
                <w:position w:val="0"/>
                <w:sz w:val="24"/>
              </w:rPr>
            </w:pPr>
            <w:r>
              <w:rPr>
                <w:rFonts w:ascii="Times New Roman" w:hAnsi="宋体" w:eastAsia="宋体" w:cs="Times New Roman"/>
                <w:spacing w:val="11"/>
                <w:position w:val="0"/>
                <w:sz w:val="24"/>
              </w:rPr>
              <w:t>②</w:t>
            </w:r>
            <w:r>
              <w:rPr>
                <w:rFonts w:ascii="Times New Roman" w:hAnsi="Times New Roman" w:eastAsia="宋体" w:cs="Times New Roman"/>
                <w:spacing w:val="11"/>
                <w:position w:val="0"/>
                <w:sz w:val="24"/>
              </w:rPr>
              <w:t>对施工场地的道路应铺设砂砾或粘土，进行平整，保持路面平坦，并定期洒水、清扫，保持</w:t>
            </w:r>
            <w:r>
              <w:rPr>
                <w:rFonts w:hint="eastAsia" w:ascii="Times New Roman" w:hAnsi="Times New Roman" w:eastAsia="宋体" w:cs="Times New Roman"/>
                <w:spacing w:val="11"/>
                <w:position w:val="0"/>
                <w:sz w:val="24"/>
              </w:rPr>
              <w:t>路</w:t>
            </w:r>
            <w:r>
              <w:rPr>
                <w:rFonts w:ascii="Times New Roman" w:hAnsi="Times New Roman" w:eastAsia="宋体" w:cs="Times New Roman"/>
                <w:spacing w:val="11"/>
                <w:position w:val="0"/>
                <w:sz w:val="24"/>
              </w:rPr>
              <w:t>面和空气湿润，减少起尘量；最大限度的减小扬尘对环境的污染</w:t>
            </w:r>
            <w:r>
              <w:rPr>
                <w:rFonts w:hint="eastAsia" w:ascii="Times New Roman" w:hAnsi="Times New Roman" w:eastAsia="宋体" w:cs="Times New Roman"/>
                <w:spacing w:val="11"/>
                <w:position w:val="0"/>
                <w:sz w:val="24"/>
              </w:rPr>
              <w:t>；</w:t>
            </w:r>
          </w:p>
          <w:p>
            <w:pPr>
              <w:adjustRightInd w:val="0"/>
              <w:snapToGrid w:val="0"/>
              <w:spacing w:line="360" w:lineRule="auto"/>
              <w:ind w:firstLine="524" w:firstLineChars="200"/>
              <w:jc w:val="left"/>
              <w:rPr>
                <w:rFonts w:hint="eastAsia" w:ascii="Times New Roman" w:hAnsi="宋体" w:eastAsia="宋体" w:cs="Times New Roman"/>
                <w:spacing w:val="11"/>
                <w:position w:val="0"/>
                <w:sz w:val="24"/>
              </w:rPr>
            </w:pPr>
            <w:r>
              <w:rPr>
                <w:rFonts w:ascii="Times New Roman" w:hAnsi="宋体" w:eastAsia="宋体" w:cs="Times New Roman"/>
                <w:spacing w:val="11"/>
                <w:position w:val="0"/>
                <w:sz w:val="24"/>
              </w:rPr>
              <w:t>③</w:t>
            </w:r>
            <w:r>
              <w:rPr>
                <w:rFonts w:ascii="Times New Roman" w:hAnsi="Times New Roman" w:eastAsia="宋体" w:cs="Times New Roman"/>
                <w:spacing w:val="11"/>
                <w:position w:val="0"/>
                <w:sz w:val="24"/>
              </w:rPr>
              <w:t>规定工地上运输车辆的行车路线，保证行车路线上的路面基本清洁，并对进出施工现场车辆的车轮要随时进行清洁，以减少扬尘污染</w:t>
            </w:r>
            <w:r>
              <w:rPr>
                <w:rFonts w:hint="eastAsia" w:ascii="Times New Roman" w:hAnsi="Times New Roman" w:eastAsia="宋体" w:cs="Times New Roman"/>
                <w:spacing w:val="11"/>
                <w:position w:val="0"/>
                <w:sz w:val="24"/>
              </w:rPr>
              <w:t>；</w:t>
            </w:r>
          </w:p>
          <w:p>
            <w:pPr>
              <w:adjustRightInd w:val="0"/>
              <w:snapToGrid w:val="0"/>
              <w:spacing w:line="360" w:lineRule="auto"/>
              <w:ind w:firstLine="524" w:firstLineChars="200"/>
              <w:jc w:val="left"/>
              <w:rPr>
                <w:rFonts w:hint="eastAsia" w:ascii="Times New Roman" w:hAnsi="Times New Roman" w:eastAsia="宋体" w:cs="Times New Roman"/>
                <w:spacing w:val="11"/>
                <w:position w:val="0"/>
                <w:sz w:val="24"/>
              </w:rPr>
            </w:pPr>
            <w:r>
              <w:rPr>
                <w:rFonts w:hint="eastAsia" w:ascii="Times New Roman" w:hAnsi="宋体" w:eastAsia="宋体" w:cs="Times New Roman"/>
                <w:spacing w:val="11"/>
                <w:position w:val="0"/>
                <w:sz w:val="24"/>
              </w:rPr>
              <w:t>④</w:t>
            </w:r>
            <w:r>
              <w:rPr>
                <w:rFonts w:ascii="Times New Roman" w:hAnsi="Times New Roman" w:eastAsia="宋体" w:cs="Times New Roman"/>
                <w:spacing w:val="11"/>
                <w:position w:val="0"/>
                <w:sz w:val="24"/>
              </w:rPr>
              <w:t>对可能产生扬尘的材料应禁止露天堆放，堆放物料的露天堆场要遮盖；散装物料在装卸、运输过程中要用隔板阻挡以防止物料撒落</w:t>
            </w:r>
            <w:r>
              <w:rPr>
                <w:rFonts w:hint="eastAsia" w:ascii="Times New Roman" w:hAnsi="Times New Roman" w:eastAsia="宋体" w:cs="Times New Roman"/>
                <w:spacing w:val="11"/>
                <w:position w:val="0"/>
                <w:sz w:val="24"/>
              </w:rPr>
              <w:t>；</w:t>
            </w:r>
          </w:p>
          <w:p>
            <w:pPr>
              <w:adjustRightInd w:val="0"/>
              <w:snapToGrid w:val="0"/>
              <w:spacing w:line="360" w:lineRule="auto"/>
              <w:ind w:firstLine="524" w:firstLineChars="200"/>
              <w:jc w:val="left"/>
              <w:rPr>
                <w:rFonts w:hint="eastAsia" w:ascii="Times New Roman" w:hAnsi="宋体" w:eastAsia="宋体" w:cs="Times New Roman"/>
                <w:spacing w:val="11"/>
                <w:position w:val="0"/>
                <w:sz w:val="24"/>
                <w:lang w:eastAsia="zh-CN"/>
              </w:rPr>
            </w:pPr>
            <w:r>
              <w:rPr>
                <w:rFonts w:hint="eastAsia" w:ascii="Times New Roman" w:hAnsi="宋体" w:eastAsia="宋体" w:cs="Times New Roman"/>
                <w:spacing w:val="11"/>
                <w:position w:val="0"/>
                <w:sz w:val="24"/>
              </w:rPr>
              <w:t>⑤</w:t>
            </w:r>
            <w:r>
              <w:rPr>
                <w:rFonts w:ascii="Times New Roman" w:hAnsi="Times New Roman" w:eastAsia="宋体" w:cs="Times New Roman"/>
                <w:spacing w:val="11"/>
                <w:position w:val="0"/>
                <w:sz w:val="24"/>
              </w:rPr>
              <w:t>对施工废弃物及时清理分类，运出施工现场或进行就地填埋处理</w:t>
            </w:r>
            <w:r>
              <w:rPr>
                <w:rFonts w:hint="eastAsia" w:cs="Times New Roman"/>
                <w:spacing w:val="11"/>
                <w:position w:val="0"/>
                <w:sz w:val="24"/>
                <w:lang w:eastAsia="zh-CN"/>
              </w:rPr>
              <w:t>；</w:t>
            </w:r>
          </w:p>
          <w:p>
            <w:pPr>
              <w:pStyle w:val="65"/>
              <w:ind w:firstLine="480"/>
              <w:jc w:val="left"/>
              <w:rPr>
                <w:rFonts w:hint="eastAsia" w:ascii="宋体" w:hAnsi="宋体" w:eastAsia="宋体"/>
                <w:spacing w:val="11"/>
                <w:position w:val="0"/>
                <w:sz w:val="24"/>
                <w:szCs w:val="24"/>
                <w:lang w:eastAsia="zh-CN"/>
              </w:rPr>
            </w:pPr>
            <w:r>
              <w:rPr>
                <w:rFonts w:hint="eastAsia" w:ascii="宋体" w:hAnsi="宋体" w:eastAsia="宋体"/>
                <w:spacing w:val="11"/>
                <w:position w:val="0"/>
                <w:sz w:val="24"/>
                <w:szCs w:val="24"/>
              </w:rPr>
              <w:t>⑥</w:t>
            </w:r>
            <w:r>
              <w:rPr>
                <w:rFonts w:ascii="宋体" w:hAnsi="宋体" w:eastAsia="宋体"/>
                <w:spacing w:val="11"/>
                <w:position w:val="0"/>
                <w:sz w:val="24"/>
                <w:szCs w:val="24"/>
              </w:rPr>
              <w:t>加强施工作业人员的劳动保护。对处于产尘量较大的现场</w:t>
            </w:r>
            <w:r>
              <w:rPr>
                <w:rFonts w:hint="eastAsia" w:ascii="宋体" w:hAnsi="宋体" w:eastAsia="宋体"/>
                <w:spacing w:val="11"/>
                <w:position w:val="0"/>
                <w:sz w:val="24"/>
                <w:szCs w:val="24"/>
              </w:rPr>
              <w:t>施工</w:t>
            </w:r>
            <w:r>
              <w:rPr>
                <w:rFonts w:ascii="宋体" w:hAnsi="宋体" w:eastAsia="宋体"/>
                <w:spacing w:val="11"/>
                <w:position w:val="0"/>
                <w:sz w:val="24"/>
                <w:szCs w:val="24"/>
              </w:rPr>
              <w:t>人员，按照国家有关劳动保护的规定，发放防尘物品</w:t>
            </w:r>
            <w:r>
              <w:rPr>
                <w:rFonts w:hint="eastAsia" w:ascii="宋体" w:hAnsi="宋体" w:eastAsia="宋体"/>
                <w:spacing w:val="11"/>
                <w:position w:val="0"/>
                <w:sz w:val="24"/>
                <w:szCs w:val="24"/>
                <w:lang w:eastAsia="zh-CN"/>
              </w:rPr>
              <w:t>；</w:t>
            </w:r>
          </w:p>
          <w:p>
            <w:pPr>
              <w:adjustRightInd w:val="0"/>
              <w:snapToGrid w:val="0"/>
              <w:spacing w:line="360" w:lineRule="auto"/>
              <w:ind w:firstLine="524" w:firstLineChars="200"/>
              <w:rPr>
                <w:rFonts w:hint="eastAsia" w:ascii="Times New Roman" w:hAnsi="Times New Roman" w:eastAsia="宋体" w:cs="Times New Roman"/>
                <w:spacing w:val="11"/>
                <w:position w:val="0"/>
                <w:sz w:val="24"/>
                <w:lang w:eastAsia="zh-CN"/>
              </w:rPr>
            </w:pPr>
            <w:r>
              <w:rPr>
                <w:rFonts w:hint="eastAsia" w:ascii="Times New Roman" w:hAnsi="Times New Roman" w:eastAsia="宋体" w:cs="Times New Roman"/>
                <w:spacing w:val="11"/>
                <w:position w:val="0"/>
                <w:sz w:val="24"/>
              </w:rPr>
              <w:t>⑦</w:t>
            </w:r>
            <w:r>
              <w:rPr>
                <w:rFonts w:ascii="Times New Roman" w:hAnsi="Times New Roman" w:eastAsia="宋体" w:cs="Times New Roman"/>
                <w:spacing w:val="11"/>
                <w:position w:val="0"/>
                <w:sz w:val="24"/>
              </w:rPr>
              <w:t>尽量避免在大风天气下进行施工作业。</w:t>
            </w:r>
            <w:r>
              <w:rPr>
                <w:rFonts w:hint="eastAsia" w:ascii="Times New Roman" w:hAnsi="Times New Roman" w:eastAsia="宋体" w:cs="Times New Roman"/>
                <w:spacing w:val="11"/>
                <w:position w:val="0"/>
                <w:sz w:val="24"/>
              </w:rPr>
              <w:t>扬尘的产生跟风力的大小及气候等有较大的关系，南方地区空气湿润，降雨量多会对扬尘一定程度上抑制</w:t>
            </w:r>
            <w:r>
              <w:rPr>
                <w:rFonts w:hint="eastAsia" w:cs="Times New Roman"/>
                <w:spacing w:val="11"/>
                <w:position w:val="0"/>
                <w:sz w:val="24"/>
                <w:lang w:eastAsia="zh-CN"/>
              </w:rPr>
              <w:t>；</w:t>
            </w:r>
          </w:p>
          <w:p>
            <w:pPr>
              <w:adjustRightInd w:val="0"/>
              <w:snapToGrid w:val="0"/>
              <w:spacing w:line="360" w:lineRule="auto"/>
              <w:ind w:firstLine="524" w:firstLineChars="200"/>
              <w:rPr>
                <w:rFonts w:hint="eastAsia" w:ascii="Times New Roman" w:hAnsi="Times New Roman" w:eastAsia="宋体" w:cs="Times New Roman"/>
                <w:spacing w:val="11"/>
                <w:position w:val="0"/>
                <w:sz w:val="24"/>
              </w:rPr>
            </w:pPr>
            <w:r>
              <w:rPr>
                <w:rFonts w:hint="eastAsia" w:ascii="Times New Roman" w:hAnsi="Times New Roman" w:eastAsia="宋体" w:cs="Times New Roman"/>
                <w:spacing w:val="11"/>
                <w:position w:val="0"/>
                <w:sz w:val="24"/>
              </w:rPr>
              <w:t>⑧根据</w:t>
            </w:r>
            <w:r>
              <w:rPr>
                <w:rFonts w:hint="eastAsia" w:ascii="Times New Roman" w:hAnsi="Times New Roman" w:eastAsia="宋体" w:cs="Times New Roman"/>
                <w:spacing w:val="11"/>
                <w:position w:val="0"/>
                <w:sz w:val="24"/>
                <w:lang w:eastAsia="zh-CN"/>
              </w:rPr>
              <w:t>永州</w:t>
            </w:r>
            <w:r>
              <w:rPr>
                <w:rFonts w:hint="eastAsia" w:ascii="Times New Roman" w:hAnsi="Times New Roman" w:eastAsia="宋体" w:cs="Times New Roman"/>
                <w:spacing w:val="11"/>
                <w:position w:val="0"/>
                <w:sz w:val="24"/>
              </w:rPr>
              <w:t>市“蓝天保卫战”要求，项目施工必须做到八个百分之百，即现场封闭管理100%、现场湿法作业100%、场区道路硬化100%、渣土物料覆盖100%、物料密闭运输100%、车辆出入清洗100%、扬尘监控安装100%、工地内非移动机械车辆100%达标。不准渣土运输车辆违规上路、违规装载。渣土必须实行封闭运输，不得撒漏，不得带泥上路。</w:t>
            </w:r>
          </w:p>
          <w:p>
            <w:pPr>
              <w:widowControl w:val="0"/>
              <w:adjustRightInd w:val="0"/>
              <w:snapToGrid w:val="0"/>
              <w:spacing w:line="360" w:lineRule="auto"/>
              <w:ind w:firstLine="524" w:firstLineChars="200"/>
              <w:jc w:val="both"/>
              <w:rPr>
                <w:rFonts w:ascii="Times New Roman" w:hAnsi="Times New Roman" w:eastAsia="宋体" w:cs="宋体"/>
                <w:spacing w:val="11"/>
                <w:kern w:val="2"/>
                <w:position w:val="0"/>
                <w:sz w:val="21"/>
                <w:szCs w:val="24"/>
                <w:lang w:val="en-US" w:eastAsia="zh-CN" w:bidi="ar-SA"/>
              </w:rPr>
            </w:pPr>
            <w:r>
              <w:rPr>
                <w:rFonts w:ascii="Times New Roman" w:hAnsi="宋体" w:eastAsia="宋体" w:cs="宋体"/>
                <w:spacing w:val="11"/>
                <w:kern w:val="2"/>
                <w:position w:val="0"/>
                <w:sz w:val="24"/>
                <w:szCs w:val="24"/>
                <w:lang w:val="en-US" w:eastAsia="zh-CN" w:bidi="ar-SA"/>
              </w:rPr>
              <w:t>⑨在施工工地内，应设置车辆清洗设施以及配套的排水、泥浆沉淀设施；运施工场内车行道路须采用混凝土、礁渣或细石等进行路面硬化，并辅以洒水、喷洒抑尘剂等措施加强保洁清扫；运输渣土、泥浆、建筑垃圾及砂石等散体建筑材料，应采用密闭运输车辆或采取篷覆式遮盖等措施，严禁发生抛、洒、滴、漏现象；安排洗车人员，对每台渣土车出场前均要清洗，不得将泥土带出现场，严禁超载运输，渣土装载低于厢板</w:t>
            </w:r>
            <w:r>
              <w:rPr>
                <w:rFonts w:ascii="Times New Roman" w:hAnsi="Times New Roman" w:eastAsia="宋体" w:cs="宋体"/>
                <w:spacing w:val="11"/>
                <w:kern w:val="2"/>
                <w:position w:val="0"/>
                <w:sz w:val="24"/>
                <w:szCs w:val="24"/>
                <w:lang w:val="en-US" w:eastAsia="zh-CN" w:bidi="ar-SA"/>
              </w:rPr>
              <w:t>10</w:t>
            </w:r>
            <w:r>
              <w:rPr>
                <w:rFonts w:hint="eastAsia" w:ascii="Times New Roman" w:hAnsi="宋体" w:eastAsia="宋体" w:cs="宋体"/>
                <w:spacing w:val="11"/>
                <w:kern w:val="2"/>
                <w:position w:val="0"/>
                <w:sz w:val="24"/>
                <w:szCs w:val="24"/>
                <w:lang w:val="en-US" w:eastAsia="zh-CN" w:bidi="ar-SA"/>
              </w:rPr>
              <w:t>cm</w:t>
            </w:r>
            <w:r>
              <w:rPr>
                <w:rFonts w:ascii="Times New Roman" w:hAnsi="宋体" w:eastAsia="宋体" w:cs="宋体"/>
                <w:spacing w:val="11"/>
                <w:kern w:val="2"/>
                <w:position w:val="0"/>
                <w:sz w:val="24"/>
                <w:szCs w:val="24"/>
                <w:lang w:val="en-US" w:eastAsia="zh-CN" w:bidi="ar-SA"/>
              </w:rPr>
              <w:t>以上</w:t>
            </w:r>
            <w:r>
              <w:rPr>
                <w:rFonts w:ascii="Times New Roman" w:hAnsi="宋体" w:eastAsia="宋体" w:cs="宋体"/>
                <w:spacing w:val="11"/>
                <w:kern w:val="2"/>
                <w:position w:val="0"/>
                <w:sz w:val="21"/>
                <w:szCs w:val="24"/>
                <w:lang w:val="en-US" w:eastAsia="zh-CN" w:bidi="ar-SA"/>
              </w:rPr>
              <w:t>。</w:t>
            </w:r>
          </w:p>
          <w:p>
            <w:pPr>
              <w:adjustRightInd w:val="0"/>
              <w:snapToGrid w:val="0"/>
              <w:spacing w:line="360" w:lineRule="auto"/>
              <w:ind w:firstLine="524" w:firstLineChars="200"/>
              <w:rPr>
                <w:rFonts w:hint="eastAsia" w:ascii="Times New Roman" w:hAnsi="宋体" w:eastAsia="宋体" w:cs="Times New Roman"/>
                <w:spacing w:val="11"/>
                <w:position w:val="0"/>
                <w:sz w:val="24"/>
              </w:rPr>
            </w:pPr>
            <w:r>
              <w:rPr>
                <w:rFonts w:ascii="Times New Roman" w:hAnsi="宋体" w:eastAsia="宋体" w:cs="Times New Roman"/>
                <w:spacing w:val="11"/>
                <w:position w:val="0"/>
                <w:sz w:val="24"/>
              </w:rPr>
              <w:t>综上所述，通过加强施工管理，采取以上一系列措施，可大幅度降低施工造成的大气污染</w:t>
            </w:r>
            <w:r>
              <w:rPr>
                <w:rFonts w:hint="eastAsia" w:ascii="宋体" w:hAnsi="宋体" w:eastAsia="宋体" w:cs="宋体"/>
                <w:spacing w:val="11"/>
                <w:position w:val="0"/>
                <w:sz w:val="24"/>
              </w:rPr>
              <w:t>，同时其对环境的影响也将随施工的结束而消失</w:t>
            </w:r>
            <w:r>
              <w:rPr>
                <w:rFonts w:ascii="Times New Roman" w:hAnsi="宋体" w:eastAsia="宋体" w:cs="Times New Roman"/>
                <w:spacing w:val="11"/>
                <w:position w:val="0"/>
                <w:sz w:val="24"/>
              </w:rPr>
              <w:t>。</w:t>
            </w:r>
          </w:p>
          <w:p>
            <w:pPr>
              <w:adjustRightInd w:val="0"/>
              <w:snapToGrid w:val="0"/>
              <w:spacing w:line="360" w:lineRule="auto"/>
              <w:ind w:firstLine="526" w:firstLineChars="200"/>
              <w:rPr>
                <w:rFonts w:ascii="Times New Roman" w:hAnsi="Times New Roman" w:eastAsia="宋体" w:cs="Times New Roman"/>
                <w:b/>
                <w:bCs/>
                <w:spacing w:val="11"/>
                <w:position w:val="0"/>
                <w:sz w:val="24"/>
              </w:rPr>
            </w:pPr>
            <w:r>
              <w:rPr>
                <w:rFonts w:ascii="Times New Roman" w:hAnsi="Times New Roman" w:eastAsia="宋体" w:cs="Times New Roman"/>
                <w:b/>
                <w:bCs/>
                <w:spacing w:val="11"/>
                <w:position w:val="0"/>
                <w:sz w:val="24"/>
              </w:rPr>
              <w:t>2、施工期水环境影响分析</w:t>
            </w:r>
          </w:p>
          <w:p>
            <w:pPr>
              <w:adjustRightInd w:val="0"/>
              <w:snapToGrid w:val="0"/>
              <w:spacing w:line="360" w:lineRule="auto"/>
              <w:ind w:firstLine="524" w:firstLineChars="200"/>
              <w:rPr>
                <w:rFonts w:hint="eastAsia" w:ascii="Times New Roman" w:hAnsi="Times New Roman" w:eastAsia="宋体" w:cs="Times New Roman"/>
                <w:snapToGrid w:val="0"/>
                <w:spacing w:val="11"/>
                <w:kern w:val="0"/>
                <w:position w:val="0"/>
                <w:sz w:val="24"/>
              </w:rPr>
            </w:pPr>
            <w:r>
              <w:rPr>
                <w:rFonts w:hint="eastAsia" w:ascii="Times New Roman" w:hAnsi="Times New Roman" w:eastAsia="宋体" w:cs="Times New Roman"/>
                <w:snapToGrid w:val="0"/>
                <w:spacing w:val="11"/>
                <w:kern w:val="0"/>
                <w:position w:val="0"/>
                <w:sz w:val="24"/>
              </w:rPr>
              <w:t>本项目</w:t>
            </w:r>
            <w:r>
              <w:rPr>
                <w:rFonts w:ascii="Times New Roman" w:hAnsi="Times New Roman" w:eastAsia="宋体" w:cs="Times New Roman"/>
                <w:snapToGrid w:val="0"/>
                <w:spacing w:val="11"/>
                <w:kern w:val="0"/>
                <w:position w:val="0"/>
                <w:sz w:val="24"/>
              </w:rPr>
              <w:t>施工期废水主要来自</w:t>
            </w:r>
            <w:r>
              <w:rPr>
                <w:rFonts w:hint="eastAsia" w:ascii="Times New Roman" w:hAnsi="Times New Roman" w:eastAsia="宋体" w:cs="Times New Roman"/>
                <w:snapToGrid w:val="0"/>
                <w:spacing w:val="11"/>
                <w:kern w:val="0"/>
                <w:position w:val="0"/>
                <w:sz w:val="24"/>
              </w:rPr>
              <w:t>于</w:t>
            </w:r>
            <w:r>
              <w:rPr>
                <w:rFonts w:ascii="Times New Roman" w:hAnsi="Times New Roman" w:eastAsia="宋体" w:cs="Times New Roman"/>
                <w:snapToGrid w:val="0"/>
                <w:spacing w:val="11"/>
                <w:kern w:val="0"/>
                <w:position w:val="0"/>
                <w:sz w:val="24"/>
              </w:rPr>
              <w:t>车辆冲洗水及施工人员生活污水，主要污染物有</w:t>
            </w:r>
            <w:r>
              <w:rPr>
                <w:rFonts w:hint="eastAsia" w:ascii="Times New Roman" w:hAnsi="Times New Roman" w:eastAsia="宋体" w:cs="Times New Roman"/>
                <w:snapToGrid w:val="0"/>
                <w:spacing w:val="11"/>
                <w:kern w:val="0"/>
                <w:position w:val="0"/>
                <w:sz w:val="24"/>
              </w:rPr>
              <w:t>COD、BOD</w:t>
            </w:r>
            <w:r>
              <w:rPr>
                <w:rFonts w:hint="eastAsia" w:ascii="Times New Roman" w:hAnsi="Times New Roman" w:eastAsia="宋体" w:cs="Times New Roman"/>
                <w:snapToGrid w:val="0"/>
                <w:spacing w:val="11"/>
                <w:kern w:val="0"/>
                <w:position w:val="0"/>
                <w:sz w:val="24"/>
                <w:vertAlign w:val="subscript"/>
              </w:rPr>
              <w:t>5</w:t>
            </w:r>
            <w:r>
              <w:rPr>
                <w:rFonts w:hint="eastAsia" w:ascii="Times New Roman" w:hAnsi="Times New Roman" w:eastAsia="宋体" w:cs="Times New Roman"/>
                <w:snapToGrid w:val="0"/>
                <w:spacing w:val="11"/>
                <w:kern w:val="0"/>
                <w:position w:val="0"/>
                <w:sz w:val="24"/>
              </w:rPr>
              <w:t>、</w:t>
            </w:r>
            <w:r>
              <w:rPr>
                <w:rFonts w:ascii="Times New Roman" w:hAnsi="Times New Roman" w:eastAsia="宋体" w:cs="Times New Roman"/>
                <w:snapToGrid w:val="0"/>
                <w:spacing w:val="11"/>
                <w:kern w:val="0"/>
                <w:position w:val="0"/>
                <w:sz w:val="24"/>
              </w:rPr>
              <w:t>SS、</w:t>
            </w:r>
            <w:r>
              <w:rPr>
                <w:rFonts w:hint="eastAsia" w:ascii="Times New Roman" w:hAnsi="Times New Roman" w:eastAsia="宋体" w:cs="Times New Roman"/>
                <w:snapToGrid w:val="0"/>
                <w:spacing w:val="11"/>
                <w:kern w:val="0"/>
                <w:position w:val="0"/>
                <w:sz w:val="24"/>
              </w:rPr>
              <w:t>石</w:t>
            </w:r>
            <w:r>
              <w:rPr>
                <w:rFonts w:ascii="Times New Roman" w:hAnsi="Times New Roman" w:eastAsia="宋体" w:cs="Times New Roman"/>
                <w:snapToGrid w:val="0"/>
                <w:spacing w:val="11"/>
                <w:kern w:val="0"/>
                <w:position w:val="0"/>
                <w:sz w:val="24"/>
              </w:rPr>
              <w:t>油类</w:t>
            </w:r>
            <w:r>
              <w:rPr>
                <w:rFonts w:hint="eastAsia" w:ascii="Times New Roman" w:hAnsi="Times New Roman" w:eastAsia="宋体" w:cs="Times New Roman"/>
                <w:snapToGrid w:val="0"/>
                <w:spacing w:val="11"/>
                <w:kern w:val="0"/>
                <w:position w:val="0"/>
                <w:sz w:val="24"/>
              </w:rPr>
              <w:t>等</w:t>
            </w:r>
            <w:r>
              <w:rPr>
                <w:rFonts w:ascii="Times New Roman" w:hAnsi="Times New Roman" w:eastAsia="宋体" w:cs="Times New Roman"/>
                <w:snapToGrid w:val="0"/>
                <w:spacing w:val="11"/>
                <w:kern w:val="0"/>
                <w:position w:val="0"/>
                <w:sz w:val="24"/>
              </w:rPr>
              <w:t>。</w:t>
            </w:r>
            <w:r>
              <w:rPr>
                <w:rFonts w:ascii="Times New Roman" w:hAnsi="宋体" w:eastAsia="宋体" w:cs="Times New Roman"/>
                <w:spacing w:val="11"/>
                <w:position w:val="0"/>
                <w:sz w:val="24"/>
              </w:rPr>
              <w:t>施工人员生活污水主要污染因子为</w:t>
            </w:r>
            <w:r>
              <w:rPr>
                <w:rFonts w:ascii="Times New Roman" w:hAnsi="Times New Roman" w:eastAsia="宋体" w:cs="Times New Roman"/>
                <w:spacing w:val="11"/>
                <w:position w:val="0"/>
                <w:sz w:val="24"/>
              </w:rPr>
              <w:t>COD</w:t>
            </w:r>
            <w:r>
              <w:rPr>
                <w:rFonts w:hint="eastAsia" w:ascii="Times New Roman" w:hAnsi="Times New Roman" w:eastAsia="宋体" w:cs="Times New Roman"/>
                <w:spacing w:val="11"/>
                <w:position w:val="0"/>
                <w:sz w:val="24"/>
                <w:vertAlign w:val="subscript"/>
              </w:rPr>
              <w:t>c</w:t>
            </w:r>
            <w:r>
              <w:rPr>
                <w:rFonts w:ascii="Times New Roman" w:hAnsi="Times New Roman" w:eastAsia="宋体" w:cs="Times New Roman"/>
                <w:spacing w:val="11"/>
                <w:position w:val="0"/>
                <w:sz w:val="24"/>
                <w:vertAlign w:val="subscript"/>
              </w:rPr>
              <w:t>r</w:t>
            </w:r>
            <w:r>
              <w:rPr>
                <w:rFonts w:ascii="Times New Roman" w:hAnsi="宋体" w:eastAsia="宋体" w:cs="Times New Roman"/>
                <w:spacing w:val="11"/>
                <w:position w:val="0"/>
                <w:sz w:val="24"/>
              </w:rPr>
              <w:t>、</w:t>
            </w:r>
            <w:r>
              <w:rPr>
                <w:rFonts w:ascii="Times New Roman" w:hAnsi="Times New Roman" w:eastAsia="宋体" w:cs="Times New Roman"/>
                <w:spacing w:val="11"/>
                <w:position w:val="0"/>
                <w:sz w:val="24"/>
              </w:rPr>
              <w:t>BOD</w:t>
            </w:r>
            <w:r>
              <w:rPr>
                <w:rFonts w:ascii="Times New Roman" w:hAnsi="Times New Roman" w:eastAsia="宋体" w:cs="Times New Roman"/>
                <w:spacing w:val="11"/>
                <w:position w:val="0"/>
                <w:sz w:val="24"/>
                <w:vertAlign w:val="subscript"/>
              </w:rPr>
              <w:t>5</w:t>
            </w:r>
            <w:r>
              <w:rPr>
                <w:rFonts w:ascii="Times New Roman" w:hAnsi="宋体" w:eastAsia="宋体" w:cs="Times New Roman"/>
                <w:spacing w:val="11"/>
                <w:position w:val="0"/>
                <w:sz w:val="24"/>
              </w:rPr>
              <w:t>、氨氮、</w:t>
            </w:r>
            <w:r>
              <w:rPr>
                <w:rFonts w:ascii="Times New Roman" w:hAnsi="Times New Roman" w:eastAsia="宋体" w:cs="Times New Roman"/>
                <w:spacing w:val="11"/>
                <w:position w:val="0"/>
                <w:sz w:val="24"/>
              </w:rPr>
              <w:t>SS</w:t>
            </w:r>
            <w:r>
              <w:rPr>
                <w:rFonts w:ascii="Times New Roman" w:hAnsi="宋体" w:eastAsia="宋体" w:cs="Times New Roman"/>
                <w:spacing w:val="11"/>
                <w:position w:val="0"/>
                <w:sz w:val="24"/>
              </w:rPr>
              <w:t>等</w:t>
            </w:r>
            <w:r>
              <w:rPr>
                <w:rFonts w:hint="eastAsia" w:ascii="Times New Roman" w:hAnsi="宋体" w:eastAsia="宋体" w:cs="Times New Roman"/>
                <w:spacing w:val="11"/>
                <w:position w:val="0"/>
                <w:sz w:val="24"/>
              </w:rPr>
              <w:t>，生活污水依托</w:t>
            </w:r>
            <w:r>
              <w:rPr>
                <w:rFonts w:hint="eastAsia" w:hAnsi="宋体" w:cs="Times New Roman"/>
                <w:spacing w:val="11"/>
                <w:position w:val="0"/>
                <w:sz w:val="24"/>
                <w:lang w:val="en-US" w:eastAsia="zh-CN"/>
              </w:rPr>
              <w:t>现有工程</w:t>
            </w:r>
            <w:r>
              <w:rPr>
                <w:rFonts w:hint="eastAsia" w:ascii="Times New Roman" w:hAnsi="宋体" w:eastAsia="宋体" w:cs="Times New Roman"/>
                <w:spacing w:val="11"/>
                <w:position w:val="0"/>
                <w:sz w:val="24"/>
              </w:rPr>
              <w:t>化粪池处理后用于周边耕地浇灌用肥；</w:t>
            </w:r>
            <w:r>
              <w:rPr>
                <w:rFonts w:ascii="Times New Roman" w:hAnsi="宋体" w:eastAsia="宋体" w:cs="Times New Roman"/>
                <w:spacing w:val="11"/>
                <w:position w:val="0"/>
                <w:sz w:val="24"/>
              </w:rPr>
              <w:t>施工机械、车辆冲洗废水含</w:t>
            </w:r>
            <w:r>
              <w:rPr>
                <w:rFonts w:ascii="Times New Roman" w:hAnsi="Times New Roman" w:eastAsia="宋体" w:cs="Times New Roman"/>
                <w:spacing w:val="11"/>
                <w:position w:val="0"/>
                <w:sz w:val="24"/>
              </w:rPr>
              <w:t>SS</w:t>
            </w:r>
            <w:r>
              <w:rPr>
                <w:rFonts w:ascii="Times New Roman" w:hAnsi="宋体" w:eastAsia="宋体" w:cs="Times New Roman"/>
                <w:spacing w:val="11"/>
                <w:position w:val="0"/>
                <w:sz w:val="24"/>
              </w:rPr>
              <w:t>和少量石油类，</w:t>
            </w:r>
            <w:r>
              <w:rPr>
                <w:rFonts w:hint="eastAsia" w:ascii="Times New Roman" w:hAnsi="Times New Roman" w:eastAsia="宋体" w:cs="Times New Roman"/>
                <w:spacing w:val="11"/>
                <w:position w:val="0"/>
                <w:sz w:val="24"/>
              </w:rPr>
              <w:t>经洗车平台沉淀池进行沉淀处理后回用。</w:t>
            </w:r>
          </w:p>
          <w:p>
            <w:pPr>
              <w:spacing w:line="360" w:lineRule="auto"/>
              <w:ind w:firstLine="524" w:firstLineChars="200"/>
              <w:rPr>
                <w:rFonts w:ascii="Times New Roman" w:hAnsi="Times New Roman" w:eastAsia="宋体" w:cs="Times New Roman"/>
                <w:spacing w:val="11"/>
                <w:position w:val="0"/>
                <w:sz w:val="24"/>
              </w:rPr>
            </w:pPr>
            <w:r>
              <w:rPr>
                <w:rFonts w:ascii="Times New Roman" w:hAnsi="Times New Roman" w:eastAsia="宋体" w:cs="Times New Roman"/>
                <w:snapToGrid w:val="0"/>
                <w:spacing w:val="11"/>
                <w:kern w:val="0"/>
                <w:position w:val="0"/>
                <w:sz w:val="24"/>
              </w:rPr>
              <w:t>施工单位应严格执行《建设工程施工场地文明施工及环境管理暂行规定》，对排水进行组织设计，严禁乱排、污染环境。项目施工期废水在不外排的情况下对周边水体影响较小，施工废水的问题也将随着施工期的结束而消失。</w:t>
            </w:r>
            <w:r>
              <w:rPr>
                <w:rFonts w:hint="eastAsia" w:ascii="Times New Roman" w:hAnsi="Times New Roman" w:eastAsia="宋体" w:cs="Times New Roman"/>
                <w:snapToGrid w:val="0"/>
                <w:spacing w:val="11"/>
                <w:kern w:val="0"/>
                <w:position w:val="0"/>
                <w:sz w:val="24"/>
                <w:lang w:eastAsia="zh-CN"/>
              </w:rPr>
              <w:t>本</w:t>
            </w:r>
            <w:r>
              <w:rPr>
                <w:rFonts w:hint="eastAsia" w:ascii="Times New Roman" w:hAnsi="Times New Roman" w:eastAsia="宋体" w:cs="Times New Roman"/>
                <w:snapToGrid w:val="0"/>
                <w:spacing w:val="11"/>
                <w:kern w:val="0"/>
                <w:position w:val="0"/>
                <w:sz w:val="24"/>
              </w:rPr>
              <w:t>环评要求建设单位在施工期采取以下</w:t>
            </w:r>
            <w:r>
              <w:rPr>
                <w:rFonts w:ascii="Times New Roman" w:hAnsi="Times New Roman" w:eastAsia="宋体" w:cs="Times New Roman"/>
                <w:snapToGrid w:val="0"/>
                <w:spacing w:val="11"/>
                <w:kern w:val="0"/>
                <w:position w:val="0"/>
                <w:sz w:val="24"/>
              </w:rPr>
              <w:t>措拖：</w:t>
            </w:r>
          </w:p>
          <w:p>
            <w:pPr>
              <w:spacing w:line="360" w:lineRule="auto"/>
              <w:ind w:firstLine="524" w:firstLineChars="200"/>
              <w:rPr>
                <w:rFonts w:ascii="Times New Roman" w:hAnsi="Times New Roman" w:eastAsia="宋体" w:cs="Times New Roman"/>
                <w:snapToGrid w:val="0"/>
                <w:spacing w:val="11"/>
                <w:kern w:val="0"/>
                <w:position w:val="0"/>
                <w:sz w:val="24"/>
              </w:rPr>
            </w:pPr>
            <w:r>
              <w:rPr>
                <w:rFonts w:ascii="Times New Roman" w:hAnsi="Times New Roman" w:eastAsia="宋体" w:cs="Times New Roman"/>
                <w:snapToGrid w:val="0"/>
                <w:spacing w:val="11"/>
                <w:kern w:val="0"/>
                <w:position w:val="0"/>
                <w:sz w:val="24"/>
              </w:rPr>
              <w:t>（</w:t>
            </w:r>
            <w:r>
              <w:rPr>
                <w:rFonts w:hint="eastAsia" w:ascii="Times New Roman" w:hAnsi="Times New Roman" w:eastAsia="宋体" w:cs="Times New Roman"/>
                <w:snapToGrid w:val="0"/>
                <w:spacing w:val="11"/>
                <w:kern w:val="0"/>
                <w:position w:val="0"/>
                <w:sz w:val="24"/>
              </w:rPr>
              <w:t>1</w:t>
            </w:r>
            <w:r>
              <w:rPr>
                <w:rFonts w:ascii="Times New Roman" w:hAnsi="Times New Roman" w:eastAsia="宋体" w:cs="Times New Roman"/>
                <w:snapToGrid w:val="0"/>
                <w:spacing w:val="11"/>
                <w:kern w:val="0"/>
                <w:position w:val="0"/>
                <w:sz w:val="24"/>
              </w:rPr>
              <w:t>）车辆进行集中清洗，车辆冲洗水经沉淀处理后</w:t>
            </w:r>
            <w:r>
              <w:rPr>
                <w:rFonts w:hint="eastAsia" w:ascii="Times New Roman" w:hAnsi="Times New Roman" w:eastAsia="宋体" w:cs="Times New Roman"/>
                <w:snapToGrid w:val="0"/>
                <w:spacing w:val="11"/>
                <w:kern w:val="0"/>
                <w:position w:val="0"/>
                <w:sz w:val="24"/>
              </w:rPr>
              <w:t>循环使用</w:t>
            </w:r>
            <w:r>
              <w:rPr>
                <w:rFonts w:hint="eastAsia" w:ascii="Times New Roman" w:hAnsi="宋体" w:eastAsia="宋体" w:cs="Times New Roman"/>
                <w:spacing w:val="11"/>
                <w:position w:val="0"/>
                <w:sz w:val="24"/>
              </w:rPr>
              <w:t>。</w:t>
            </w:r>
          </w:p>
          <w:p>
            <w:pPr>
              <w:spacing w:line="360" w:lineRule="auto"/>
              <w:ind w:firstLine="524" w:firstLineChars="200"/>
              <w:rPr>
                <w:rFonts w:hint="eastAsia" w:ascii="Times New Roman" w:hAnsi="Times New Roman" w:eastAsia="宋体" w:cs="Times New Roman"/>
                <w:snapToGrid w:val="0"/>
                <w:spacing w:val="11"/>
                <w:kern w:val="0"/>
                <w:position w:val="0"/>
                <w:sz w:val="24"/>
                <w:highlight w:val="yellow"/>
              </w:rPr>
            </w:pPr>
            <w:r>
              <w:rPr>
                <w:rFonts w:ascii="Times New Roman" w:hAnsi="Times New Roman" w:eastAsia="宋体" w:cs="Times New Roman"/>
                <w:snapToGrid w:val="0"/>
                <w:spacing w:val="11"/>
                <w:kern w:val="0"/>
                <w:position w:val="0"/>
                <w:sz w:val="24"/>
              </w:rPr>
              <w:t>（</w:t>
            </w:r>
            <w:r>
              <w:rPr>
                <w:rFonts w:hint="eastAsia" w:ascii="Times New Roman" w:hAnsi="Times New Roman" w:eastAsia="宋体" w:cs="Times New Roman"/>
                <w:snapToGrid w:val="0"/>
                <w:spacing w:val="11"/>
                <w:kern w:val="0"/>
                <w:position w:val="0"/>
                <w:sz w:val="24"/>
              </w:rPr>
              <w:t>2</w:t>
            </w:r>
            <w:r>
              <w:rPr>
                <w:rFonts w:ascii="Times New Roman" w:hAnsi="Times New Roman" w:eastAsia="宋体" w:cs="Times New Roman"/>
                <w:snapToGrid w:val="0"/>
                <w:spacing w:val="11"/>
                <w:kern w:val="0"/>
                <w:position w:val="0"/>
                <w:sz w:val="24"/>
              </w:rPr>
              <w:t>）</w:t>
            </w:r>
            <w:r>
              <w:rPr>
                <w:rFonts w:hint="eastAsia" w:ascii="宋体" w:hAnsi="宋体" w:eastAsia="宋体" w:cs="Times New Roman"/>
                <w:spacing w:val="11"/>
                <w:position w:val="0"/>
                <w:sz w:val="24"/>
              </w:rPr>
              <w:t>建设方对施工场地设置必要的挡渣设施和初期雨水收集池，初期雨水经矿区雨水池沉淀后用于洒水抑尘，防止雨季产生暴雨径流带着大量的泥沙排入</w:t>
            </w:r>
            <w:r>
              <w:rPr>
                <w:rFonts w:hint="eastAsia" w:ascii="宋体" w:hAnsi="宋体" w:eastAsia="宋体" w:cs="Times New Roman"/>
                <w:spacing w:val="11"/>
                <w:position w:val="0"/>
                <w:sz w:val="24"/>
                <w:lang w:val="en-US" w:eastAsia="zh-CN"/>
              </w:rPr>
              <w:t>塘下水库</w:t>
            </w:r>
            <w:r>
              <w:rPr>
                <w:rFonts w:ascii="Times New Roman" w:hAnsi="Times New Roman" w:eastAsia="宋体" w:cs="Times New Roman"/>
                <w:snapToGrid w:val="0"/>
                <w:spacing w:val="11"/>
                <w:kern w:val="0"/>
                <w:position w:val="0"/>
                <w:sz w:val="24"/>
              </w:rPr>
              <w:t>。</w:t>
            </w:r>
          </w:p>
          <w:p>
            <w:pPr>
              <w:adjustRightInd w:val="0"/>
              <w:snapToGrid w:val="0"/>
              <w:spacing w:line="360" w:lineRule="auto"/>
              <w:ind w:firstLine="524" w:firstLineChars="200"/>
              <w:rPr>
                <w:rFonts w:hint="eastAsia" w:ascii="Times New Roman" w:hAnsi="Times New Roman" w:eastAsia="宋体" w:cs="Times New Roman"/>
                <w:snapToGrid w:val="0"/>
                <w:spacing w:val="11"/>
                <w:kern w:val="0"/>
                <w:position w:val="0"/>
                <w:sz w:val="24"/>
              </w:rPr>
            </w:pPr>
            <w:r>
              <w:rPr>
                <w:rFonts w:hint="eastAsia" w:ascii="Times New Roman" w:hAnsi="Times New Roman" w:eastAsia="宋体" w:cs="Times New Roman"/>
                <w:snapToGrid w:val="0"/>
                <w:spacing w:val="11"/>
                <w:kern w:val="0"/>
                <w:position w:val="0"/>
                <w:sz w:val="24"/>
              </w:rPr>
              <w:t>（3）场地内</w:t>
            </w:r>
            <w:r>
              <w:rPr>
                <w:rFonts w:hint="eastAsia" w:ascii="宋体" w:hAnsi="宋体" w:eastAsia="宋体" w:cs="Times New Roman"/>
                <w:spacing w:val="11"/>
                <w:position w:val="0"/>
                <w:sz w:val="24"/>
              </w:rPr>
              <w:t>设置截留管沟和沉淀池收集处理各类施工生产废水，经收集处理后回用于作业场地洒水降尘</w:t>
            </w:r>
            <w:r>
              <w:rPr>
                <w:rFonts w:hint="eastAsia" w:ascii="Times New Roman" w:hAnsi="Times New Roman" w:eastAsia="宋体" w:cs="Times New Roman"/>
                <w:snapToGrid w:val="0"/>
                <w:spacing w:val="11"/>
                <w:kern w:val="0"/>
                <w:position w:val="0"/>
                <w:sz w:val="24"/>
              </w:rPr>
              <w:t>。</w:t>
            </w:r>
          </w:p>
          <w:p>
            <w:pPr>
              <w:adjustRightInd w:val="0"/>
              <w:snapToGrid w:val="0"/>
              <w:spacing w:line="360" w:lineRule="auto"/>
              <w:ind w:firstLine="524" w:firstLineChars="200"/>
              <w:rPr>
                <w:rFonts w:ascii="Times New Roman" w:hAnsi="Times New Roman" w:eastAsia="宋体" w:cs="Times New Roman"/>
                <w:bCs/>
                <w:spacing w:val="11"/>
                <w:position w:val="0"/>
                <w:sz w:val="24"/>
              </w:rPr>
            </w:pPr>
            <w:r>
              <w:rPr>
                <w:rFonts w:ascii="Times New Roman" w:hAnsi="Times New Roman" w:eastAsia="宋体" w:cs="Times New Roman"/>
                <w:spacing w:val="11"/>
                <w:position w:val="0"/>
                <w:sz w:val="24"/>
              </w:rPr>
              <w:t>（</w:t>
            </w:r>
            <w:r>
              <w:rPr>
                <w:rFonts w:hint="eastAsia" w:ascii="Times New Roman" w:hAnsi="Times New Roman" w:eastAsia="宋体" w:cs="Times New Roman"/>
                <w:spacing w:val="11"/>
                <w:position w:val="0"/>
                <w:sz w:val="24"/>
              </w:rPr>
              <w:t>4</w:t>
            </w:r>
            <w:r>
              <w:rPr>
                <w:rFonts w:ascii="Times New Roman" w:hAnsi="Times New Roman" w:eastAsia="宋体" w:cs="Times New Roman"/>
                <w:spacing w:val="11"/>
                <w:position w:val="0"/>
                <w:sz w:val="24"/>
              </w:rPr>
              <w:t>）</w:t>
            </w:r>
            <w:r>
              <w:rPr>
                <w:rFonts w:hint="eastAsia" w:ascii="Times New Roman" w:hAnsi="Times New Roman" w:eastAsia="宋体" w:cs="Times New Roman"/>
                <w:bCs/>
                <w:spacing w:val="11"/>
                <w:position w:val="0"/>
                <w:sz w:val="24"/>
              </w:rPr>
              <w:t>施工人员生活污水主要是施工人员日常排放的污水，生活污水</w:t>
            </w:r>
            <w:r>
              <w:rPr>
                <w:rFonts w:hint="eastAsia" w:ascii="Times New Roman" w:hAnsi="宋体" w:eastAsia="宋体" w:cs="Times New Roman"/>
                <w:spacing w:val="11"/>
                <w:position w:val="0"/>
                <w:sz w:val="24"/>
              </w:rPr>
              <w:t>依托生活区化粪池处理后用于周边耕地浇灌用肥</w:t>
            </w:r>
            <w:r>
              <w:rPr>
                <w:rFonts w:hint="eastAsia" w:ascii="Times New Roman" w:hAnsi="Times New Roman" w:eastAsia="宋体" w:cs="Times New Roman"/>
                <w:bCs/>
                <w:spacing w:val="11"/>
                <w:position w:val="0"/>
                <w:sz w:val="24"/>
              </w:rPr>
              <w:t>。</w:t>
            </w:r>
          </w:p>
          <w:p>
            <w:pPr>
              <w:adjustRightInd w:val="0"/>
              <w:snapToGrid w:val="0"/>
              <w:spacing w:line="360" w:lineRule="auto"/>
              <w:ind w:firstLine="524" w:firstLineChars="200"/>
              <w:rPr>
                <w:rFonts w:ascii="宋体" w:hAnsi="宋体" w:eastAsia="宋体" w:cs="Times New Roman"/>
                <w:spacing w:val="11"/>
                <w:position w:val="0"/>
                <w:sz w:val="24"/>
              </w:rPr>
            </w:pPr>
            <w:r>
              <w:rPr>
                <w:rFonts w:ascii="宋体" w:hAnsi="宋体" w:eastAsia="宋体" w:cs="Times New Roman"/>
                <w:spacing w:val="11"/>
                <w:position w:val="0"/>
                <w:sz w:val="24"/>
              </w:rPr>
              <w:t>通过上述措施，施工期废水</w:t>
            </w:r>
            <w:r>
              <w:rPr>
                <w:rFonts w:hint="eastAsia" w:ascii="宋体" w:hAnsi="宋体" w:eastAsia="宋体" w:cs="Times New Roman"/>
                <w:spacing w:val="11"/>
                <w:position w:val="0"/>
                <w:sz w:val="24"/>
              </w:rPr>
              <w:t>及雨水均可得到妥善处理，</w:t>
            </w:r>
            <w:r>
              <w:rPr>
                <w:rFonts w:ascii="宋体" w:hAnsi="宋体" w:eastAsia="宋体" w:cs="Times New Roman"/>
                <w:spacing w:val="11"/>
                <w:position w:val="0"/>
                <w:sz w:val="24"/>
              </w:rPr>
              <w:t>对周围环境影响较小。</w:t>
            </w:r>
          </w:p>
          <w:p>
            <w:pPr>
              <w:adjustRightInd w:val="0"/>
              <w:snapToGrid w:val="0"/>
              <w:spacing w:line="360" w:lineRule="auto"/>
              <w:ind w:firstLine="526" w:firstLineChars="200"/>
              <w:rPr>
                <w:rFonts w:ascii="Times New Roman" w:hAnsi="Times New Roman" w:eastAsia="宋体" w:cs="Times New Roman"/>
                <w:b/>
                <w:bCs/>
                <w:spacing w:val="11"/>
                <w:position w:val="0"/>
                <w:sz w:val="24"/>
              </w:rPr>
            </w:pPr>
            <w:r>
              <w:rPr>
                <w:rFonts w:ascii="Times New Roman" w:hAnsi="Times New Roman" w:eastAsia="宋体" w:cs="Times New Roman"/>
                <w:b/>
                <w:bCs/>
                <w:spacing w:val="11"/>
                <w:position w:val="0"/>
                <w:sz w:val="24"/>
              </w:rPr>
              <w:t>3、施工期声环境影响分析</w:t>
            </w:r>
          </w:p>
          <w:p>
            <w:pPr>
              <w:adjustRightInd w:val="0"/>
              <w:snapToGrid w:val="0"/>
              <w:spacing w:line="360" w:lineRule="auto"/>
              <w:ind w:firstLine="524" w:firstLineChars="200"/>
              <w:rPr>
                <w:rFonts w:ascii="Times New Roman" w:hAnsi="Times New Roman" w:eastAsia="宋体" w:cs="Times New Roman"/>
                <w:spacing w:val="11"/>
                <w:position w:val="0"/>
                <w:sz w:val="24"/>
              </w:rPr>
            </w:pPr>
            <w:r>
              <w:rPr>
                <w:rFonts w:ascii="Times New Roman" w:hAnsi="Times New Roman" w:eastAsia="宋体" w:cs="Times New Roman"/>
                <w:spacing w:val="11"/>
                <w:position w:val="0"/>
                <w:sz w:val="24"/>
              </w:rPr>
              <w:t>项目施工噪声主要来自于施工机械噪声和施工运输车辆的流动噪声。</w:t>
            </w:r>
          </w:p>
          <w:p>
            <w:pPr>
              <w:adjustRightInd w:val="0"/>
              <w:snapToGrid w:val="0"/>
              <w:spacing w:line="360" w:lineRule="auto"/>
              <w:ind w:firstLine="524" w:firstLineChars="200"/>
              <w:rPr>
                <w:rFonts w:ascii="Times New Roman" w:hAnsi="Times New Roman" w:eastAsia="宋体" w:cs="Times New Roman"/>
                <w:spacing w:val="11"/>
                <w:position w:val="0"/>
                <w:sz w:val="24"/>
              </w:rPr>
            </w:pPr>
            <w:r>
              <w:rPr>
                <w:rFonts w:ascii="Times New Roman" w:hAnsi="Times New Roman" w:eastAsia="宋体" w:cs="Times New Roman"/>
                <w:spacing w:val="11"/>
                <w:position w:val="0"/>
                <w:sz w:val="24"/>
              </w:rPr>
              <w:t>由于施工机械多在露天作业，噪声传播远，影响范围大但有时段性；施工结束后，其噪声影响也将随之消失。</w:t>
            </w:r>
          </w:p>
          <w:p>
            <w:pPr>
              <w:adjustRightInd w:val="0"/>
              <w:snapToGrid w:val="0"/>
              <w:spacing w:line="360" w:lineRule="auto"/>
              <w:ind w:firstLine="524" w:firstLineChars="200"/>
              <w:rPr>
                <w:rFonts w:ascii="Times New Roman" w:hAnsi="Times New Roman" w:eastAsia="宋体" w:cs="Times New Roman"/>
                <w:spacing w:val="11"/>
                <w:position w:val="0"/>
                <w:sz w:val="24"/>
              </w:rPr>
            </w:pPr>
            <w:r>
              <w:rPr>
                <w:rFonts w:hint="eastAsia" w:ascii="Times New Roman" w:hAnsi="Times New Roman" w:eastAsia="宋体" w:cs="Times New Roman"/>
                <w:color w:val="000000"/>
                <w:spacing w:val="11"/>
                <w:position w:val="0"/>
                <w:sz w:val="24"/>
              </w:rPr>
              <w:t>本项目工业广场、矿山道路各施工区</w:t>
            </w:r>
            <w:r>
              <w:rPr>
                <w:rFonts w:ascii="Times New Roman" w:hAnsi="Times New Roman" w:eastAsia="宋体" w:cs="Times New Roman"/>
                <w:color w:val="000000"/>
                <w:spacing w:val="11"/>
                <w:position w:val="0"/>
                <w:sz w:val="24"/>
              </w:rPr>
              <w:t>常见的施工机械有：挖掘机、装载机、运输车辆等，其噪声级在85～90dB（A），各种施工机械噪声在距施工点50m内的噪声级较大，尤其是部分强噪声机械对环境噪声的影响明显，其噪声级达81～96dB（A），对环境噪声质量可形成较明显的影响；但随着距离的加大，均有明显的衰减，至200m处的噪声贡献值一般在50dB（A）以下。本项目</w:t>
            </w:r>
            <w:r>
              <w:rPr>
                <w:rFonts w:hint="eastAsia" w:ascii="Times New Roman" w:hAnsi="Times New Roman" w:eastAsia="宋体" w:cs="Times New Roman"/>
                <w:color w:val="000000"/>
                <w:spacing w:val="11"/>
                <w:position w:val="0"/>
                <w:sz w:val="24"/>
              </w:rPr>
              <w:t>施工区</w:t>
            </w:r>
            <w:r>
              <w:rPr>
                <w:rFonts w:ascii="Times New Roman" w:hAnsi="Times New Roman" w:eastAsia="宋体" w:cs="Times New Roman"/>
                <w:color w:val="000000"/>
                <w:spacing w:val="11"/>
                <w:position w:val="0"/>
                <w:sz w:val="24"/>
              </w:rPr>
              <w:t>300m范围内</w:t>
            </w:r>
            <w:r>
              <w:rPr>
                <w:rFonts w:hint="eastAsia" w:ascii="Times New Roman" w:hAnsi="Times New Roman" w:eastAsia="宋体" w:cs="Times New Roman"/>
                <w:color w:val="000000"/>
                <w:spacing w:val="11"/>
                <w:position w:val="0"/>
                <w:sz w:val="24"/>
              </w:rPr>
              <w:t>无居民点</w:t>
            </w:r>
            <w:r>
              <w:rPr>
                <w:rFonts w:ascii="Times New Roman" w:hAnsi="Times New Roman" w:eastAsia="宋体" w:cs="Times New Roman"/>
                <w:color w:val="000000"/>
                <w:spacing w:val="11"/>
                <w:position w:val="0"/>
                <w:sz w:val="24"/>
              </w:rPr>
              <w:t>，项目施工噪声对其将产生不利影响有限，通过选用低噪设备、设置隔声间及声屏障、严控作息等措施后，项目施工对周</w:t>
            </w:r>
            <w:r>
              <w:rPr>
                <w:rFonts w:ascii="Times New Roman" w:hAnsi="Times New Roman" w:eastAsia="宋体" w:cs="Times New Roman"/>
                <w:spacing w:val="11"/>
                <w:position w:val="0"/>
                <w:sz w:val="24"/>
              </w:rPr>
              <w:t>边影响可得到有效降低，对其影响不大。</w:t>
            </w:r>
          </w:p>
          <w:p>
            <w:pPr>
              <w:adjustRightInd w:val="0"/>
              <w:snapToGrid w:val="0"/>
              <w:spacing w:line="360" w:lineRule="auto"/>
              <w:ind w:firstLine="526" w:firstLineChars="200"/>
              <w:rPr>
                <w:rFonts w:ascii="Times New Roman" w:hAnsi="Times New Roman" w:eastAsia="宋体" w:cs="Times New Roman"/>
                <w:b/>
                <w:bCs/>
                <w:spacing w:val="11"/>
                <w:position w:val="0"/>
                <w:sz w:val="24"/>
              </w:rPr>
            </w:pPr>
            <w:r>
              <w:rPr>
                <w:rFonts w:ascii="Times New Roman" w:hAnsi="Times New Roman" w:eastAsia="宋体" w:cs="Times New Roman"/>
                <w:b/>
                <w:bCs/>
                <w:spacing w:val="11"/>
                <w:position w:val="0"/>
                <w:sz w:val="24"/>
              </w:rPr>
              <w:t>4、施工期固体废物环境影响分析</w:t>
            </w:r>
          </w:p>
          <w:p>
            <w:pPr>
              <w:adjustRightInd w:val="0"/>
              <w:snapToGrid w:val="0"/>
              <w:spacing w:line="360" w:lineRule="auto"/>
              <w:ind w:firstLine="524" w:firstLineChars="200"/>
              <w:rPr>
                <w:rFonts w:ascii="Times New Roman" w:hAnsi="Times New Roman" w:eastAsia="宋体" w:cs="Times New Roman"/>
                <w:color w:val="000000"/>
                <w:spacing w:val="11"/>
                <w:position w:val="0"/>
                <w:sz w:val="24"/>
              </w:rPr>
            </w:pPr>
            <w:r>
              <w:rPr>
                <w:rFonts w:hint="eastAsia" w:ascii="Times New Roman" w:hAnsi="Times New Roman" w:eastAsia="宋体" w:cs="Times New Roman"/>
                <w:color w:val="000000"/>
                <w:spacing w:val="11"/>
                <w:position w:val="0"/>
                <w:sz w:val="24"/>
              </w:rPr>
              <w:t>本项目施工期土石方工程量主要来自开拓施工道路</w:t>
            </w:r>
            <w:r>
              <w:rPr>
                <w:rFonts w:hint="eastAsia" w:cs="Times New Roman"/>
                <w:color w:val="000000"/>
                <w:spacing w:val="11"/>
                <w:position w:val="0"/>
                <w:sz w:val="24"/>
                <w:lang w:val="en-US" w:eastAsia="zh-CN"/>
              </w:rPr>
              <w:t>以及</w:t>
            </w:r>
            <w:r>
              <w:rPr>
                <w:rFonts w:hint="eastAsia" w:ascii="Times New Roman" w:hAnsi="Times New Roman" w:eastAsia="宋体" w:cs="Times New Roman"/>
                <w:color w:val="000000"/>
                <w:spacing w:val="11"/>
                <w:position w:val="0"/>
                <w:sz w:val="24"/>
              </w:rPr>
              <w:t>沉淀池、雨水沟、撇洪沟的开挖等，其产生量约为</w:t>
            </w:r>
            <w:r>
              <w:rPr>
                <w:rFonts w:hint="eastAsia" w:cs="Times New Roman"/>
                <w:color w:val="000000"/>
                <w:spacing w:val="11"/>
                <w:position w:val="0"/>
                <w:sz w:val="24"/>
                <w:lang w:val="en-US" w:eastAsia="zh-CN"/>
              </w:rPr>
              <w:t>5</w:t>
            </w:r>
            <w:r>
              <w:rPr>
                <w:rFonts w:hint="eastAsia" w:ascii="Times New Roman" w:hAnsi="Times New Roman" w:eastAsia="宋体" w:cs="Times New Roman"/>
                <w:color w:val="000000"/>
                <w:spacing w:val="11"/>
                <w:position w:val="0"/>
                <w:sz w:val="24"/>
              </w:rPr>
              <w:t>0m</w:t>
            </w:r>
            <w:r>
              <w:rPr>
                <w:rFonts w:hint="eastAsia" w:cs="Times New Roman"/>
                <w:color w:val="000000"/>
                <w:spacing w:val="11"/>
                <w:position w:val="0"/>
                <w:sz w:val="24"/>
                <w:vertAlign w:val="superscript"/>
                <w:lang w:val="en-US" w:eastAsia="zh-CN"/>
              </w:rPr>
              <w:t>3</w:t>
            </w:r>
            <w:r>
              <w:rPr>
                <w:rFonts w:hint="eastAsia" w:ascii="Times New Roman" w:hAnsi="Times New Roman" w:eastAsia="宋体" w:cs="Times New Roman"/>
                <w:color w:val="000000"/>
                <w:spacing w:val="11"/>
                <w:position w:val="0"/>
                <w:sz w:val="24"/>
              </w:rPr>
              <w:t>，用于矿山公路的修建，就地消纳，无废土石方排放</w:t>
            </w:r>
            <w:r>
              <w:rPr>
                <w:rFonts w:ascii="Times New Roman" w:hAnsi="Times New Roman" w:eastAsia="宋体" w:cs="Times New Roman"/>
                <w:color w:val="000000"/>
                <w:spacing w:val="11"/>
                <w:position w:val="0"/>
                <w:sz w:val="24"/>
              </w:rPr>
              <w:t>。</w:t>
            </w:r>
            <w:r>
              <w:rPr>
                <w:rFonts w:ascii="Times New Roman" w:hAnsi="Times New Roman" w:eastAsia="宋体" w:cs="Times New Roman"/>
                <w:spacing w:val="11"/>
                <w:position w:val="0"/>
                <w:sz w:val="24"/>
              </w:rPr>
              <w:t>施工期</w:t>
            </w:r>
            <w:r>
              <w:rPr>
                <w:rFonts w:ascii="Times New Roman" w:hAnsi="宋体" w:eastAsia="宋体" w:cs="Times New Roman"/>
                <w:spacing w:val="11"/>
                <w:position w:val="0"/>
                <w:sz w:val="24"/>
              </w:rPr>
              <w:t>施工人员产生的生活垃圾</w:t>
            </w:r>
            <w:r>
              <w:rPr>
                <w:rFonts w:ascii="Times New Roman" w:hAnsi="Times New Roman" w:eastAsia="宋体" w:cs="Times New Roman"/>
                <w:spacing w:val="11"/>
                <w:position w:val="0"/>
                <w:sz w:val="24"/>
              </w:rPr>
              <w:t>经收集、集中暂存</w:t>
            </w:r>
            <w:r>
              <w:rPr>
                <w:rFonts w:hint="eastAsia" w:cs="Times New Roman"/>
                <w:spacing w:val="11"/>
                <w:position w:val="0"/>
                <w:sz w:val="24"/>
                <w:lang w:val="en-US" w:eastAsia="zh-CN"/>
              </w:rPr>
              <w:t>后</w:t>
            </w:r>
            <w:r>
              <w:rPr>
                <w:rFonts w:ascii="Times New Roman" w:hAnsi="Times New Roman" w:eastAsia="宋体" w:cs="Times New Roman"/>
                <w:spacing w:val="11"/>
                <w:position w:val="0"/>
                <w:sz w:val="24"/>
              </w:rPr>
              <w:t>，由环卫部门统一进行处理。</w:t>
            </w:r>
            <w:r>
              <w:rPr>
                <w:rFonts w:ascii="Times New Roman" w:hAnsi="Times New Roman" w:eastAsia="宋体" w:cs="Times New Roman"/>
                <w:color w:val="000000"/>
                <w:spacing w:val="11"/>
                <w:position w:val="0"/>
                <w:sz w:val="24"/>
              </w:rPr>
              <w:t>对周围环境影响较小。</w:t>
            </w:r>
          </w:p>
          <w:p>
            <w:pPr>
              <w:keepNext w:val="0"/>
              <w:keepLines w:val="0"/>
              <w:pageBreakBefore w:val="0"/>
              <w:widowControl w:val="0"/>
              <w:kinsoku/>
              <w:wordWrap/>
              <w:overflowPunct/>
              <w:topLinePunct w:val="0"/>
              <w:autoSpaceDE/>
              <w:autoSpaceDN/>
              <w:bidi w:val="0"/>
              <w:adjustRightInd w:val="0"/>
              <w:snapToGrid w:val="0"/>
              <w:spacing w:line="360" w:lineRule="auto"/>
              <w:ind w:firstLine="526" w:firstLineChars="200"/>
              <w:textAlignment w:val="auto"/>
              <w:rPr>
                <w:rFonts w:ascii="Times New Roman" w:hAnsi="Times New Roman" w:eastAsia="宋体" w:cs="Times New Roman"/>
                <w:b/>
                <w:bCs/>
                <w:spacing w:val="11"/>
                <w:position w:val="0"/>
                <w:sz w:val="24"/>
              </w:rPr>
            </w:pPr>
            <w:r>
              <w:rPr>
                <w:rFonts w:ascii="Times New Roman" w:hAnsi="Times New Roman" w:eastAsia="宋体" w:cs="Times New Roman"/>
                <w:b/>
                <w:bCs/>
                <w:spacing w:val="11"/>
                <w:position w:val="0"/>
                <w:sz w:val="24"/>
              </w:rPr>
              <w:t>5、施工期生态环境影响分析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项目用地在建设过程中，会扰动表土结构，破坏场地原有地貌和植被，造成部分土地裸露，导致不同程度的土壤侵蚀、水土流失现象。这种现象尤其是在雨季或暴雨天气会变得更为突出。主要是项目建设时场地平整、施工车辆往来频繁，将造成表土流失。</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eastAsia" w:ascii="Times New Roman" w:hAnsi="Times New Roman" w:eastAsia="宋体" w:cs="Times New Roman"/>
                <w:color w:val="000000"/>
                <w:spacing w:val="11"/>
                <w:position w:val="0"/>
                <w:sz w:val="24"/>
                <w:szCs w:val="24"/>
                <w:u w:val="none" w:color="auto"/>
                <w:lang w:val="en-US" w:eastAsia="zh-CN"/>
              </w:rPr>
              <w:t>（</w:t>
            </w:r>
            <w:r>
              <w:rPr>
                <w:rFonts w:hint="default" w:ascii="Times New Roman" w:hAnsi="Times New Roman" w:eastAsia="宋体" w:cs="Times New Roman"/>
                <w:color w:val="000000"/>
                <w:spacing w:val="11"/>
                <w:position w:val="0"/>
                <w:sz w:val="24"/>
                <w:szCs w:val="24"/>
                <w:u w:val="none" w:color="auto"/>
                <w:lang w:val="en-US" w:eastAsia="zh-CN"/>
              </w:rPr>
              <w:t>1</w:t>
            </w:r>
            <w:r>
              <w:rPr>
                <w:rFonts w:hint="eastAsia" w:ascii="Times New Roman" w:hAnsi="Times New Roman" w:eastAsia="宋体" w:cs="Times New Roman"/>
                <w:color w:val="000000"/>
                <w:spacing w:val="11"/>
                <w:position w:val="0"/>
                <w:sz w:val="24"/>
                <w:szCs w:val="24"/>
                <w:u w:val="none" w:color="auto"/>
                <w:lang w:val="en-US" w:eastAsia="zh-CN"/>
              </w:rPr>
              <w:t>）</w:t>
            </w:r>
            <w:r>
              <w:rPr>
                <w:rFonts w:hint="default" w:ascii="Times New Roman" w:hAnsi="Times New Roman" w:eastAsia="宋体" w:cs="Times New Roman"/>
                <w:color w:val="000000"/>
                <w:spacing w:val="11"/>
                <w:position w:val="0"/>
                <w:sz w:val="24"/>
                <w:szCs w:val="24"/>
                <w:u w:val="none" w:color="auto"/>
                <w:lang w:val="en-US" w:eastAsia="zh-CN"/>
              </w:rPr>
              <w:t>施工期对动植物的影响</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default" w:ascii="Times New Roman" w:hAnsi="Times New Roman" w:eastAsia="宋体" w:cs="Times New Roman"/>
                <w:color w:val="000000"/>
                <w:spacing w:val="11"/>
                <w:position w:val="0"/>
                <w:sz w:val="24"/>
                <w:szCs w:val="24"/>
                <w:u w:val="none" w:color="auto"/>
                <w:lang w:val="en-US" w:eastAsia="zh-CN"/>
              </w:rPr>
              <w:t>①对植被和植物的影响分析</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default" w:ascii="Times New Roman" w:hAnsi="Times New Roman" w:eastAsia="宋体" w:cs="Times New Roman"/>
                <w:color w:val="000000"/>
                <w:spacing w:val="11"/>
                <w:position w:val="0"/>
                <w:sz w:val="24"/>
                <w:szCs w:val="24"/>
                <w:u w:val="none" w:color="auto"/>
                <w:lang w:val="en-US" w:eastAsia="zh-CN"/>
              </w:rPr>
              <w:t>项目开采区所在区植物覆盖率较好，无国家和地方重点保护野生植物分布。项目生活办公区、矿山公路、截排水沟、</w:t>
            </w:r>
            <w:r>
              <w:rPr>
                <w:rFonts w:hint="eastAsia" w:cs="Times New Roman"/>
                <w:color w:val="000000"/>
                <w:spacing w:val="11"/>
                <w:position w:val="0"/>
                <w:sz w:val="24"/>
                <w:szCs w:val="24"/>
                <w:u w:val="none" w:color="auto"/>
                <w:lang w:val="en-US" w:eastAsia="zh-CN"/>
              </w:rPr>
              <w:t>临时堆土场</w:t>
            </w:r>
            <w:r>
              <w:rPr>
                <w:rFonts w:hint="default" w:ascii="Times New Roman" w:hAnsi="Times New Roman" w:eastAsia="宋体" w:cs="Times New Roman"/>
                <w:color w:val="000000"/>
                <w:spacing w:val="11"/>
                <w:position w:val="0"/>
                <w:sz w:val="24"/>
                <w:szCs w:val="24"/>
                <w:u w:val="none" w:color="auto"/>
                <w:lang w:val="en-US" w:eastAsia="zh-CN"/>
              </w:rPr>
              <w:t>的修建对地表植被的破坏主要表现在建设过程中对原有的地表进行清理平整过程导致原有地表植被不复存在。</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default" w:ascii="Times New Roman" w:hAnsi="Times New Roman" w:eastAsia="宋体" w:cs="Times New Roman"/>
                <w:color w:val="000000"/>
                <w:spacing w:val="11"/>
                <w:position w:val="0"/>
                <w:sz w:val="24"/>
                <w:szCs w:val="24"/>
                <w:u w:val="none" w:color="auto"/>
                <w:lang w:val="en-US" w:eastAsia="zh-CN"/>
              </w:rPr>
              <w:t>项目施工中过程，运输车辆产生的扬尘，施工过程挥洒的石灰和水泥，会对周围植物的生长带来直接的影响。这些尘土降落到植物的叶面上，会堵塞毛孔，影响植物的光合作用，从而使之生长减缓甚至死去。石灰和水泥若被雨水冲刷渗入地下，会导致土壤板结，影响植物根系对水分和矿物质的吸收。另外，原材料的堆放还会污染土壤，从而间接影响植物的生长。</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default" w:ascii="Times New Roman" w:hAnsi="Times New Roman" w:eastAsia="宋体" w:cs="Times New Roman"/>
                <w:color w:val="000000"/>
                <w:spacing w:val="11"/>
                <w:position w:val="0"/>
                <w:sz w:val="24"/>
                <w:szCs w:val="24"/>
                <w:u w:val="none" w:color="auto"/>
                <w:lang w:val="en-US" w:eastAsia="zh-CN"/>
              </w:rPr>
              <w:t>②对动物的影响分析</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default" w:ascii="Times New Roman" w:hAnsi="Times New Roman" w:eastAsia="宋体" w:cs="Times New Roman"/>
                <w:color w:val="000000"/>
                <w:spacing w:val="11"/>
                <w:position w:val="0"/>
                <w:sz w:val="24"/>
                <w:szCs w:val="24"/>
                <w:u w:val="none" w:color="auto"/>
                <w:lang w:val="en-US" w:eastAsia="zh-CN"/>
              </w:rPr>
              <w:t>工程对野生动物的影响主要表现在施工占地和开挖对生境的破坏，以及施工机械噪声的干扰等。项目施工期产生的噪声将使当地动物产生避让、惊扰等，从而对当地动物捕食、繁殖、迁徙、生理性休眠等行为造成一定影响但在距离施工区域较远的区域，这些动物又将重新相对集中分布。同时施工期扬尘、汽车尾气、发电机燃油废气等将一定程度改变影响区域大气化学成分，影响区域内动物化学信息反应，对动物捕食、回避、求偶等行为造成影响。项目施工期产生的粉尘、废气影响范围有限，且该影响将随着施工作业结束而停止。</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eastAsia" w:ascii="Times New Roman" w:hAnsi="Times New Roman" w:eastAsia="宋体" w:cs="Times New Roman"/>
                <w:color w:val="000000"/>
                <w:spacing w:val="11"/>
                <w:position w:val="0"/>
                <w:sz w:val="24"/>
                <w:szCs w:val="24"/>
                <w:u w:val="none" w:color="auto"/>
                <w:lang w:val="en-US" w:eastAsia="zh-CN"/>
              </w:rPr>
              <w:t>（</w:t>
            </w:r>
            <w:r>
              <w:rPr>
                <w:rFonts w:hint="default" w:ascii="Times New Roman" w:hAnsi="Times New Roman" w:eastAsia="宋体" w:cs="Times New Roman"/>
                <w:color w:val="000000"/>
                <w:spacing w:val="11"/>
                <w:position w:val="0"/>
                <w:sz w:val="24"/>
                <w:szCs w:val="24"/>
                <w:u w:val="none" w:color="auto"/>
                <w:lang w:val="en-US" w:eastAsia="zh-CN"/>
              </w:rPr>
              <w:t>2</w:t>
            </w:r>
            <w:r>
              <w:rPr>
                <w:rFonts w:hint="eastAsia" w:ascii="Times New Roman" w:hAnsi="Times New Roman" w:eastAsia="宋体" w:cs="Times New Roman"/>
                <w:color w:val="000000"/>
                <w:spacing w:val="11"/>
                <w:position w:val="0"/>
                <w:sz w:val="24"/>
                <w:szCs w:val="24"/>
                <w:u w:val="none" w:color="auto"/>
                <w:lang w:val="en-US" w:eastAsia="zh-CN"/>
              </w:rPr>
              <w:t>）</w:t>
            </w:r>
            <w:r>
              <w:rPr>
                <w:rFonts w:hint="default" w:ascii="Times New Roman" w:hAnsi="Times New Roman" w:eastAsia="宋体" w:cs="Times New Roman"/>
                <w:color w:val="000000"/>
                <w:spacing w:val="11"/>
                <w:position w:val="0"/>
                <w:sz w:val="24"/>
                <w:szCs w:val="24"/>
                <w:u w:val="none" w:color="auto"/>
                <w:lang w:val="en-US" w:eastAsia="zh-CN"/>
              </w:rPr>
              <w:t>对土地利用的影响</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default" w:ascii="Times New Roman" w:hAnsi="Times New Roman" w:eastAsia="宋体" w:cs="Times New Roman"/>
                <w:color w:val="000000"/>
                <w:spacing w:val="11"/>
                <w:position w:val="0"/>
                <w:sz w:val="24"/>
                <w:szCs w:val="24"/>
                <w:u w:val="none" w:color="auto"/>
                <w:lang w:val="en-US" w:eastAsia="zh-CN"/>
              </w:rPr>
              <w:t>施工期对土地的占用，改变了土地利用性质，使评价范围植被覆盖率下降，林地面积减少，耕地利用压力增大；破坏了地表植被和地形、地貌，而这些变化若是路基占用部分，则是永久无法恢复的；该项目的施工、建设，在一定时段和一定区域将造成水土流失，土壤肥力和团粒结构发生改变；工程活动打破了原有的自然生态和环境，还会对对评价区的动植物的生长、分布、栖息和活动产生一定不利的影响。</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default" w:ascii="Times New Roman" w:hAnsi="Times New Roman" w:eastAsia="宋体" w:cs="Times New Roman"/>
                <w:color w:val="000000"/>
                <w:spacing w:val="11"/>
                <w:position w:val="0"/>
                <w:sz w:val="24"/>
                <w:szCs w:val="24"/>
                <w:u w:val="none" w:color="auto"/>
                <w:lang w:val="en-US" w:eastAsia="zh-CN"/>
              </w:rPr>
              <w:t>项目区土地利用类型主要为有林地、其他林地、工业用地，其中以有林地为主，项目区受人为干扰较少，土地利用现状基本保持原始林地状态；项目区外围工业场地</w:t>
            </w:r>
            <w:r>
              <w:rPr>
                <w:rFonts w:hint="eastAsia" w:cs="Times New Roman"/>
                <w:color w:val="000000"/>
                <w:spacing w:val="11"/>
                <w:position w:val="0"/>
                <w:sz w:val="24"/>
                <w:szCs w:val="24"/>
                <w:u w:val="none" w:color="auto"/>
                <w:lang w:val="en-US" w:eastAsia="zh-CN"/>
              </w:rPr>
              <w:t>、</w:t>
            </w:r>
            <w:r>
              <w:rPr>
                <w:rFonts w:hint="default" w:ascii="Times New Roman" w:hAnsi="Times New Roman" w:eastAsia="宋体" w:cs="Times New Roman"/>
                <w:color w:val="000000"/>
                <w:spacing w:val="11"/>
                <w:position w:val="0"/>
                <w:sz w:val="24"/>
                <w:szCs w:val="24"/>
                <w:u w:val="none" w:color="auto"/>
                <w:lang w:val="en-US" w:eastAsia="zh-CN"/>
              </w:rPr>
              <w:t>办公生生活区为建设用地。</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default" w:ascii="Times New Roman" w:hAnsi="Times New Roman" w:eastAsia="宋体" w:cs="Times New Roman"/>
                <w:color w:val="000000"/>
                <w:spacing w:val="11"/>
                <w:position w:val="0"/>
                <w:sz w:val="24"/>
                <w:szCs w:val="24"/>
                <w:u w:val="none" w:color="auto"/>
                <w:lang w:val="en-US" w:eastAsia="zh-CN"/>
              </w:rPr>
              <w:t>项目工程占地为临时占地，不涉及永久占地。本项目施工建设占地考虑了占地最小、扰动地表最少的原则，使项目建设对原地表、植被影响降到了最低。</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default" w:ascii="Times New Roman" w:hAnsi="Times New Roman" w:eastAsia="宋体" w:cs="Times New Roman"/>
                <w:color w:val="000000"/>
                <w:spacing w:val="11"/>
                <w:position w:val="0"/>
                <w:sz w:val="24"/>
                <w:szCs w:val="24"/>
                <w:u w:val="none" w:color="auto"/>
                <w:lang w:val="en-US" w:eastAsia="zh-CN"/>
              </w:rPr>
              <w:t>本次环评要求建设单位边开采，边复垦，在保证</w:t>
            </w:r>
            <w:r>
              <w:rPr>
                <w:rFonts w:hint="eastAsia" w:cs="Times New Roman"/>
                <w:color w:val="000000"/>
                <w:spacing w:val="11"/>
                <w:position w:val="0"/>
                <w:sz w:val="24"/>
                <w:szCs w:val="24"/>
                <w:u w:val="none" w:color="auto"/>
                <w:lang w:val="en-US" w:eastAsia="zh-CN"/>
              </w:rPr>
              <w:t>临时堆土场</w:t>
            </w:r>
            <w:r>
              <w:rPr>
                <w:rFonts w:hint="default" w:ascii="Times New Roman" w:hAnsi="Times New Roman" w:eastAsia="宋体" w:cs="Times New Roman"/>
                <w:color w:val="000000"/>
                <w:spacing w:val="11"/>
                <w:position w:val="0"/>
                <w:sz w:val="24"/>
                <w:szCs w:val="24"/>
                <w:u w:val="none" w:color="auto"/>
                <w:lang w:val="en-US" w:eastAsia="zh-CN"/>
              </w:rPr>
              <w:t>容积能满足产生废弃表土及废石的产生速率的同时，也能在一定程度上减缓影响，恢复部分景观。在矿山闭矿期，严格按照《湖南省新田县周家洞矿区建筑石料用灰岩矿矿山生态保护修复方案》中的相关措施后，不影响矿区生态系统的生态功能。</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default" w:ascii="Times New Roman" w:hAnsi="Times New Roman" w:eastAsia="宋体" w:cs="Times New Roman"/>
                <w:color w:val="000000"/>
                <w:spacing w:val="11"/>
                <w:position w:val="0"/>
                <w:sz w:val="24"/>
                <w:szCs w:val="24"/>
                <w:u w:val="none" w:color="auto"/>
                <w:lang w:val="en-US" w:eastAsia="zh-CN"/>
              </w:rPr>
              <w:t>总体说来，本工程的施工将带来人为活动增多、施工噪声增加与废水废气污染增多等弊端，使得评价区兽类生活环境有所缩减，兽类会迁移到附近相似的生境栖息。</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eastAsia" w:ascii="Times New Roman" w:hAnsi="Times New Roman" w:eastAsia="宋体" w:cs="Times New Roman"/>
                <w:color w:val="000000"/>
                <w:spacing w:val="11"/>
                <w:position w:val="0"/>
                <w:sz w:val="24"/>
                <w:szCs w:val="24"/>
                <w:u w:val="none" w:color="auto"/>
                <w:lang w:val="en-US" w:eastAsia="zh-CN"/>
              </w:rPr>
              <w:t>（</w:t>
            </w:r>
            <w:r>
              <w:rPr>
                <w:rFonts w:hint="default" w:ascii="Times New Roman" w:hAnsi="Times New Roman" w:eastAsia="宋体" w:cs="Times New Roman"/>
                <w:color w:val="000000"/>
                <w:spacing w:val="11"/>
                <w:position w:val="0"/>
                <w:sz w:val="24"/>
                <w:szCs w:val="24"/>
                <w:u w:val="none" w:color="auto"/>
                <w:lang w:val="en-US" w:eastAsia="zh-CN"/>
              </w:rPr>
              <w:t>3</w:t>
            </w:r>
            <w:r>
              <w:rPr>
                <w:rFonts w:hint="eastAsia" w:ascii="Times New Roman" w:hAnsi="Times New Roman" w:eastAsia="宋体" w:cs="Times New Roman"/>
                <w:color w:val="000000"/>
                <w:spacing w:val="11"/>
                <w:position w:val="0"/>
                <w:sz w:val="24"/>
                <w:szCs w:val="24"/>
                <w:u w:val="none" w:color="auto"/>
                <w:lang w:val="en-US" w:eastAsia="zh-CN"/>
              </w:rPr>
              <w:t>）</w:t>
            </w:r>
            <w:r>
              <w:rPr>
                <w:rFonts w:hint="default" w:ascii="Times New Roman" w:hAnsi="Times New Roman" w:eastAsia="宋体" w:cs="Times New Roman"/>
                <w:color w:val="000000"/>
                <w:spacing w:val="11"/>
                <w:position w:val="0"/>
                <w:sz w:val="24"/>
                <w:szCs w:val="24"/>
                <w:u w:val="none" w:color="auto"/>
                <w:lang w:val="en-US" w:eastAsia="zh-CN"/>
              </w:rPr>
              <w:t>水土流失影响分析</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lang w:val="en-US" w:eastAsia="zh-CN"/>
              </w:rPr>
            </w:pPr>
            <w:r>
              <w:rPr>
                <w:rFonts w:hint="default" w:ascii="Times New Roman" w:hAnsi="Times New Roman" w:eastAsia="宋体" w:cs="Times New Roman"/>
                <w:color w:val="000000"/>
                <w:spacing w:val="11"/>
                <w:position w:val="0"/>
                <w:sz w:val="24"/>
                <w:szCs w:val="24"/>
                <w:u w:val="none" w:color="auto"/>
                <w:lang w:val="en-US" w:eastAsia="zh-CN"/>
              </w:rPr>
              <w:t>项目的实施在一定程度上改变、破坏原有地面的土壤结构，不同程度上对原有水土保持功能造成了损坏，根据现场勘查结果，项目建设期未对周围环境造成较大破坏，要求建设单位积极落实水保措施，避免造成大规模水土流失现象。</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lang w:val="en-US" w:eastAsia="zh-CN"/>
              </w:rPr>
              <w:t>（4）建设单位</w:t>
            </w:r>
            <w:r>
              <w:rPr>
                <w:rFonts w:hint="default" w:ascii="Times New Roman" w:hAnsi="Times New Roman" w:eastAsia="宋体" w:cs="Times New Roman"/>
                <w:color w:val="000000"/>
                <w:spacing w:val="11"/>
                <w:position w:val="0"/>
                <w:sz w:val="24"/>
                <w:szCs w:val="24"/>
                <w:u w:val="none" w:color="auto"/>
              </w:rPr>
              <w:t>拟采取</w:t>
            </w:r>
            <w:r>
              <w:rPr>
                <w:rFonts w:hint="default" w:ascii="Times New Roman" w:hAnsi="Times New Roman" w:eastAsia="宋体" w:cs="Times New Roman"/>
                <w:color w:val="000000"/>
                <w:spacing w:val="11"/>
                <w:position w:val="0"/>
                <w:sz w:val="24"/>
                <w:szCs w:val="24"/>
                <w:u w:val="none" w:color="auto"/>
                <w:lang w:val="en-US" w:eastAsia="zh-CN"/>
              </w:rPr>
              <w:t>的</w:t>
            </w:r>
            <w:r>
              <w:rPr>
                <w:rFonts w:hint="default" w:ascii="Times New Roman" w:hAnsi="Times New Roman" w:eastAsia="宋体" w:cs="Times New Roman"/>
                <w:color w:val="000000"/>
                <w:spacing w:val="11"/>
                <w:position w:val="0"/>
                <w:sz w:val="24"/>
                <w:szCs w:val="24"/>
                <w:u w:val="none" w:color="auto"/>
              </w:rPr>
              <w:t>防治措施</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①在设计过程中因地制宜，利用当地地形高差营造错落的层次感，作好挖方和填方的平衡，尽量减少土石方开挖量，减少渣土的运出量；</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②施工期会剥离</w:t>
            </w:r>
            <w:r>
              <w:rPr>
                <w:rFonts w:hint="default" w:ascii="Times New Roman" w:hAnsi="Times New Roman" w:eastAsia="宋体" w:cs="Times New Roman"/>
                <w:color w:val="000000"/>
                <w:spacing w:val="11"/>
                <w:position w:val="0"/>
                <w:sz w:val="24"/>
                <w:szCs w:val="24"/>
                <w:u w:val="none" w:color="auto"/>
                <w:lang w:val="en-US" w:eastAsia="zh-CN"/>
              </w:rPr>
              <w:t>一些</w:t>
            </w:r>
            <w:r>
              <w:rPr>
                <w:rFonts w:hint="default" w:ascii="Times New Roman" w:hAnsi="Times New Roman" w:eastAsia="宋体" w:cs="Times New Roman"/>
                <w:color w:val="000000"/>
                <w:spacing w:val="11"/>
                <w:position w:val="0"/>
                <w:sz w:val="24"/>
                <w:szCs w:val="24"/>
                <w:u w:val="none" w:color="auto"/>
              </w:rPr>
              <w:t>表土，对这部分表层种植土需要做好堆放及临时防护工作，以备植被恢复之用；</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③对开挖裸露面等要及时恢复植被，开挖面上进行绿化处理，并尽量回栽原有可用树木；</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④雨季施工时，应备有工程工布覆盖，防止汛期造成水土大量流失，平时尽量保持表面平整，减少雨水冲刷；</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bCs/>
                <w:color w:val="auto"/>
                <w:spacing w:val="11"/>
                <w:position w:val="0"/>
                <w:sz w:val="24"/>
                <w:szCs w:val="24"/>
              </w:rPr>
            </w:pPr>
            <w:r>
              <w:rPr>
                <w:rFonts w:hint="default" w:ascii="Times New Roman" w:hAnsi="Times New Roman" w:eastAsia="宋体" w:cs="Times New Roman"/>
                <w:color w:val="000000"/>
                <w:spacing w:val="11"/>
                <w:position w:val="0"/>
                <w:sz w:val="24"/>
                <w:szCs w:val="24"/>
                <w:u w:val="none" w:color="auto"/>
              </w:rPr>
              <w:t>一般来说，在采取上述水土保持措施</w:t>
            </w:r>
            <w:r>
              <w:rPr>
                <w:rFonts w:hint="eastAsia" w:ascii="Times New Roman" w:hAnsi="Times New Roman" w:eastAsia="宋体" w:cs="Times New Roman"/>
                <w:color w:val="000000"/>
                <w:spacing w:val="11"/>
                <w:position w:val="0"/>
                <w:sz w:val="24"/>
                <w:szCs w:val="24"/>
                <w:u w:val="none" w:color="auto"/>
                <w:lang w:eastAsia="zh-CN"/>
              </w:rPr>
              <w:t>后</w:t>
            </w:r>
            <w:r>
              <w:rPr>
                <w:rFonts w:hint="default" w:ascii="Times New Roman" w:hAnsi="Times New Roman" w:eastAsia="宋体" w:cs="Times New Roman"/>
                <w:color w:val="000000"/>
                <w:spacing w:val="11"/>
                <w:position w:val="0"/>
                <w:sz w:val="24"/>
                <w:szCs w:val="24"/>
                <w:u w:val="none" w:color="auto"/>
              </w:rPr>
              <w:t>，水土流失强度和年均水土流失总量将有极大的下降</w:t>
            </w:r>
            <w:r>
              <w:rPr>
                <w:rFonts w:hint="eastAsia" w:ascii="Times New Roman" w:hAnsi="Times New Roman" w:eastAsia="宋体" w:cs="Times New Roman"/>
                <w:color w:val="000000"/>
                <w:spacing w:val="11"/>
                <w:position w:val="0"/>
                <w:sz w:val="24"/>
                <w:szCs w:val="24"/>
                <w:u w:val="none" w:color="auto"/>
                <w:lang w:eastAsia="zh-CN"/>
              </w:rPr>
              <w:t>，</w:t>
            </w:r>
            <w:r>
              <w:rPr>
                <w:rFonts w:hint="default" w:ascii="Times New Roman" w:hAnsi="Times New Roman" w:eastAsia="宋体" w:cs="Times New Roman"/>
                <w:color w:val="000000"/>
                <w:spacing w:val="11"/>
                <w:position w:val="0"/>
                <w:sz w:val="24"/>
                <w:szCs w:val="24"/>
                <w:u w:val="none" w:color="auto"/>
                <w:lang w:val="en-US" w:eastAsia="zh-CN"/>
              </w:rPr>
              <w:t>故在加以预防后，不会对生态环境造成明显影响。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6" w:type="pct"/>
            <w:tcBorders>
              <w:tl2br w:val="nil"/>
              <w:tr2bl w:val="nil"/>
            </w:tcBorders>
            <w:noWrap w:val="0"/>
            <w:tcMar>
              <w:left w:w="28" w:type="dxa"/>
              <w:right w:w="28" w:type="dxa"/>
            </w:tcMar>
            <w:vAlign w:val="center"/>
          </w:tcPr>
          <w:p>
            <w:pPr>
              <w:pStyle w:val="29"/>
              <w:pageBreakBefore w:val="0"/>
              <w:kinsoku/>
              <w:wordWrap/>
              <w:overflowPunct/>
              <w:topLinePunct w:val="0"/>
              <w:bidi w:val="0"/>
              <w:adjustRightInd w:val="0"/>
              <w:snapToGrid w:val="0"/>
              <w:spacing w:before="0" w:beforeAutospacing="0" w:after="0" w:afterAutospacing="0" w:line="360" w:lineRule="auto"/>
              <w:ind w:right="0"/>
              <w:jc w:val="center"/>
              <w:textAlignment w:val="auto"/>
              <w:rPr>
                <w:rFonts w:hint="default" w:ascii="Times New Roman" w:hAnsi="Times New Roman" w:eastAsia="宋体" w:cs="Times New Roman"/>
                <w:bCs/>
                <w:color w:val="auto"/>
                <w:spacing w:val="11"/>
                <w:kern w:val="2"/>
                <w:position w:val="0"/>
                <w:sz w:val="24"/>
                <w:szCs w:val="24"/>
                <w:u w:val="none" w:color="auto"/>
              </w:rPr>
            </w:pPr>
            <w:r>
              <w:rPr>
                <w:rFonts w:hint="default" w:ascii="Times New Roman" w:hAnsi="Times New Roman" w:eastAsia="宋体" w:cs="Times New Roman"/>
                <w:bCs/>
                <w:color w:val="000000"/>
                <w:spacing w:val="11"/>
                <w:kern w:val="2"/>
                <w:position w:val="0"/>
                <w:sz w:val="24"/>
                <w:szCs w:val="24"/>
                <w:u w:val="none" w:color="auto"/>
              </w:rPr>
              <w:t>运营期生态环境影响分析</w:t>
            </w:r>
          </w:p>
        </w:tc>
        <w:tc>
          <w:tcPr>
            <w:tcW w:w="4533"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firstLine="526" w:firstLineChars="200"/>
              <w:jc w:val="both"/>
              <w:textAlignment w:val="auto"/>
              <w:rPr>
                <w:rFonts w:hint="default" w:ascii="Times New Roman" w:hAnsi="Times New Roman" w:eastAsia="宋体" w:cs="Times New Roman"/>
                <w:b/>
                <w:snapToGrid w:val="0"/>
                <w:color w:val="000000"/>
                <w:spacing w:val="11"/>
                <w:kern w:val="0"/>
                <w:position w:val="0"/>
                <w:sz w:val="24"/>
                <w:szCs w:val="24"/>
                <w:u w:val="single" w:color="auto"/>
              </w:rPr>
            </w:pPr>
            <w:r>
              <w:rPr>
                <w:rFonts w:hint="default" w:ascii="Times New Roman" w:hAnsi="Times New Roman" w:eastAsia="宋体" w:cs="Times New Roman"/>
                <w:b/>
                <w:snapToGrid w:val="0"/>
                <w:color w:val="000000"/>
                <w:spacing w:val="11"/>
                <w:kern w:val="0"/>
                <w:position w:val="0"/>
                <w:sz w:val="24"/>
                <w:szCs w:val="24"/>
                <w:u w:val="single" w:color="auto"/>
              </w:rPr>
              <w:t>1、废水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both"/>
              <w:textAlignment w:val="auto"/>
              <w:rPr>
                <w:rFonts w:hint="default" w:ascii="Times New Roman" w:hAnsi="Times New Roman" w:eastAsia="宋体" w:cs="Times New Roman"/>
                <w:color w:val="000000"/>
                <w:spacing w:val="11"/>
                <w:position w:val="0"/>
                <w:sz w:val="24"/>
                <w:szCs w:val="24"/>
                <w:highlight w:val="none"/>
                <w:u w:val="single" w:color="auto"/>
                <w:lang w:val="en-US" w:eastAsia="zh-CN"/>
              </w:rPr>
            </w:pPr>
            <w:r>
              <w:rPr>
                <w:rFonts w:hint="default" w:ascii="Times New Roman" w:hAnsi="Times New Roman" w:eastAsia="宋体" w:cs="Times New Roman"/>
                <w:color w:val="000000"/>
                <w:spacing w:val="11"/>
                <w:position w:val="0"/>
                <w:sz w:val="24"/>
                <w:szCs w:val="24"/>
                <w:highlight w:val="none"/>
                <w:u w:val="single" w:color="auto"/>
                <w:lang w:val="en-US" w:eastAsia="zh-CN"/>
              </w:rPr>
              <w:t>本项目废水包括穿孔冷却水</w:t>
            </w:r>
            <w:r>
              <w:rPr>
                <w:rFonts w:hint="eastAsia" w:cs="Times New Roman"/>
                <w:color w:val="000000"/>
                <w:spacing w:val="11"/>
                <w:position w:val="0"/>
                <w:sz w:val="24"/>
                <w:szCs w:val="24"/>
                <w:highlight w:val="none"/>
                <w:u w:val="single" w:color="auto"/>
                <w:lang w:val="en-US" w:eastAsia="zh-CN"/>
              </w:rPr>
              <w:t>、抑尘用水、</w:t>
            </w:r>
            <w:r>
              <w:rPr>
                <w:rFonts w:hint="default" w:ascii="Times New Roman" w:hAnsi="Times New Roman" w:eastAsia="宋体" w:cs="Times New Roman"/>
                <w:color w:val="000000"/>
                <w:spacing w:val="11"/>
                <w:position w:val="0"/>
                <w:sz w:val="24"/>
                <w:szCs w:val="24"/>
                <w:highlight w:val="none"/>
                <w:u w:val="single" w:color="auto"/>
                <w:lang w:val="en-US" w:eastAsia="zh-CN"/>
              </w:rPr>
              <w:t>生活污水、车辆清洗废水和初期雨水。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both"/>
              <w:textAlignment w:val="auto"/>
              <w:rPr>
                <w:rFonts w:hint="default" w:ascii="Times New Roman" w:hAnsi="Times New Roman" w:eastAsia="宋体" w:cs="Times New Roman"/>
                <w:b w:val="0"/>
                <w:bCs w:val="0"/>
                <w:color w:val="000000"/>
                <w:spacing w:val="11"/>
                <w:position w:val="0"/>
                <w:sz w:val="24"/>
                <w:szCs w:val="24"/>
                <w:u w:val="single" w:color="auto"/>
                <w:lang w:val="en-US" w:eastAsia="zh-CN"/>
              </w:rPr>
            </w:pPr>
            <w:r>
              <w:rPr>
                <w:rFonts w:hint="default" w:ascii="Times New Roman" w:hAnsi="Times New Roman" w:eastAsia="宋体" w:cs="Times New Roman"/>
                <w:b w:val="0"/>
                <w:bCs w:val="0"/>
                <w:color w:val="000000"/>
                <w:spacing w:val="11"/>
                <w:position w:val="0"/>
                <w:sz w:val="24"/>
                <w:szCs w:val="24"/>
                <w:u w:val="single" w:color="auto"/>
                <w:lang w:val="en-US" w:eastAsia="zh-CN"/>
              </w:rPr>
              <w:t>（1）穿孔冷却水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both"/>
              <w:textAlignment w:val="auto"/>
              <w:rPr>
                <w:rFonts w:hint="default" w:ascii="Times New Roman" w:hAnsi="Times New Roman" w:eastAsia="宋体" w:cs="Times New Roman"/>
                <w:b w:val="0"/>
                <w:bCs w:val="0"/>
                <w:color w:val="000000"/>
                <w:spacing w:val="11"/>
                <w:position w:val="0"/>
                <w:sz w:val="24"/>
                <w:szCs w:val="24"/>
                <w:u w:val="single" w:color="auto"/>
                <w:lang w:val="en-US" w:eastAsia="zh-CN"/>
              </w:rPr>
            </w:pPr>
            <w:r>
              <w:rPr>
                <w:rFonts w:hint="default" w:ascii="Times New Roman" w:hAnsi="Times New Roman" w:eastAsia="宋体" w:cs="Times New Roman"/>
                <w:b w:val="0"/>
                <w:bCs w:val="0"/>
                <w:color w:val="000000"/>
                <w:spacing w:val="11"/>
                <w:position w:val="0"/>
                <w:sz w:val="24"/>
                <w:szCs w:val="24"/>
                <w:u w:val="single" w:color="auto"/>
                <w:lang w:val="en-US" w:eastAsia="zh-CN"/>
              </w:rPr>
              <w:t>潜孔钻机在工作时钻头与岩石摩擦会产生大量热量，需进行水冷，否则钻头会因温度升高而损坏。钻机耗水量为8~12L/分钟，本次环评取最大值12L/分钟。本工程穿孔有效工作时间以4h/d计，钻机耗水量为2.88m</w:t>
            </w:r>
            <w:r>
              <w:rPr>
                <w:rFonts w:hint="default" w:ascii="Times New Roman" w:hAnsi="Times New Roman" w:eastAsia="宋体" w:cs="Times New Roman"/>
                <w:b w:val="0"/>
                <w:bCs w:val="0"/>
                <w:color w:val="000000"/>
                <w:spacing w:val="11"/>
                <w:position w:val="0"/>
                <w:sz w:val="24"/>
                <w:szCs w:val="24"/>
                <w:u w:val="single" w:color="auto"/>
                <w:vertAlign w:val="superscript"/>
                <w:lang w:val="en-US" w:eastAsia="zh-CN"/>
              </w:rPr>
              <w:t>3</w:t>
            </w:r>
            <w:r>
              <w:rPr>
                <w:rFonts w:hint="default" w:ascii="Times New Roman" w:hAnsi="Times New Roman" w:eastAsia="宋体" w:cs="Times New Roman"/>
                <w:b w:val="0"/>
                <w:bCs w:val="0"/>
                <w:color w:val="000000"/>
                <w:spacing w:val="11"/>
                <w:position w:val="0"/>
                <w:sz w:val="24"/>
                <w:szCs w:val="24"/>
                <w:u w:val="single" w:color="auto"/>
                <w:lang w:val="en-US" w:eastAsia="zh-CN"/>
              </w:rPr>
              <w:t>/d、864m</w:t>
            </w:r>
            <w:r>
              <w:rPr>
                <w:rFonts w:hint="default" w:ascii="Times New Roman" w:hAnsi="Times New Roman" w:eastAsia="宋体" w:cs="Times New Roman"/>
                <w:b w:val="0"/>
                <w:bCs w:val="0"/>
                <w:color w:val="000000"/>
                <w:spacing w:val="11"/>
                <w:position w:val="0"/>
                <w:sz w:val="24"/>
                <w:szCs w:val="24"/>
                <w:u w:val="single" w:color="auto"/>
                <w:vertAlign w:val="superscript"/>
                <w:lang w:val="en-US" w:eastAsia="zh-CN"/>
              </w:rPr>
              <w:t>3</w:t>
            </w:r>
            <w:r>
              <w:rPr>
                <w:rFonts w:hint="default" w:ascii="Times New Roman" w:hAnsi="Times New Roman" w:eastAsia="宋体" w:cs="Times New Roman"/>
                <w:b w:val="0"/>
                <w:bCs w:val="0"/>
                <w:color w:val="000000"/>
                <w:spacing w:val="11"/>
                <w:position w:val="0"/>
                <w:sz w:val="24"/>
                <w:szCs w:val="24"/>
                <w:u w:val="single" w:color="auto"/>
                <w:lang w:val="en-US" w:eastAsia="zh-CN"/>
              </w:rPr>
              <w:t>/a。废水中污染物主要有SS，采石场由于开采位置不固定，该部分废水难以回收，而直接经石缝等渗漏、蒸发损失，实际排放量不大，影响极小。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both"/>
              <w:textAlignment w:val="auto"/>
              <w:rPr>
                <w:rFonts w:hint="default" w:ascii="Times New Roman" w:hAnsi="Times New Roman" w:eastAsia="宋体" w:cs="Times New Roman"/>
                <w:b w:val="0"/>
                <w:bCs w:val="0"/>
                <w:color w:val="000000"/>
                <w:spacing w:val="11"/>
                <w:position w:val="0"/>
                <w:sz w:val="24"/>
                <w:szCs w:val="24"/>
                <w:u w:val="single" w:color="auto"/>
                <w:lang w:val="en-US" w:eastAsia="zh-CN"/>
              </w:rPr>
            </w:pPr>
            <w:r>
              <w:rPr>
                <w:rFonts w:hint="default" w:ascii="Times New Roman" w:hAnsi="Times New Roman" w:eastAsia="宋体" w:cs="Times New Roman"/>
                <w:b w:val="0"/>
                <w:bCs w:val="0"/>
                <w:color w:val="000000"/>
                <w:spacing w:val="11"/>
                <w:position w:val="0"/>
                <w:sz w:val="24"/>
                <w:szCs w:val="24"/>
                <w:u w:val="single" w:color="auto"/>
                <w:lang w:val="en-US" w:eastAsia="zh-CN"/>
              </w:rPr>
              <w:t>（2）抑尘用水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both"/>
              <w:textAlignment w:val="auto"/>
              <w:rPr>
                <w:rFonts w:hint="default" w:ascii="Times New Roman" w:hAnsi="Times New Roman" w:eastAsia="宋体" w:cs="Times New Roman"/>
                <w:b w:val="0"/>
                <w:bCs w:val="0"/>
                <w:color w:val="000000"/>
                <w:spacing w:val="11"/>
                <w:position w:val="0"/>
                <w:sz w:val="24"/>
                <w:szCs w:val="24"/>
                <w:u w:val="single" w:color="auto"/>
                <w:lang w:val="en-US" w:eastAsia="zh-CN"/>
              </w:rPr>
            </w:pPr>
            <w:r>
              <w:rPr>
                <w:rFonts w:hint="default" w:ascii="Times New Roman" w:hAnsi="Times New Roman" w:eastAsia="宋体" w:cs="Times New Roman"/>
                <w:b w:val="0"/>
                <w:bCs w:val="0"/>
                <w:color w:val="000000"/>
                <w:spacing w:val="11"/>
                <w:position w:val="0"/>
                <w:sz w:val="24"/>
                <w:szCs w:val="24"/>
                <w:u w:val="single" w:color="auto"/>
                <w:lang w:val="en-US" w:eastAsia="zh-CN"/>
              </w:rPr>
              <w:t>项目抑尘用水主要包括爆破抑尘用水、生产线抑尘用水及装卸抑尘用水。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both"/>
              <w:textAlignment w:val="auto"/>
              <w:rPr>
                <w:rFonts w:hint="default" w:ascii="Times New Roman" w:hAnsi="Times New Roman" w:eastAsia="宋体" w:cs="Times New Roman"/>
                <w:b w:val="0"/>
                <w:bCs w:val="0"/>
                <w:color w:val="000000"/>
                <w:spacing w:val="11"/>
                <w:position w:val="0"/>
                <w:sz w:val="24"/>
                <w:szCs w:val="24"/>
                <w:u w:val="single" w:color="auto"/>
                <w:lang w:val="en-US" w:eastAsia="zh-CN"/>
              </w:rPr>
            </w:pPr>
            <w:r>
              <w:rPr>
                <w:rFonts w:hint="default" w:ascii="Times New Roman" w:hAnsi="Times New Roman" w:eastAsia="宋体" w:cs="Times New Roman"/>
                <w:b w:val="0"/>
                <w:bCs w:val="0"/>
                <w:color w:val="000000"/>
                <w:spacing w:val="11"/>
                <w:position w:val="0"/>
                <w:sz w:val="24"/>
                <w:szCs w:val="24"/>
                <w:u w:val="single" w:color="auto"/>
                <w:lang w:val="en-US" w:eastAsia="zh-CN"/>
              </w:rPr>
              <w:t>①爆破抑尘用水：为防止爆破等工段的扬尘污染，需事先在现场洒水。同时爆破后需及时用高压水枪喷水，这部分水全部蒸发或渗漏。本项目以每天一次爆破计，爆破面洒水按每次6m</w:t>
            </w:r>
            <w:r>
              <w:rPr>
                <w:rFonts w:hint="default" w:ascii="Times New Roman" w:hAnsi="Times New Roman" w:eastAsia="宋体" w:cs="Times New Roman"/>
                <w:b w:val="0"/>
                <w:bCs w:val="0"/>
                <w:color w:val="000000"/>
                <w:spacing w:val="11"/>
                <w:position w:val="0"/>
                <w:sz w:val="24"/>
                <w:szCs w:val="24"/>
                <w:u w:val="single" w:color="auto"/>
                <w:vertAlign w:val="superscript"/>
                <w:lang w:val="en-US" w:eastAsia="zh-CN"/>
              </w:rPr>
              <w:t>3</w:t>
            </w:r>
            <w:r>
              <w:rPr>
                <w:rFonts w:hint="default" w:ascii="Times New Roman" w:hAnsi="Times New Roman" w:eastAsia="宋体" w:cs="Times New Roman"/>
                <w:b w:val="0"/>
                <w:bCs w:val="0"/>
                <w:color w:val="000000"/>
                <w:spacing w:val="11"/>
                <w:position w:val="0"/>
                <w:sz w:val="24"/>
                <w:szCs w:val="24"/>
                <w:u w:val="single" w:color="auto"/>
                <w:lang w:val="en-US" w:eastAsia="zh-CN"/>
              </w:rPr>
              <w:t>计，则项目爆破抑尘用水1800m</w:t>
            </w:r>
            <w:r>
              <w:rPr>
                <w:rFonts w:hint="default" w:ascii="Times New Roman" w:hAnsi="Times New Roman" w:eastAsia="宋体" w:cs="Times New Roman"/>
                <w:b w:val="0"/>
                <w:bCs w:val="0"/>
                <w:color w:val="000000"/>
                <w:spacing w:val="11"/>
                <w:position w:val="0"/>
                <w:sz w:val="24"/>
                <w:szCs w:val="24"/>
                <w:u w:val="single" w:color="auto"/>
                <w:vertAlign w:val="superscript"/>
                <w:lang w:val="en-US" w:eastAsia="zh-CN"/>
              </w:rPr>
              <w:t>3</w:t>
            </w:r>
            <w:r>
              <w:rPr>
                <w:rFonts w:hint="default" w:ascii="Times New Roman" w:hAnsi="Times New Roman" w:eastAsia="宋体" w:cs="Times New Roman"/>
                <w:b w:val="0"/>
                <w:bCs w:val="0"/>
                <w:color w:val="000000"/>
                <w:spacing w:val="11"/>
                <w:position w:val="0"/>
                <w:sz w:val="24"/>
                <w:szCs w:val="24"/>
                <w:u w:val="single" w:color="auto"/>
                <w:lang w:val="en-US" w:eastAsia="zh-CN"/>
              </w:rPr>
              <w:t>/a。这部分水全部蒸发或渗漏。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both"/>
              <w:textAlignment w:val="auto"/>
              <w:rPr>
                <w:rFonts w:hint="default" w:ascii="Times New Roman" w:hAnsi="Times New Roman" w:eastAsia="宋体" w:cs="Times New Roman"/>
                <w:b w:val="0"/>
                <w:bCs w:val="0"/>
                <w:color w:val="000000"/>
                <w:spacing w:val="11"/>
                <w:position w:val="0"/>
                <w:sz w:val="24"/>
                <w:szCs w:val="24"/>
                <w:u w:val="single" w:color="auto"/>
                <w:lang w:val="en-US" w:eastAsia="zh-CN"/>
              </w:rPr>
            </w:pPr>
            <w:r>
              <w:rPr>
                <w:rFonts w:hint="default" w:ascii="Times New Roman" w:hAnsi="Times New Roman" w:eastAsia="宋体" w:cs="Times New Roman"/>
                <w:b w:val="0"/>
                <w:bCs w:val="0"/>
                <w:color w:val="000000"/>
                <w:spacing w:val="11"/>
                <w:position w:val="0"/>
                <w:sz w:val="24"/>
                <w:szCs w:val="24"/>
                <w:u w:val="single" w:color="auto"/>
                <w:lang w:val="en-US" w:eastAsia="zh-CN"/>
              </w:rPr>
              <w:t>②装卸抑尘用水：项目矿石装卸过程中需要喷淋洒水抑尘，本项目设有</w:t>
            </w:r>
            <w:r>
              <w:rPr>
                <w:rFonts w:hint="eastAsia" w:ascii="Times New Roman" w:hAnsi="Times New Roman" w:eastAsia="宋体" w:cs="Times New Roman"/>
                <w:b w:val="0"/>
                <w:bCs w:val="0"/>
                <w:color w:val="000000"/>
                <w:spacing w:val="11"/>
                <w:position w:val="0"/>
                <w:sz w:val="24"/>
                <w:szCs w:val="24"/>
                <w:u w:val="single" w:color="auto"/>
                <w:lang w:val="en-US" w:eastAsia="zh-CN"/>
              </w:rPr>
              <w:t>8</w:t>
            </w:r>
            <w:r>
              <w:rPr>
                <w:rFonts w:hint="default" w:ascii="Times New Roman" w:hAnsi="Times New Roman" w:eastAsia="宋体" w:cs="Times New Roman"/>
                <w:b w:val="0"/>
                <w:bCs w:val="0"/>
                <w:color w:val="000000"/>
                <w:spacing w:val="11"/>
                <w:position w:val="0"/>
                <w:sz w:val="24"/>
                <w:szCs w:val="24"/>
                <w:u w:val="single" w:color="auto"/>
                <w:lang w:val="en-US" w:eastAsia="zh-CN"/>
              </w:rPr>
              <w:t>台自卸汽车，喷淋用水量以每台0.5m</w:t>
            </w:r>
            <w:r>
              <w:rPr>
                <w:rFonts w:hint="default" w:ascii="Times New Roman" w:hAnsi="Times New Roman" w:eastAsia="宋体" w:cs="Times New Roman"/>
                <w:b w:val="0"/>
                <w:bCs w:val="0"/>
                <w:color w:val="000000"/>
                <w:spacing w:val="11"/>
                <w:position w:val="0"/>
                <w:sz w:val="24"/>
                <w:szCs w:val="24"/>
                <w:u w:val="single" w:color="auto"/>
                <w:vertAlign w:val="superscript"/>
                <w:lang w:val="en-US" w:eastAsia="zh-CN"/>
              </w:rPr>
              <w:t>3</w:t>
            </w:r>
            <w:r>
              <w:rPr>
                <w:rFonts w:hint="default" w:ascii="Times New Roman" w:hAnsi="Times New Roman" w:eastAsia="宋体" w:cs="Times New Roman"/>
                <w:b w:val="0"/>
                <w:bCs w:val="0"/>
                <w:color w:val="000000"/>
                <w:spacing w:val="11"/>
                <w:position w:val="0"/>
                <w:sz w:val="24"/>
                <w:szCs w:val="24"/>
                <w:u w:val="single" w:color="auto"/>
                <w:lang w:val="en-US" w:eastAsia="zh-CN"/>
              </w:rPr>
              <w:t>/h计，项目非雨天180天/a，每天工作</w:t>
            </w:r>
            <w:r>
              <w:rPr>
                <w:rFonts w:hint="eastAsia" w:ascii="Times New Roman" w:hAnsi="Times New Roman" w:eastAsia="宋体" w:cs="Times New Roman"/>
                <w:b w:val="0"/>
                <w:bCs w:val="0"/>
                <w:color w:val="000000"/>
                <w:spacing w:val="11"/>
                <w:position w:val="0"/>
                <w:sz w:val="24"/>
                <w:szCs w:val="24"/>
                <w:u w:val="single" w:color="auto"/>
                <w:lang w:val="en-US" w:eastAsia="zh-CN"/>
              </w:rPr>
              <w:t>16</w:t>
            </w:r>
            <w:r>
              <w:rPr>
                <w:rFonts w:hint="default" w:ascii="Times New Roman" w:hAnsi="Times New Roman" w:eastAsia="宋体" w:cs="Times New Roman"/>
                <w:b w:val="0"/>
                <w:bCs w:val="0"/>
                <w:color w:val="000000"/>
                <w:spacing w:val="11"/>
                <w:position w:val="0"/>
                <w:sz w:val="24"/>
                <w:szCs w:val="24"/>
                <w:u w:val="single" w:color="auto"/>
                <w:lang w:val="en-US" w:eastAsia="zh-CN"/>
              </w:rPr>
              <w:t>小时，则铲装抑尘用水量为</w:t>
            </w:r>
            <w:r>
              <w:rPr>
                <w:rFonts w:hint="eastAsia" w:ascii="Times New Roman" w:hAnsi="Times New Roman" w:eastAsia="宋体" w:cs="Times New Roman"/>
                <w:b w:val="0"/>
                <w:bCs w:val="0"/>
                <w:color w:val="000000"/>
                <w:spacing w:val="11"/>
                <w:position w:val="0"/>
                <w:sz w:val="24"/>
                <w:szCs w:val="24"/>
                <w:u w:val="single" w:color="auto"/>
                <w:lang w:val="en-US" w:eastAsia="zh-CN"/>
              </w:rPr>
              <w:t>11520</w:t>
            </w:r>
            <w:r>
              <w:rPr>
                <w:rFonts w:hint="default" w:ascii="Times New Roman" w:hAnsi="Times New Roman" w:eastAsia="宋体" w:cs="Times New Roman"/>
                <w:b w:val="0"/>
                <w:bCs w:val="0"/>
                <w:color w:val="000000"/>
                <w:spacing w:val="11"/>
                <w:position w:val="0"/>
                <w:sz w:val="24"/>
                <w:szCs w:val="24"/>
                <w:u w:val="single" w:color="auto"/>
                <w:lang w:val="en-US" w:eastAsia="zh-CN"/>
              </w:rPr>
              <w:t>m</w:t>
            </w:r>
            <w:r>
              <w:rPr>
                <w:rFonts w:hint="default" w:ascii="Times New Roman" w:hAnsi="Times New Roman" w:eastAsia="宋体" w:cs="Times New Roman"/>
                <w:b w:val="0"/>
                <w:bCs w:val="0"/>
                <w:color w:val="000000"/>
                <w:spacing w:val="11"/>
                <w:position w:val="0"/>
                <w:sz w:val="24"/>
                <w:szCs w:val="24"/>
                <w:u w:val="single" w:color="auto"/>
                <w:vertAlign w:val="superscript"/>
                <w:lang w:val="en-US" w:eastAsia="zh-CN"/>
              </w:rPr>
              <w:t>3</w:t>
            </w:r>
            <w:r>
              <w:rPr>
                <w:rFonts w:hint="default" w:ascii="Times New Roman" w:hAnsi="Times New Roman" w:eastAsia="宋体" w:cs="Times New Roman"/>
                <w:b w:val="0"/>
                <w:bCs w:val="0"/>
                <w:color w:val="000000"/>
                <w:spacing w:val="11"/>
                <w:position w:val="0"/>
                <w:sz w:val="24"/>
                <w:szCs w:val="24"/>
                <w:u w:val="single" w:color="auto"/>
                <w:lang w:val="en-US" w:eastAsia="zh-CN"/>
              </w:rPr>
              <w:t>/a。这部分水全部蒸发或渗漏损失。</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both"/>
              <w:textAlignment w:val="auto"/>
              <w:rPr>
                <w:rFonts w:hint="eastAsia" w:ascii="Times New Roman" w:hAnsi="Times New Roman" w:eastAsia="宋体" w:cs="Times New Roman"/>
                <w:b w:val="0"/>
                <w:bCs w:val="0"/>
                <w:color w:val="000000"/>
                <w:spacing w:val="11"/>
                <w:position w:val="0"/>
                <w:sz w:val="24"/>
                <w:szCs w:val="24"/>
                <w:u w:val="single" w:color="auto"/>
                <w:lang w:val="en-US" w:eastAsia="zh-CN"/>
              </w:rPr>
            </w:pPr>
            <w:r>
              <w:rPr>
                <w:rFonts w:hint="eastAsia" w:ascii="Times New Roman" w:hAnsi="Times New Roman" w:eastAsia="宋体" w:cs="Times New Roman"/>
                <w:b w:val="0"/>
                <w:bCs w:val="0"/>
                <w:color w:val="000000"/>
                <w:spacing w:val="11"/>
                <w:position w:val="0"/>
                <w:sz w:val="24"/>
                <w:szCs w:val="24"/>
                <w:u w:val="single" w:color="auto"/>
                <w:lang w:val="en-US" w:eastAsia="zh-CN"/>
              </w:rPr>
              <w:t>③生产线抑尘用水：本项目碎石加工区破碎机进</w:t>
            </w:r>
            <w:r>
              <w:rPr>
                <w:rFonts w:hint="eastAsia" w:cs="Times New Roman"/>
                <w:b w:val="0"/>
                <w:bCs w:val="0"/>
                <w:color w:val="000000"/>
                <w:spacing w:val="11"/>
                <w:position w:val="0"/>
                <w:sz w:val="24"/>
                <w:szCs w:val="24"/>
                <w:u w:val="single" w:color="auto"/>
                <w:lang w:val="en-US" w:eastAsia="zh-CN"/>
              </w:rPr>
              <w:t>、</w:t>
            </w:r>
            <w:r>
              <w:rPr>
                <w:rFonts w:hint="eastAsia" w:ascii="Times New Roman" w:hAnsi="Times New Roman" w:eastAsia="宋体" w:cs="Times New Roman"/>
                <w:b w:val="0"/>
                <w:bCs w:val="0"/>
                <w:color w:val="000000"/>
                <w:spacing w:val="11"/>
                <w:position w:val="0"/>
                <w:sz w:val="24"/>
                <w:szCs w:val="24"/>
                <w:u w:val="single" w:color="auto"/>
                <w:lang w:val="en-US" w:eastAsia="zh-CN"/>
              </w:rPr>
              <w:t>出料口均设置有喷淋设施，每个进料口喷淋用水量以0.5m</w:t>
            </w:r>
            <w:r>
              <w:rPr>
                <w:rFonts w:hint="eastAsia" w:ascii="Times New Roman" w:hAnsi="Times New Roman" w:eastAsia="宋体" w:cs="Times New Roman"/>
                <w:b w:val="0"/>
                <w:bCs w:val="0"/>
                <w:color w:val="000000"/>
                <w:spacing w:val="11"/>
                <w:position w:val="0"/>
                <w:sz w:val="24"/>
                <w:szCs w:val="24"/>
                <w:u w:val="single" w:color="auto"/>
                <w:vertAlign w:val="superscript"/>
                <w:lang w:val="en-US" w:eastAsia="zh-CN"/>
              </w:rPr>
              <w:t>3</w:t>
            </w:r>
            <w:r>
              <w:rPr>
                <w:rFonts w:hint="eastAsia" w:ascii="Times New Roman" w:hAnsi="Times New Roman" w:eastAsia="宋体" w:cs="Times New Roman"/>
                <w:b w:val="0"/>
                <w:bCs w:val="0"/>
                <w:color w:val="000000"/>
                <w:spacing w:val="11"/>
                <w:position w:val="0"/>
                <w:sz w:val="24"/>
                <w:szCs w:val="24"/>
                <w:u w:val="single" w:color="auto"/>
                <w:lang w:val="en-US" w:eastAsia="zh-CN"/>
              </w:rPr>
              <w:t>/h计；每个出料口喷雾用水量以0.2m</w:t>
            </w:r>
            <w:r>
              <w:rPr>
                <w:rFonts w:hint="eastAsia" w:ascii="Times New Roman" w:hAnsi="Times New Roman" w:eastAsia="宋体" w:cs="Times New Roman"/>
                <w:b w:val="0"/>
                <w:bCs w:val="0"/>
                <w:color w:val="000000"/>
                <w:spacing w:val="11"/>
                <w:position w:val="0"/>
                <w:sz w:val="24"/>
                <w:szCs w:val="24"/>
                <w:u w:val="single" w:color="auto"/>
                <w:vertAlign w:val="superscript"/>
                <w:lang w:val="en-US" w:eastAsia="zh-CN"/>
              </w:rPr>
              <w:t>3</w:t>
            </w:r>
            <w:r>
              <w:rPr>
                <w:rFonts w:hint="eastAsia" w:ascii="Times New Roman" w:hAnsi="Times New Roman" w:eastAsia="宋体" w:cs="Times New Roman"/>
                <w:b w:val="0"/>
                <w:bCs w:val="0"/>
                <w:color w:val="000000"/>
                <w:spacing w:val="11"/>
                <w:position w:val="0"/>
                <w:sz w:val="24"/>
                <w:szCs w:val="24"/>
                <w:u w:val="single" w:color="auto"/>
                <w:lang w:val="en-US" w:eastAsia="zh-CN"/>
              </w:rPr>
              <w:t>/h计。根据工程设备一览表，本项目破碎</w:t>
            </w:r>
            <w:r>
              <w:rPr>
                <w:rFonts w:hint="eastAsia" w:ascii="Times New Roman" w:hAnsi="Times New Roman" w:eastAsia="宋体" w:cs="Times New Roman"/>
                <w:b w:val="0"/>
                <w:bCs w:val="0"/>
                <w:color w:val="000000"/>
                <w:spacing w:val="11"/>
                <w:position w:val="0"/>
                <w:sz w:val="24"/>
                <w:szCs w:val="24"/>
                <w:highlight w:val="none"/>
                <w:u w:val="single" w:color="auto"/>
                <w:lang w:val="en-US" w:eastAsia="zh-CN"/>
              </w:rPr>
              <w:t>机共有</w:t>
            </w:r>
            <w:r>
              <w:rPr>
                <w:rFonts w:hint="eastAsia" w:cs="Times New Roman"/>
                <w:b w:val="0"/>
                <w:bCs w:val="0"/>
                <w:color w:val="000000"/>
                <w:spacing w:val="11"/>
                <w:position w:val="0"/>
                <w:sz w:val="24"/>
                <w:szCs w:val="24"/>
                <w:highlight w:val="none"/>
                <w:u w:val="single" w:color="auto"/>
                <w:lang w:val="en-US" w:eastAsia="zh-CN"/>
              </w:rPr>
              <w:t>3</w:t>
            </w:r>
            <w:r>
              <w:rPr>
                <w:rFonts w:hint="eastAsia" w:ascii="Times New Roman" w:hAnsi="Times New Roman" w:eastAsia="宋体" w:cs="Times New Roman"/>
                <w:b w:val="0"/>
                <w:bCs w:val="0"/>
                <w:color w:val="000000"/>
                <w:spacing w:val="11"/>
                <w:position w:val="0"/>
                <w:sz w:val="24"/>
                <w:szCs w:val="24"/>
                <w:u w:val="single" w:color="auto"/>
                <w:lang w:val="en-US" w:eastAsia="zh-CN"/>
              </w:rPr>
              <w:t>台，则喷淋和喷雾用水量约</w:t>
            </w:r>
            <w:r>
              <w:rPr>
                <w:rFonts w:hint="eastAsia" w:cs="Times New Roman"/>
                <w:b w:val="0"/>
                <w:bCs w:val="0"/>
                <w:color w:val="000000"/>
                <w:spacing w:val="11"/>
                <w:position w:val="0"/>
                <w:sz w:val="24"/>
                <w:szCs w:val="24"/>
                <w:u w:val="single" w:color="auto"/>
                <w:lang w:val="en-US" w:eastAsia="zh-CN"/>
              </w:rPr>
              <w:t>2.1</w:t>
            </w:r>
            <w:r>
              <w:rPr>
                <w:rFonts w:hint="eastAsia" w:ascii="Times New Roman" w:hAnsi="Times New Roman" w:eastAsia="宋体" w:cs="Times New Roman"/>
                <w:b w:val="0"/>
                <w:bCs w:val="0"/>
                <w:color w:val="000000"/>
                <w:spacing w:val="11"/>
                <w:position w:val="0"/>
                <w:sz w:val="24"/>
                <w:szCs w:val="24"/>
                <w:u w:val="single" w:color="auto"/>
                <w:lang w:val="en-US" w:eastAsia="zh-CN"/>
              </w:rPr>
              <w:t>m</w:t>
            </w:r>
            <w:r>
              <w:rPr>
                <w:rFonts w:hint="eastAsia" w:ascii="Times New Roman" w:hAnsi="Times New Roman" w:eastAsia="宋体" w:cs="Times New Roman"/>
                <w:b w:val="0"/>
                <w:bCs w:val="0"/>
                <w:color w:val="000000"/>
                <w:spacing w:val="11"/>
                <w:position w:val="0"/>
                <w:sz w:val="24"/>
                <w:szCs w:val="24"/>
                <w:u w:val="single" w:color="auto"/>
                <w:vertAlign w:val="superscript"/>
                <w:lang w:val="en-US" w:eastAsia="zh-CN"/>
              </w:rPr>
              <w:t>3</w:t>
            </w:r>
            <w:r>
              <w:rPr>
                <w:rFonts w:hint="eastAsia" w:ascii="Times New Roman" w:hAnsi="Times New Roman" w:eastAsia="宋体" w:cs="Times New Roman"/>
                <w:b w:val="0"/>
                <w:bCs w:val="0"/>
                <w:color w:val="000000"/>
                <w:spacing w:val="11"/>
                <w:position w:val="0"/>
                <w:sz w:val="24"/>
                <w:szCs w:val="24"/>
                <w:u w:val="single" w:color="auto"/>
                <w:lang w:val="en-US" w:eastAsia="zh-CN"/>
              </w:rPr>
              <w:t>/h。本项目年工作日为300天，每天工作16小时，则生产线抑尘用水量约为</w:t>
            </w:r>
            <w:r>
              <w:rPr>
                <w:rFonts w:hint="eastAsia" w:cs="Times New Roman"/>
                <w:b w:val="0"/>
                <w:bCs w:val="0"/>
                <w:color w:val="000000"/>
                <w:spacing w:val="11"/>
                <w:position w:val="0"/>
                <w:sz w:val="24"/>
                <w:szCs w:val="24"/>
                <w:u w:val="single" w:color="auto"/>
                <w:lang w:val="en-US" w:eastAsia="zh-CN"/>
              </w:rPr>
              <w:t>33.6</w:t>
            </w:r>
            <w:r>
              <w:rPr>
                <w:rFonts w:hint="eastAsia" w:ascii="Times New Roman" w:hAnsi="Times New Roman" w:eastAsia="宋体" w:cs="Times New Roman"/>
                <w:b w:val="0"/>
                <w:bCs w:val="0"/>
                <w:color w:val="000000"/>
                <w:spacing w:val="11"/>
                <w:position w:val="0"/>
                <w:sz w:val="24"/>
                <w:szCs w:val="24"/>
                <w:u w:val="single" w:color="auto"/>
                <w:lang w:val="en-US" w:eastAsia="zh-CN"/>
              </w:rPr>
              <w:t>m</w:t>
            </w:r>
            <w:r>
              <w:rPr>
                <w:rFonts w:hint="eastAsia" w:ascii="Times New Roman" w:hAnsi="Times New Roman" w:eastAsia="宋体" w:cs="Times New Roman"/>
                <w:b w:val="0"/>
                <w:bCs w:val="0"/>
                <w:color w:val="000000"/>
                <w:spacing w:val="11"/>
                <w:position w:val="0"/>
                <w:sz w:val="24"/>
                <w:szCs w:val="24"/>
                <w:u w:val="single" w:color="auto"/>
                <w:vertAlign w:val="superscript"/>
                <w:lang w:val="en-US" w:eastAsia="zh-CN"/>
              </w:rPr>
              <w:t>3</w:t>
            </w:r>
            <w:r>
              <w:rPr>
                <w:rFonts w:hint="eastAsia" w:ascii="Times New Roman" w:hAnsi="Times New Roman" w:eastAsia="宋体" w:cs="Times New Roman"/>
                <w:b w:val="0"/>
                <w:bCs w:val="0"/>
                <w:color w:val="000000"/>
                <w:spacing w:val="11"/>
                <w:position w:val="0"/>
                <w:sz w:val="24"/>
                <w:szCs w:val="24"/>
                <w:u w:val="single" w:color="auto"/>
                <w:lang w:val="en-US" w:eastAsia="zh-CN"/>
              </w:rPr>
              <w:t>/d、</w:t>
            </w:r>
            <w:r>
              <w:rPr>
                <w:rFonts w:hint="eastAsia" w:cs="Times New Roman"/>
                <w:b w:val="0"/>
                <w:bCs w:val="0"/>
                <w:color w:val="000000"/>
                <w:spacing w:val="11"/>
                <w:position w:val="0"/>
                <w:sz w:val="24"/>
                <w:szCs w:val="24"/>
                <w:u w:val="single" w:color="auto"/>
                <w:lang w:val="en-US" w:eastAsia="zh-CN"/>
              </w:rPr>
              <w:t>10080</w:t>
            </w:r>
            <w:r>
              <w:rPr>
                <w:rFonts w:hint="eastAsia" w:ascii="Times New Roman" w:hAnsi="Times New Roman" w:eastAsia="宋体" w:cs="Times New Roman"/>
                <w:b w:val="0"/>
                <w:bCs w:val="0"/>
                <w:color w:val="000000"/>
                <w:spacing w:val="11"/>
                <w:position w:val="0"/>
                <w:sz w:val="24"/>
                <w:szCs w:val="24"/>
                <w:u w:val="single" w:color="auto"/>
                <w:lang w:val="en-US" w:eastAsia="zh-CN"/>
              </w:rPr>
              <w:t>m</w:t>
            </w:r>
            <w:r>
              <w:rPr>
                <w:rFonts w:hint="eastAsia" w:ascii="Times New Roman" w:hAnsi="Times New Roman" w:eastAsia="宋体" w:cs="Times New Roman"/>
                <w:b w:val="0"/>
                <w:bCs w:val="0"/>
                <w:color w:val="000000"/>
                <w:spacing w:val="11"/>
                <w:position w:val="0"/>
                <w:sz w:val="24"/>
                <w:szCs w:val="24"/>
                <w:u w:val="single" w:color="auto"/>
                <w:vertAlign w:val="superscript"/>
                <w:lang w:val="en-US" w:eastAsia="zh-CN"/>
              </w:rPr>
              <w:t>3</w:t>
            </w:r>
            <w:r>
              <w:rPr>
                <w:rFonts w:hint="eastAsia" w:ascii="Times New Roman" w:hAnsi="Times New Roman" w:eastAsia="宋体" w:cs="Times New Roman"/>
                <w:b w:val="0"/>
                <w:bCs w:val="0"/>
                <w:color w:val="000000"/>
                <w:spacing w:val="11"/>
                <w:position w:val="0"/>
                <w:sz w:val="24"/>
                <w:szCs w:val="24"/>
                <w:u w:val="single" w:color="auto"/>
                <w:lang w:val="en-US" w:eastAsia="zh-CN"/>
              </w:rPr>
              <w:t>/a。此部分水全部蒸发损耗。</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both"/>
              <w:textAlignment w:val="auto"/>
              <w:rPr>
                <w:rFonts w:hint="default" w:ascii="Times New Roman" w:hAnsi="Times New Roman" w:eastAsia="宋体" w:cs="Times New Roman"/>
                <w:b w:val="0"/>
                <w:bCs w:val="0"/>
                <w:color w:val="000000"/>
                <w:spacing w:val="11"/>
                <w:position w:val="0"/>
                <w:sz w:val="24"/>
                <w:szCs w:val="24"/>
                <w:u w:val="single" w:color="auto"/>
                <w:lang w:val="en-US" w:eastAsia="zh-CN"/>
              </w:rPr>
            </w:pPr>
            <w:r>
              <w:rPr>
                <w:rFonts w:hint="default" w:ascii="Times New Roman" w:hAnsi="Times New Roman" w:eastAsia="宋体" w:cs="Times New Roman"/>
                <w:b w:val="0"/>
                <w:bCs w:val="0"/>
                <w:color w:val="000000"/>
                <w:spacing w:val="11"/>
                <w:position w:val="0"/>
                <w:sz w:val="24"/>
                <w:szCs w:val="24"/>
                <w:u w:val="single" w:color="auto"/>
              </w:rPr>
              <w:t>（</w:t>
            </w:r>
            <w:r>
              <w:rPr>
                <w:rFonts w:hint="default" w:ascii="Times New Roman" w:hAnsi="Times New Roman" w:eastAsia="宋体" w:cs="Times New Roman"/>
                <w:b w:val="0"/>
                <w:bCs w:val="0"/>
                <w:color w:val="000000"/>
                <w:spacing w:val="11"/>
                <w:position w:val="0"/>
                <w:sz w:val="24"/>
                <w:szCs w:val="24"/>
                <w:u w:val="single" w:color="auto"/>
                <w:lang w:val="en-US" w:eastAsia="zh-CN"/>
              </w:rPr>
              <w:t>3</w:t>
            </w:r>
            <w:r>
              <w:rPr>
                <w:rFonts w:hint="default" w:ascii="Times New Roman" w:hAnsi="Times New Roman" w:eastAsia="宋体" w:cs="Times New Roman"/>
                <w:b w:val="0"/>
                <w:bCs w:val="0"/>
                <w:color w:val="000000"/>
                <w:spacing w:val="11"/>
                <w:position w:val="0"/>
                <w:sz w:val="24"/>
                <w:szCs w:val="24"/>
                <w:u w:val="single" w:color="auto"/>
              </w:rPr>
              <w:t>）车辆清洗</w:t>
            </w:r>
            <w:r>
              <w:rPr>
                <w:rFonts w:hint="default" w:ascii="Times New Roman" w:hAnsi="Times New Roman" w:eastAsia="宋体" w:cs="Times New Roman"/>
                <w:b w:val="0"/>
                <w:bCs w:val="0"/>
                <w:color w:val="000000"/>
                <w:spacing w:val="11"/>
                <w:position w:val="0"/>
                <w:sz w:val="24"/>
                <w:szCs w:val="24"/>
                <w:u w:val="single" w:color="auto"/>
                <w:lang w:val="en-US" w:eastAsia="zh-CN"/>
              </w:rPr>
              <w:t>用水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both"/>
              <w:textAlignment w:val="auto"/>
              <w:rPr>
                <w:rFonts w:hint="default" w:ascii="Times New Roman" w:hAnsi="Times New Roman" w:eastAsia="宋体" w:cs="Times New Roman"/>
                <w:color w:val="000000"/>
                <w:spacing w:val="11"/>
                <w:position w:val="0"/>
                <w:sz w:val="24"/>
                <w:szCs w:val="24"/>
                <w:u w:val="single" w:color="auto"/>
                <w:lang w:val="en-US" w:eastAsia="zh-CN"/>
              </w:rPr>
            </w:pPr>
            <w:r>
              <w:rPr>
                <w:rFonts w:hint="default" w:ascii="Times New Roman" w:hAnsi="Times New Roman" w:eastAsia="宋体" w:cs="Times New Roman"/>
                <w:color w:val="000000"/>
                <w:spacing w:val="11"/>
                <w:position w:val="0"/>
                <w:sz w:val="24"/>
                <w:szCs w:val="24"/>
                <w:u w:val="single" w:color="auto"/>
                <w:lang w:val="en-US" w:eastAsia="zh-CN"/>
              </w:rPr>
              <w:t>厂区设置洗车平台，</w:t>
            </w:r>
            <w:r>
              <w:rPr>
                <w:rFonts w:hint="default" w:ascii="Times New Roman" w:hAnsi="Times New Roman" w:eastAsia="宋体" w:cs="Times New Roman"/>
                <w:color w:val="000000"/>
                <w:spacing w:val="11"/>
                <w:position w:val="0"/>
                <w:sz w:val="24"/>
                <w:szCs w:val="24"/>
                <w:u w:val="single" w:color="auto"/>
              </w:rPr>
              <w:t>建设单位</w:t>
            </w:r>
            <w:r>
              <w:rPr>
                <w:rFonts w:hint="default" w:ascii="Times New Roman" w:hAnsi="Times New Roman" w:eastAsia="宋体" w:cs="Times New Roman"/>
                <w:color w:val="000000"/>
                <w:spacing w:val="11"/>
                <w:position w:val="0"/>
                <w:sz w:val="24"/>
                <w:szCs w:val="24"/>
                <w:u w:val="single" w:color="auto"/>
                <w:lang w:val="en-US" w:eastAsia="zh-CN"/>
              </w:rPr>
              <w:t>安排专人对</w:t>
            </w:r>
            <w:r>
              <w:rPr>
                <w:rFonts w:hint="default" w:ascii="Times New Roman" w:hAnsi="Times New Roman" w:eastAsia="宋体" w:cs="Times New Roman"/>
                <w:color w:val="000000"/>
                <w:spacing w:val="11"/>
                <w:position w:val="0"/>
                <w:sz w:val="24"/>
                <w:szCs w:val="24"/>
                <w:u w:val="single" w:color="auto"/>
              </w:rPr>
              <w:t>出入厂区的运输车辆车轮等局部进行冲洗，以减少运输扬尘产生</w:t>
            </w:r>
            <w:r>
              <w:rPr>
                <w:rFonts w:hint="default" w:ascii="Times New Roman" w:hAnsi="Times New Roman" w:eastAsia="宋体" w:cs="Times New Roman"/>
                <w:color w:val="000000"/>
                <w:spacing w:val="11"/>
                <w:position w:val="0"/>
                <w:sz w:val="24"/>
                <w:szCs w:val="24"/>
                <w:u w:val="single" w:color="auto"/>
                <w:lang w:eastAsia="zh-CN"/>
              </w:rPr>
              <w:t>，</w:t>
            </w:r>
            <w:r>
              <w:rPr>
                <w:rFonts w:hint="default" w:ascii="Times New Roman" w:hAnsi="Times New Roman" w:eastAsia="宋体" w:cs="Times New Roman"/>
                <w:color w:val="000000"/>
                <w:spacing w:val="11"/>
                <w:position w:val="0"/>
                <w:sz w:val="24"/>
                <w:szCs w:val="24"/>
                <w:u w:val="single" w:color="auto"/>
                <w:lang w:val="en-US" w:eastAsia="zh-CN"/>
              </w:rPr>
              <w:t>故会产生车辆清洗废水，项目车辆进出</w:t>
            </w:r>
            <w:r>
              <w:rPr>
                <w:rFonts w:hint="default" w:ascii="Times New Roman" w:hAnsi="Times New Roman" w:eastAsia="宋体" w:cs="Times New Roman"/>
                <w:color w:val="000000"/>
                <w:spacing w:val="11"/>
                <w:position w:val="0"/>
                <w:sz w:val="24"/>
                <w:szCs w:val="24"/>
                <w:u w:val="single" w:color="auto"/>
              </w:rPr>
              <w:t>工厂区域平均每天来回运输车次</w:t>
            </w:r>
            <w:r>
              <w:rPr>
                <w:rFonts w:hint="eastAsia" w:ascii="Times New Roman" w:hAnsi="Times New Roman" w:eastAsia="宋体" w:cs="Times New Roman"/>
                <w:color w:val="000000"/>
                <w:spacing w:val="11"/>
                <w:position w:val="0"/>
                <w:sz w:val="24"/>
                <w:szCs w:val="24"/>
                <w:u w:val="single" w:color="auto"/>
                <w:lang w:val="en-US" w:eastAsia="zh-CN"/>
              </w:rPr>
              <w:t>为100</w:t>
            </w:r>
            <w:r>
              <w:rPr>
                <w:rFonts w:hint="default" w:ascii="Times New Roman" w:hAnsi="Times New Roman" w:eastAsia="宋体" w:cs="Times New Roman"/>
                <w:color w:val="000000"/>
                <w:spacing w:val="11"/>
                <w:position w:val="0"/>
                <w:sz w:val="24"/>
                <w:szCs w:val="24"/>
                <w:u w:val="single" w:color="auto"/>
                <w:lang w:val="en-US" w:eastAsia="zh-CN"/>
              </w:rPr>
              <w:t>辆</w:t>
            </w:r>
            <w:r>
              <w:rPr>
                <w:rFonts w:hint="default" w:ascii="Times New Roman" w:hAnsi="Times New Roman" w:eastAsia="宋体" w:cs="Times New Roman"/>
                <w:color w:val="000000"/>
                <w:spacing w:val="11"/>
                <w:position w:val="0"/>
                <w:sz w:val="24"/>
                <w:szCs w:val="24"/>
                <w:u w:val="single" w:color="auto"/>
              </w:rPr>
              <w:t>次，冲洗频率为1次/2车次。根据《建筑给水排水设计规范》（GB50015-2003）（2009版）中汽车冲洗用水定额，载重汽车循环用水冲洗补水量为40~60L/（辆·次），本次评价取平均值50L/（辆·次）。经计算，车辆冲洗用水量为</w:t>
            </w:r>
            <w:r>
              <w:rPr>
                <w:rFonts w:hint="eastAsia" w:ascii="Times New Roman" w:hAnsi="Times New Roman" w:eastAsia="宋体" w:cs="Times New Roman"/>
                <w:color w:val="000000"/>
                <w:spacing w:val="11"/>
                <w:position w:val="0"/>
                <w:sz w:val="24"/>
                <w:szCs w:val="24"/>
                <w:u w:val="single" w:color="auto"/>
                <w:lang w:val="en-US" w:eastAsia="zh-CN"/>
              </w:rPr>
              <w:t>2.5</w:t>
            </w:r>
            <w:r>
              <w:rPr>
                <w:rFonts w:hint="eastAsia" w:ascii="Times New Roman" w:hAnsi="Times New Roman" w:eastAsia="宋体" w:cs="Times New Roman"/>
                <w:b w:val="0"/>
                <w:bCs w:val="0"/>
                <w:color w:val="000000"/>
                <w:spacing w:val="11"/>
                <w:position w:val="0"/>
                <w:sz w:val="24"/>
                <w:szCs w:val="24"/>
                <w:u w:val="single" w:color="auto"/>
                <w:lang w:val="en-US" w:eastAsia="zh-CN"/>
              </w:rPr>
              <w:t>m</w:t>
            </w:r>
            <w:r>
              <w:rPr>
                <w:rFonts w:hint="eastAsia" w:ascii="Times New Roman" w:hAnsi="Times New Roman" w:eastAsia="宋体" w:cs="Times New Roman"/>
                <w:b w:val="0"/>
                <w:bCs w:val="0"/>
                <w:color w:val="000000"/>
                <w:spacing w:val="11"/>
                <w:position w:val="0"/>
                <w:sz w:val="24"/>
                <w:szCs w:val="24"/>
                <w:u w:val="single" w:color="auto"/>
                <w:vertAlign w:val="superscript"/>
                <w:lang w:val="en-US" w:eastAsia="zh-CN"/>
              </w:rPr>
              <w:t>3</w:t>
            </w:r>
            <w:r>
              <w:rPr>
                <w:rFonts w:hint="default" w:ascii="Times New Roman" w:hAnsi="Times New Roman" w:eastAsia="宋体" w:cs="Times New Roman"/>
                <w:color w:val="000000"/>
                <w:spacing w:val="11"/>
                <w:position w:val="0"/>
                <w:sz w:val="24"/>
                <w:szCs w:val="24"/>
                <w:u w:val="single" w:color="auto"/>
              </w:rPr>
              <w:t>/d</w:t>
            </w:r>
            <w:r>
              <w:rPr>
                <w:rFonts w:hint="eastAsia" w:ascii="Times New Roman" w:hAnsi="Times New Roman" w:eastAsia="宋体" w:cs="Times New Roman"/>
                <w:color w:val="000000"/>
                <w:spacing w:val="11"/>
                <w:position w:val="0"/>
                <w:sz w:val="24"/>
                <w:szCs w:val="24"/>
                <w:u w:val="single" w:color="auto"/>
                <w:lang w:eastAsia="zh-CN"/>
              </w:rPr>
              <w:t>（</w:t>
            </w:r>
            <w:r>
              <w:rPr>
                <w:rFonts w:hint="eastAsia" w:ascii="Times New Roman" w:hAnsi="Times New Roman" w:eastAsia="宋体" w:cs="Times New Roman"/>
                <w:color w:val="000000"/>
                <w:spacing w:val="11"/>
                <w:position w:val="0"/>
                <w:sz w:val="24"/>
                <w:szCs w:val="24"/>
                <w:u w:val="single" w:color="auto"/>
                <w:lang w:val="en-US" w:eastAsia="zh-CN"/>
              </w:rPr>
              <w:t>75</w:t>
            </w:r>
            <w:r>
              <w:rPr>
                <w:rFonts w:hint="eastAsia" w:ascii="Times New Roman" w:hAnsi="Times New Roman" w:eastAsia="宋体" w:cs="Times New Roman"/>
                <w:color w:val="000000"/>
                <w:spacing w:val="11"/>
                <w:position w:val="0"/>
                <w:sz w:val="24"/>
                <w:szCs w:val="24"/>
                <w:u w:val="single" w:color="auto"/>
                <w:lang w:eastAsia="zh-CN"/>
              </w:rPr>
              <w:t>0</w:t>
            </w:r>
            <w:r>
              <w:rPr>
                <w:rFonts w:hint="eastAsia" w:ascii="Times New Roman" w:hAnsi="Times New Roman" w:eastAsia="宋体" w:cs="Times New Roman"/>
                <w:b w:val="0"/>
                <w:bCs w:val="0"/>
                <w:color w:val="000000"/>
                <w:spacing w:val="11"/>
                <w:position w:val="0"/>
                <w:sz w:val="24"/>
                <w:szCs w:val="24"/>
                <w:u w:val="single" w:color="auto"/>
                <w:lang w:val="en-US" w:eastAsia="zh-CN"/>
              </w:rPr>
              <w:t>m</w:t>
            </w:r>
            <w:r>
              <w:rPr>
                <w:rFonts w:hint="eastAsia" w:ascii="Times New Roman" w:hAnsi="Times New Roman" w:eastAsia="宋体" w:cs="Times New Roman"/>
                <w:b w:val="0"/>
                <w:bCs w:val="0"/>
                <w:color w:val="000000"/>
                <w:spacing w:val="11"/>
                <w:position w:val="0"/>
                <w:sz w:val="24"/>
                <w:szCs w:val="24"/>
                <w:u w:val="single" w:color="auto"/>
                <w:vertAlign w:val="superscript"/>
                <w:lang w:val="en-US" w:eastAsia="zh-CN"/>
              </w:rPr>
              <w:t>3</w:t>
            </w:r>
            <w:r>
              <w:rPr>
                <w:rFonts w:hint="eastAsia" w:ascii="Times New Roman" w:hAnsi="Times New Roman" w:eastAsia="宋体" w:cs="Times New Roman"/>
                <w:color w:val="000000"/>
                <w:spacing w:val="11"/>
                <w:position w:val="0"/>
                <w:sz w:val="24"/>
                <w:szCs w:val="24"/>
                <w:u w:val="single" w:color="auto"/>
                <w:lang w:eastAsia="zh-CN"/>
              </w:rPr>
              <w:t>/</w:t>
            </w:r>
            <w:r>
              <w:rPr>
                <w:rFonts w:hint="eastAsia" w:ascii="Times New Roman" w:hAnsi="Times New Roman" w:eastAsia="宋体" w:cs="Times New Roman"/>
                <w:color w:val="000000"/>
                <w:spacing w:val="11"/>
                <w:position w:val="0"/>
                <w:sz w:val="24"/>
                <w:szCs w:val="24"/>
                <w:u w:val="single" w:color="auto"/>
                <w:lang w:val="en-US" w:eastAsia="zh-CN"/>
              </w:rPr>
              <w:t>a</w:t>
            </w:r>
            <w:r>
              <w:rPr>
                <w:rFonts w:hint="eastAsia" w:ascii="Times New Roman" w:hAnsi="Times New Roman" w:eastAsia="宋体" w:cs="Times New Roman"/>
                <w:color w:val="000000"/>
                <w:spacing w:val="11"/>
                <w:position w:val="0"/>
                <w:sz w:val="24"/>
                <w:szCs w:val="24"/>
                <w:u w:val="single" w:color="auto"/>
                <w:lang w:eastAsia="zh-CN"/>
              </w:rPr>
              <w:t>）</w:t>
            </w:r>
            <w:r>
              <w:rPr>
                <w:rFonts w:hint="default" w:ascii="Times New Roman" w:hAnsi="Times New Roman" w:eastAsia="宋体" w:cs="Times New Roman"/>
                <w:color w:val="000000"/>
                <w:spacing w:val="11"/>
                <w:position w:val="0"/>
                <w:sz w:val="24"/>
                <w:szCs w:val="24"/>
                <w:u w:val="single" w:color="auto"/>
              </w:rPr>
              <w:t>。蒸发损耗水量按总水量40%计，则废水产生量为</w:t>
            </w:r>
            <w:r>
              <w:rPr>
                <w:rFonts w:hint="eastAsia" w:ascii="Times New Roman" w:hAnsi="Times New Roman" w:eastAsia="宋体" w:cs="Times New Roman"/>
                <w:color w:val="000000"/>
                <w:spacing w:val="11"/>
                <w:position w:val="0"/>
                <w:sz w:val="24"/>
                <w:szCs w:val="24"/>
                <w:u w:val="single" w:color="auto"/>
                <w:lang w:val="en-US" w:eastAsia="zh-CN"/>
              </w:rPr>
              <w:t>1.5</w:t>
            </w:r>
            <w:r>
              <w:rPr>
                <w:rFonts w:hint="eastAsia" w:ascii="Times New Roman" w:hAnsi="Times New Roman" w:eastAsia="宋体" w:cs="Times New Roman"/>
                <w:b w:val="0"/>
                <w:bCs w:val="0"/>
                <w:color w:val="000000"/>
                <w:spacing w:val="11"/>
                <w:position w:val="0"/>
                <w:sz w:val="24"/>
                <w:szCs w:val="24"/>
                <w:u w:val="single" w:color="auto"/>
                <w:lang w:val="en-US" w:eastAsia="zh-CN"/>
              </w:rPr>
              <w:t>m</w:t>
            </w:r>
            <w:r>
              <w:rPr>
                <w:rFonts w:hint="eastAsia" w:ascii="Times New Roman" w:hAnsi="Times New Roman" w:eastAsia="宋体" w:cs="Times New Roman"/>
                <w:b w:val="0"/>
                <w:bCs w:val="0"/>
                <w:color w:val="000000"/>
                <w:spacing w:val="11"/>
                <w:position w:val="0"/>
                <w:sz w:val="24"/>
                <w:szCs w:val="24"/>
                <w:u w:val="single" w:color="auto"/>
                <w:vertAlign w:val="superscript"/>
                <w:lang w:val="en-US" w:eastAsia="zh-CN"/>
              </w:rPr>
              <w:t>3</w:t>
            </w:r>
            <w:r>
              <w:rPr>
                <w:rFonts w:hint="default" w:ascii="Times New Roman" w:hAnsi="Times New Roman" w:eastAsia="宋体" w:cs="Times New Roman"/>
                <w:color w:val="000000"/>
                <w:spacing w:val="11"/>
                <w:position w:val="0"/>
                <w:sz w:val="24"/>
                <w:szCs w:val="24"/>
                <w:u w:val="single" w:color="auto"/>
              </w:rPr>
              <w:t>/d</w:t>
            </w:r>
            <w:r>
              <w:rPr>
                <w:rFonts w:hint="default" w:ascii="Times New Roman" w:hAnsi="Times New Roman" w:eastAsia="宋体" w:cs="Times New Roman"/>
                <w:color w:val="000000"/>
                <w:spacing w:val="11"/>
                <w:position w:val="0"/>
                <w:sz w:val="24"/>
                <w:szCs w:val="24"/>
                <w:u w:val="single" w:color="auto"/>
                <w:lang w:eastAsia="zh-CN"/>
              </w:rPr>
              <w:t>（</w:t>
            </w:r>
            <w:r>
              <w:rPr>
                <w:rFonts w:hint="eastAsia" w:ascii="Times New Roman" w:hAnsi="Times New Roman" w:eastAsia="宋体" w:cs="Times New Roman"/>
                <w:color w:val="000000"/>
                <w:spacing w:val="11"/>
                <w:position w:val="0"/>
                <w:sz w:val="24"/>
                <w:szCs w:val="24"/>
                <w:u w:val="single" w:color="auto"/>
                <w:lang w:val="en-US" w:eastAsia="zh-CN"/>
              </w:rPr>
              <w:t>45</w:t>
            </w:r>
            <w:r>
              <w:rPr>
                <w:rFonts w:hint="default" w:ascii="Times New Roman" w:hAnsi="Times New Roman" w:eastAsia="宋体" w:cs="Times New Roman"/>
                <w:color w:val="000000"/>
                <w:spacing w:val="11"/>
                <w:position w:val="0"/>
                <w:sz w:val="24"/>
                <w:szCs w:val="24"/>
                <w:u w:val="single" w:color="auto"/>
                <w:lang w:eastAsia="zh-CN"/>
              </w:rPr>
              <w:t>0</w:t>
            </w:r>
            <w:r>
              <w:rPr>
                <w:rFonts w:hint="default" w:ascii="Times New Roman" w:hAnsi="Times New Roman" w:eastAsia="宋体" w:cs="Times New Roman"/>
                <w:color w:val="000000"/>
                <w:spacing w:val="11"/>
                <w:position w:val="0"/>
                <w:sz w:val="24"/>
                <w:szCs w:val="24"/>
                <w:u w:val="single" w:color="auto"/>
                <w:lang w:val="en-US" w:eastAsia="zh-CN"/>
              </w:rPr>
              <w:t>m</w:t>
            </w:r>
            <w:r>
              <w:rPr>
                <w:rFonts w:hint="default" w:ascii="Times New Roman" w:hAnsi="Times New Roman" w:eastAsia="宋体" w:cs="Times New Roman"/>
                <w:color w:val="000000"/>
                <w:spacing w:val="11"/>
                <w:position w:val="0"/>
                <w:sz w:val="24"/>
                <w:szCs w:val="24"/>
                <w:u w:val="single" w:color="auto"/>
                <w:vertAlign w:val="superscript"/>
                <w:lang w:val="en-US" w:eastAsia="zh-CN"/>
              </w:rPr>
              <w:t>3</w:t>
            </w:r>
            <w:r>
              <w:rPr>
                <w:rFonts w:hint="default" w:ascii="Times New Roman" w:hAnsi="Times New Roman" w:eastAsia="宋体" w:cs="Times New Roman"/>
                <w:color w:val="000000"/>
                <w:spacing w:val="11"/>
                <w:position w:val="0"/>
                <w:sz w:val="24"/>
                <w:szCs w:val="24"/>
                <w:u w:val="single" w:color="auto"/>
              </w:rPr>
              <w:t>/</w:t>
            </w:r>
            <w:r>
              <w:rPr>
                <w:rFonts w:hint="eastAsia" w:ascii="Times New Roman" w:hAnsi="Times New Roman" w:eastAsia="宋体" w:cs="Times New Roman"/>
                <w:color w:val="000000"/>
                <w:spacing w:val="11"/>
                <w:position w:val="0"/>
                <w:sz w:val="24"/>
                <w:szCs w:val="24"/>
                <w:u w:val="single" w:color="auto"/>
                <w:lang w:val="en-US" w:eastAsia="zh-CN"/>
              </w:rPr>
              <w:t>a</w:t>
            </w:r>
            <w:r>
              <w:rPr>
                <w:rFonts w:hint="default" w:ascii="Times New Roman" w:hAnsi="Times New Roman" w:eastAsia="宋体" w:cs="Times New Roman"/>
                <w:color w:val="000000"/>
                <w:spacing w:val="11"/>
                <w:position w:val="0"/>
                <w:sz w:val="24"/>
                <w:szCs w:val="24"/>
                <w:u w:val="single" w:color="auto"/>
                <w:lang w:eastAsia="zh-CN"/>
              </w:rPr>
              <w:t>）</w:t>
            </w:r>
            <w:r>
              <w:rPr>
                <w:rFonts w:hint="default" w:ascii="Times New Roman" w:hAnsi="Times New Roman" w:eastAsia="宋体" w:cs="Times New Roman"/>
                <w:color w:val="000000"/>
                <w:spacing w:val="11"/>
                <w:position w:val="0"/>
                <w:sz w:val="24"/>
                <w:szCs w:val="24"/>
                <w:u w:val="single" w:color="auto"/>
              </w:rPr>
              <w:t>。</w:t>
            </w:r>
            <w:r>
              <w:rPr>
                <w:rFonts w:hint="default" w:ascii="Times New Roman" w:hAnsi="Times New Roman" w:eastAsia="宋体" w:cs="Times New Roman"/>
                <w:color w:val="000000"/>
                <w:spacing w:val="11"/>
                <w:position w:val="0"/>
                <w:sz w:val="24"/>
                <w:szCs w:val="24"/>
                <w:u w:val="single" w:color="auto"/>
                <w:lang w:val="en-US" w:eastAsia="zh-CN"/>
              </w:rPr>
              <w:t>此部分废水中主要污染物成分为SS。</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both"/>
              <w:textAlignment w:val="auto"/>
              <w:rPr>
                <w:rFonts w:hint="default" w:ascii="Times New Roman" w:hAnsi="Times New Roman" w:eastAsia="宋体" w:cs="Times New Roman"/>
                <w:b/>
                <w:bCs/>
                <w:color w:val="000000"/>
                <w:spacing w:val="11"/>
                <w:position w:val="0"/>
                <w:sz w:val="21"/>
                <w:szCs w:val="21"/>
                <w:u w:val="single" w:color="auto"/>
              </w:rPr>
            </w:pPr>
            <w:r>
              <w:rPr>
                <w:rFonts w:hint="default" w:ascii="Times New Roman" w:hAnsi="Times New Roman" w:eastAsia="宋体" w:cs="Times New Roman"/>
                <w:color w:val="000000"/>
                <w:spacing w:val="11"/>
                <w:position w:val="0"/>
                <w:sz w:val="24"/>
                <w:szCs w:val="24"/>
                <w:u w:val="single" w:color="auto"/>
                <w:lang w:val="en-US" w:eastAsia="zh-CN"/>
              </w:rPr>
              <w:t>根据</w:t>
            </w:r>
            <w:r>
              <w:rPr>
                <w:rFonts w:hint="eastAsia" w:ascii="Times New Roman" w:hAnsi="Times New Roman" w:eastAsia="宋体" w:cs="Times New Roman"/>
                <w:color w:val="000000"/>
                <w:spacing w:val="11"/>
                <w:position w:val="0"/>
                <w:sz w:val="24"/>
                <w:szCs w:val="24"/>
                <w:u w:val="single" w:color="auto"/>
                <w:lang w:val="en-US" w:eastAsia="zh-CN"/>
              </w:rPr>
              <w:t>类比</w:t>
            </w:r>
            <w:r>
              <w:rPr>
                <w:rFonts w:hint="default" w:ascii="Times New Roman" w:hAnsi="Times New Roman" w:eastAsia="宋体" w:cs="Times New Roman"/>
                <w:color w:val="000000"/>
                <w:spacing w:val="11"/>
                <w:position w:val="0"/>
                <w:sz w:val="24"/>
                <w:szCs w:val="24"/>
                <w:u w:val="single" w:color="auto"/>
                <w:lang w:val="en-US" w:eastAsia="zh-CN"/>
              </w:rPr>
              <w:t>现有工程洗车平台运行情况，洗车过程产生的废水均得到了有效收集，车辆清洗</w:t>
            </w:r>
            <w:r>
              <w:rPr>
                <w:rFonts w:hint="eastAsia" w:cs="Times New Roman"/>
                <w:color w:val="000000"/>
                <w:spacing w:val="11"/>
                <w:position w:val="0"/>
                <w:sz w:val="24"/>
                <w:szCs w:val="24"/>
                <w:u w:val="single" w:color="auto"/>
                <w:lang w:val="en-US" w:eastAsia="zh-CN"/>
              </w:rPr>
              <w:t>废水</w:t>
            </w:r>
            <w:r>
              <w:rPr>
                <w:rFonts w:hint="default" w:ascii="Times New Roman" w:hAnsi="Times New Roman" w:eastAsia="宋体" w:cs="Times New Roman"/>
                <w:color w:val="000000"/>
                <w:spacing w:val="11"/>
                <w:position w:val="0"/>
                <w:sz w:val="24"/>
                <w:szCs w:val="24"/>
                <w:u w:val="single" w:color="auto"/>
                <w:lang w:val="en-US" w:eastAsia="zh-CN"/>
              </w:rPr>
              <w:t>汇集至沉淀池进行处理后，全部回用，未外排，能够满足环保要求，不会对周边环境产生明显影响。</w:t>
            </w:r>
          </w:p>
          <w:p>
            <w:pPr>
              <w:pStyle w:val="6"/>
              <w:pageBreakBefore w:val="0"/>
              <w:widowControl w:val="0"/>
              <w:tabs>
                <w:tab w:val="left" w:pos="720"/>
              </w:tabs>
              <w:kinsoku/>
              <w:wordWrap/>
              <w:overflowPunct/>
              <w:topLinePunct w:val="0"/>
              <w:autoSpaceDE/>
              <w:autoSpaceDN/>
              <w:bidi w:val="0"/>
              <w:adjustRightInd w:val="0"/>
              <w:snapToGrid w:val="0"/>
              <w:spacing w:after="0" w:line="240" w:lineRule="auto"/>
              <w:ind w:left="0" w:leftChars="0" w:right="0" w:firstLine="0" w:firstLineChars="0"/>
              <w:jc w:val="center"/>
              <w:textAlignment w:val="auto"/>
              <w:outlineLvl w:val="2"/>
              <w:rPr>
                <w:rFonts w:hint="default" w:ascii="Times New Roman" w:hAnsi="Times New Roman" w:eastAsia="宋体" w:cs="Times New Roman"/>
                <w:b/>
                <w:bCs/>
                <w:color w:val="000000"/>
                <w:spacing w:val="11"/>
                <w:position w:val="0"/>
                <w:sz w:val="21"/>
                <w:szCs w:val="21"/>
                <w:u w:val="single" w:color="auto"/>
              </w:rPr>
            </w:pPr>
            <w:r>
              <w:rPr>
                <w:rFonts w:hint="default" w:ascii="Times New Roman" w:hAnsi="Times New Roman" w:eastAsia="宋体" w:cs="Times New Roman"/>
                <w:b/>
                <w:bCs/>
                <w:color w:val="000000"/>
                <w:spacing w:val="11"/>
                <w:position w:val="0"/>
                <w:sz w:val="21"/>
                <w:szCs w:val="21"/>
                <w:u w:val="single" w:color="auto"/>
              </w:rPr>
              <w:t>表</w:t>
            </w:r>
            <w:r>
              <w:rPr>
                <w:rFonts w:hint="eastAsia" w:ascii="Times New Roman" w:hAnsi="Times New Roman" w:eastAsia="宋体" w:cs="Times New Roman"/>
                <w:b/>
                <w:bCs/>
                <w:color w:val="000000"/>
                <w:spacing w:val="11"/>
                <w:position w:val="0"/>
                <w:sz w:val="21"/>
                <w:szCs w:val="21"/>
                <w:u w:val="single" w:color="auto"/>
                <w:lang w:val="en-US" w:eastAsia="zh-CN"/>
              </w:rPr>
              <w:t>4-1</w:t>
            </w:r>
            <w:r>
              <w:rPr>
                <w:rFonts w:hint="default" w:ascii="Times New Roman" w:hAnsi="Times New Roman" w:eastAsia="宋体" w:cs="Times New Roman"/>
                <w:b/>
                <w:bCs/>
                <w:color w:val="000000"/>
                <w:spacing w:val="11"/>
                <w:position w:val="0"/>
                <w:sz w:val="21"/>
                <w:szCs w:val="21"/>
                <w:u w:val="single" w:color="auto"/>
                <w:lang w:val="en-US" w:eastAsia="zh-CN"/>
              </w:rPr>
              <w:t xml:space="preserve">  车辆清洗废水</w:t>
            </w:r>
            <w:r>
              <w:rPr>
                <w:rFonts w:hint="default" w:ascii="Times New Roman" w:hAnsi="Times New Roman" w:eastAsia="宋体" w:cs="Times New Roman"/>
                <w:b/>
                <w:bCs/>
                <w:color w:val="000000"/>
                <w:spacing w:val="11"/>
                <w:position w:val="0"/>
                <w:sz w:val="21"/>
                <w:szCs w:val="21"/>
                <w:u w:val="single" w:color="auto"/>
              </w:rPr>
              <w:t>产污情况一览表</w:t>
            </w:r>
          </w:p>
          <w:tbl>
            <w:tblPr>
              <w:tblStyle w:val="33"/>
              <w:tblW w:w="788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93"/>
              <w:gridCol w:w="1848"/>
              <w:gridCol w:w="29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3093" w:type="dxa"/>
                  <w:vMerge w:val="restart"/>
                  <w:tcBorders>
                    <w:tl2br w:val="nil"/>
                    <w:tr2bl w:val="nil"/>
                  </w:tcBorders>
                  <w:noWrap w:val="0"/>
                  <w:vAlign w:val="center"/>
                </w:tcPr>
                <w:p>
                  <w:pPr>
                    <w:pStyle w:val="15"/>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firstLine="0" w:firstLineChars="0"/>
                    <w:jc w:val="center"/>
                    <w:textAlignment w:val="auto"/>
                    <w:rPr>
                      <w:rFonts w:hint="default" w:ascii="Times New Roman" w:hAnsi="Times New Roman" w:eastAsia="宋体" w:cs="Times New Roman"/>
                      <w:b w:val="0"/>
                      <w:bCs w:val="0"/>
                      <w:color w:val="000000"/>
                      <w:spacing w:val="11"/>
                      <w:position w:val="0"/>
                      <w:sz w:val="21"/>
                      <w:szCs w:val="21"/>
                      <w:u w:val="single" w:color="auto"/>
                      <w:lang w:val="en-US" w:eastAsia="zh-CN"/>
                    </w:rPr>
                  </w:pPr>
                  <w:r>
                    <w:rPr>
                      <w:rFonts w:hint="default" w:ascii="Times New Roman" w:hAnsi="Times New Roman" w:eastAsia="宋体" w:cs="Times New Roman"/>
                      <w:b w:val="0"/>
                      <w:bCs w:val="0"/>
                      <w:color w:val="000000"/>
                      <w:spacing w:val="11"/>
                      <w:position w:val="0"/>
                      <w:sz w:val="21"/>
                      <w:szCs w:val="21"/>
                      <w:u w:val="single" w:color="auto"/>
                      <w:lang w:val="en-US" w:eastAsia="zh-CN"/>
                    </w:rPr>
                    <w:t>车辆清洗废水</w:t>
                  </w:r>
                </w:p>
              </w:tc>
              <w:tc>
                <w:tcPr>
                  <w:tcW w:w="1848" w:type="dxa"/>
                  <w:vMerge w:val="restart"/>
                  <w:tcBorders>
                    <w:tl2br w:val="nil"/>
                    <w:tr2bl w:val="nil"/>
                  </w:tcBorders>
                  <w:noWrap w:val="0"/>
                  <w:vAlign w:val="center"/>
                </w:tcPr>
                <w:p>
                  <w:pPr>
                    <w:pStyle w:val="15"/>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firstLine="0" w:firstLineChars="0"/>
                    <w:jc w:val="center"/>
                    <w:textAlignment w:val="auto"/>
                    <w:rPr>
                      <w:rFonts w:hint="default" w:ascii="Times New Roman" w:hAnsi="Times New Roman" w:eastAsia="宋体" w:cs="Times New Roman"/>
                      <w:b w:val="0"/>
                      <w:bCs w:val="0"/>
                      <w:color w:val="000000"/>
                      <w:spacing w:val="11"/>
                      <w:position w:val="0"/>
                      <w:sz w:val="21"/>
                      <w:szCs w:val="21"/>
                      <w:u w:val="single" w:color="auto"/>
                    </w:rPr>
                  </w:pPr>
                  <w:r>
                    <w:rPr>
                      <w:rFonts w:hint="default" w:ascii="Times New Roman" w:hAnsi="Times New Roman" w:eastAsia="宋体" w:cs="Times New Roman"/>
                      <w:b w:val="0"/>
                      <w:bCs w:val="0"/>
                      <w:color w:val="000000"/>
                      <w:spacing w:val="11"/>
                      <w:position w:val="0"/>
                      <w:sz w:val="21"/>
                      <w:szCs w:val="21"/>
                      <w:u w:val="single" w:color="auto"/>
                    </w:rPr>
                    <w:t>废水量（m</w:t>
                  </w:r>
                  <w:r>
                    <w:rPr>
                      <w:rFonts w:hint="default" w:ascii="Times New Roman" w:hAnsi="Times New Roman" w:eastAsia="宋体" w:cs="Times New Roman"/>
                      <w:b w:val="0"/>
                      <w:bCs w:val="0"/>
                      <w:color w:val="000000"/>
                      <w:spacing w:val="11"/>
                      <w:position w:val="0"/>
                      <w:sz w:val="21"/>
                      <w:szCs w:val="21"/>
                      <w:u w:val="single" w:color="auto"/>
                      <w:vertAlign w:val="superscript"/>
                    </w:rPr>
                    <w:t>3</w:t>
                  </w:r>
                  <w:r>
                    <w:rPr>
                      <w:rFonts w:hint="default" w:ascii="Times New Roman" w:hAnsi="Times New Roman" w:eastAsia="宋体" w:cs="Times New Roman"/>
                      <w:b w:val="0"/>
                      <w:bCs w:val="0"/>
                      <w:color w:val="000000"/>
                      <w:spacing w:val="11"/>
                      <w:position w:val="0"/>
                      <w:sz w:val="21"/>
                      <w:szCs w:val="21"/>
                      <w:u w:val="single" w:color="auto"/>
                    </w:rPr>
                    <w:t>/a）</w:t>
                  </w:r>
                </w:p>
              </w:tc>
              <w:tc>
                <w:tcPr>
                  <w:tcW w:w="2939" w:type="dxa"/>
                  <w:tcBorders>
                    <w:tl2br w:val="nil"/>
                    <w:tr2bl w:val="nil"/>
                  </w:tcBorders>
                  <w:noWrap w:val="0"/>
                  <w:vAlign w:val="center"/>
                </w:tcPr>
                <w:p>
                  <w:pPr>
                    <w:pStyle w:val="15"/>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firstLine="0" w:firstLineChars="0"/>
                    <w:jc w:val="center"/>
                    <w:textAlignment w:val="auto"/>
                    <w:rPr>
                      <w:rFonts w:hint="default" w:ascii="Times New Roman" w:hAnsi="Times New Roman" w:eastAsia="宋体" w:cs="Times New Roman"/>
                      <w:b w:val="0"/>
                      <w:bCs w:val="0"/>
                      <w:color w:val="000000"/>
                      <w:spacing w:val="11"/>
                      <w:position w:val="0"/>
                      <w:sz w:val="21"/>
                      <w:szCs w:val="21"/>
                      <w:u w:val="single" w:color="auto"/>
                    </w:rPr>
                  </w:pPr>
                  <w:r>
                    <w:rPr>
                      <w:rFonts w:hint="default" w:ascii="Times New Roman" w:hAnsi="Times New Roman" w:eastAsia="宋体" w:cs="Times New Roman"/>
                      <w:b w:val="0"/>
                      <w:bCs w:val="0"/>
                      <w:color w:val="000000"/>
                      <w:spacing w:val="11"/>
                      <w:position w:val="0"/>
                      <w:sz w:val="21"/>
                      <w:szCs w:val="21"/>
                      <w:u w:val="single" w:color="auto"/>
                    </w:rPr>
                    <w:t>污染因子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93" w:type="dxa"/>
                  <w:vMerge w:val="continue"/>
                  <w:tcBorders>
                    <w:tl2br w:val="nil"/>
                    <w:tr2bl w:val="nil"/>
                  </w:tcBorders>
                  <w:noWrap w:val="0"/>
                  <w:vAlign w:val="center"/>
                </w:tcPr>
                <w:p>
                  <w:pPr>
                    <w:pStyle w:val="15"/>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firstLine="0" w:firstLineChars="0"/>
                    <w:jc w:val="center"/>
                    <w:textAlignment w:val="auto"/>
                    <w:rPr>
                      <w:rFonts w:hint="default" w:ascii="Times New Roman" w:hAnsi="Times New Roman" w:eastAsia="宋体" w:cs="Times New Roman"/>
                      <w:b w:val="0"/>
                      <w:bCs w:val="0"/>
                      <w:color w:val="000000"/>
                      <w:spacing w:val="11"/>
                      <w:position w:val="0"/>
                      <w:sz w:val="21"/>
                      <w:szCs w:val="21"/>
                      <w:u w:val="single" w:color="auto"/>
                    </w:rPr>
                  </w:pPr>
                </w:p>
              </w:tc>
              <w:tc>
                <w:tcPr>
                  <w:tcW w:w="1848" w:type="dxa"/>
                  <w:vMerge w:val="continue"/>
                  <w:tcBorders>
                    <w:tl2br w:val="nil"/>
                    <w:tr2bl w:val="nil"/>
                  </w:tcBorders>
                  <w:noWrap w:val="0"/>
                  <w:vAlign w:val="center"/>
                </w:tcPr>
                <w:p>
                  <w:pPr>
                    <w:pStyle w:val="15"/>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firstLine="0" w:firstLineChars="0"/>
                    <w:jc w:val="center"/>
                    <w:textAlignment w:val="auto"/>
                    <w:rPr>
                      <w:rFonts w:hint="default" w:ascii="Times New Roman" w:hAnsi="Times New Roman" w:eastAsia="宋体" w:cs="Times New Roman"/>
                      <w:b w:val="0"/>
                      <w:bCs w:val="0"/>
                      <w:color w:val="000000"/>
                      <w:spacing w:val="11"/>
                      <w:position w:val="0"/>
                      <w:sz w:val="21"/>
                      <w:szCs w:val="21"/>
                      <w:u w:val="single" w:color="auto"/>
                    </w:rPr>
                  </w:pPr>
                </w:p>
              </w:tc>
              <w:tc>
                <w:tcPr>
                  <w:tcW w:w="2939" w:type="dxa"/>
                  <w:tcBorders>
                    <w:tl2br w:val="nil"/>
                    <w:tr2bl w:val="nil"/>
                  </w:tcBorders>
                  <w:noWrap w:val="0"/>
                  <w:vAlign w:val="center"/>
                </w:tcPr>
                <w:p>
                  <w:pPr>
                    <w:pStyle w:val="15"/>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firstLine="0" w:firstLineChars="0"/>
                    <w:jc w:val="center"/>
                    <w:textAlignment w:val="auto"/>
                    <w:rPr>
                      <w:rFonts w:hint="default" w:ascii="Times New Roman" w:hAnsi="Times New Roman" w:eastAsia="宋体" w:cs="Times New Roman"/>
                      <w:b w:val="0"/>
                      <w:bCs w:val="0"/>
                      <w:color w:val="000000"/>
                      <w:spacing w:val="11"/>
                      <w:position w:val="0"/>
                      <w:sz w:val="21"/>
                      <w:szCs w:val="21"/>
                      <w:u w:val="single" w:color="auto"/>
                    </w:rPr>
                  </w:pPr>
                  <w:r>
                    <w:rPr>
                      <w:rFonts w:hint="default" w:ascii="Times New Roman" w:hAnsi="Times New Roman" w:eastAsia="宋体" w:cs="Times New Roman"/>
                      <w:b w:val="0"/>
                      <w:bCs w:val="0"/>
                      <w:color w:val="000000"/>
                      <w:spacing w:val="11"/>
                      <w:position w:val="0"/>
                      <w:sz w:val="21"/>
                      <w:szCs w:val="21"/>
                      <w:u w:val="single" w:color="auto"/>
                    </w:rPr>
                    <w:t>SS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93" w:type="dxa"/>
                  <w:tcBorders>
                    <w:tl2br w:val="nil"/>
                    <w:tr2bl w:val="nil"/>
                  </w:tcBorders>
                  <w:noWrap w:val="0"/>
                  <w:vAlign w:val="center"/>
                </w:tcPr>
                <w:p>
                  <w:pPr>
                    <w:pStyle w:val="15"/>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firstLine="0" w:firstLineChars="0"/>
                    <w:jc w:val="center"/>
                    <w:textAlignment w:val="auto"/>
                    <w:rPr>
                      <w:rFonts w:hint="default" w:ascii="Times New Roman" w:hAnsi="Times New Roman" w:eastAsia="宋体" w:cs="Times New Roman"/>
                      <w:b w:val="0"/>
                      <w:bCs w:val="0"/>
                      <w:color w:val="000000"/>
                      <w:spacing w:val="11"/>
                      <w:position w:val="0"/>
                      <w:sz w:val="21"/>
                      <w:szCs w:val="21"/>
                      <w:u w:val="single" w:color="auto"/>
                    </w:rPr>
                  </w:pPr>
                  <w:r>
                    <w:rPr>
                      <w:rFonts w:hint="default" w:ascii="Times New Roman" w:hAnsi="Times New Roman" w:eastAsia="宋体" w:cs="Times New Roman"/>
                      <w:b w:val="0"/>
                      <w:bCs w:val="0"/>
                      <w:color w:val="000000"/>
                      <w:spacing w:val="11"/>
                      <w:position w:val="0"/>
                      <w:sz w:val="21"/>
                      <w:szCs w:val="21"/>
                      <w:u w:val="single" w:color="auto"/>
                    </w:rPr>
                    <w:t>产生浓度（mg/L）</w:t>
                  </w:r>
                </w:p>
              </w:tc>
              <w:tc>
                <w:tcPr>
                  <w:tcW w:w="1848" w:type="dxa"/>
                  <w:vMerge w:val="restart"/>
                  <w:tcBorders>
                    <w:tl2br w:val="nil"/>
                    <w:tr2bl w:val="nil"/>
                  </w:tcBorders>
                  <w:noWrap w:val="0"/>
                  <w:vAlign w:val="center"/>
                </w:tcPr>
                <w:p>
                  <w:pPr>
                    <w:pStyle w:val="15"/>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firstLine="0" w:firstLineChars="0"/>
                    <w:jc w:val="center"/>
                    <w:textAlignment w:val="auto"/>
                    <w:rPr>
                      <w:rFonts w:hint="default" w:ascii="Times New Roman" w:hAnsi="Times New Roman" w:eastAsia="宋体" w:cs="Times New Roman"/>
                      <w:b w:val="0"/>
                      <w:bCs w:val="0"/>
                      <w:color w:val="000000"/>
                      <w:spacing w:val="11"/>
                      <w:position w:val="0"/>
                      <w:sz w:val="21"/>
                      <w:szCs w:val="21"/>
                      <w:u w:val="single" w:color="auto"/>
                      <w:lang w:val="en-US" w:eastAsia="zh-CN"/>
                    </w:rPr>
                  </w:pPr>
                  <w:r>
                    <w:rPr>
                      <w:rFonts w:hint="eastAsia" w:ascii="Times New Roman" w:hAnsi="Times New Roman" w:eastAsia="宋体" w:cs="Times New Roman"/>
                      <w:b w:val="0"/>
                      <w:bCs w:val="0"/>
                      <w:color w:val="000000"/>
                      <w:spacing w:val="11"/>
                      <w:position w:val="0"/>
                      <w:sz w:val="21"/>
                      <w:szCs w:val="21"/>
                      <w:u w:val="single" w:color="auto"/>
                      <w:lang w:val="en-US" w:eastAsia="zh-CN"/>
                    </w:rPr>
                    <w:t>450</w:t>
                  </w:r>
                </w:p>
              </w:tc>
              <w:tc>
                <w:tcPr>
                  <w:tcW w:w="2939" w:type="dxa"/>
                  <w:tcBorders>
                    <w:tl2br w:val="nil"/>
                    <w:tr2bl w:val="nil"/>
                  </w:tcBorders>
                  <w:noWrap w:val="0"/>
                  <w:vAlign w:val="center"/>
                </w:tcPr>
                <w:p>
                  <w:pPr>
                    <w:pStyle w:val="15"/>
                    <w:keepNext w:val="0"/>
                    <w:keepLines w:val="0"/>
                    <w:pageBreakBefore w:val="0"/>
                    <w:widowControl w:val="0"/>
                    <w:tabs>
                      <w:tab w:val="left" w:pos="540"/>
                      <w:tab w:val="left" w:pos="815"/>
                      <w:tab w:val="center" w:pos="1421"/>
                    </w:tabs>
                    <w:kinsoku/>
                    <w:wordWrap/>
                    <w:overflowPunct/>
                    <w:topLinePunct w:val="0"/>
                    <w:autoSpaceDE/>
                    <w:autoSpaceDN/>
                    <w:bidi w:val="0"/>
                    <w:adjustRightInd w:val="0"/>
                    <w:snapToGrid w:val="0"/>
                    <w:spacing w:after="0" w:line="240" w:lineRule="auto"/>
                    <w:ind w:left="0" w:leftChars="0" w:right="0" w:firstLine="0" w:firstLineChars="0"/>
                    <w:jc w:val="center"/>
                    <w:textAlignment w:val="auto"/>
                    <w:rPr>
                      <w:rFonts w:hint="default" w:ascii="Times New Roman" w:hAnsi="Times New Roman" w:eastAsia="宋体" w:cs="Times New Roman"/>
                      <w:b w:val="0"/>
                      <w:bCs w:val="0"/>
                      <w:color w:val="000000"/>
                      <w:spacing w:val="11"/>
                      <w:position w:val="0"/>
                      <w:sz w:val="21"/>
                      <w:szCs w:val="21"/>
                      <w:u w:val="single" w:color="auto"/>
                      <w:lang w:val="en-US" w:eastAsia="zh-CN"/>
                    </w:rPr>
                  </w:pPr>
                  <w:r>
                    <w:rPr>
                      <w:rFonts w:hint="default" w:ascii="Times New Roman" w:hAnsi="Times New Roman" w:eastAsia="宋体" w:cs="Times New Roman"/>
                      <w:b w:val="0"/>
                      <w:bCs w:val="0"/>
                      <w:color w:val="000000"/>
                      <w:spacing w:val="11"/>
                      <w:position w:val="0"/>
                      <w:sz w:val="21"/>
                      <w:szCs w:val="21"/>
                      <w:u w:val="single" w:color="auto"/>
                      <w:lang w:val="en-US" w:eastAsia="zh-CN"/>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93" w:type="dxa"/>
                  <w:tcBorders>
                    <w:tl2br w:val="nil"/>
                    <w:tr2bl w:val="nil"/>
                  </w:tcBorders>
                  <w:noWrap w:val="0"/>
                  <w:vAlign w:val="center"/>
                </w:tcPr>
                <w:p>
                  <w:pPr>
                    <w:pStyle w:val="15"/>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firstLine="0" w:firstLineChars="0"/>
                    <w:jc w:val="center"/>
                    <w:textAlignment w:val="auto"/>
                    <w:rPr>
                      <w:rFonts w:hint="default" w:ascii="Times New Roman" w:hAnsi="Times New Roman" w:eastAsia="宋体" w:cs="Times New Roman"/>
                      <w:b w:val="0"/>
                      <w:bCs w:val="0"/>
                      <w:color w:val="000000"/>
                      <w:spacing w:val="11"/>
                      <w:position w:val="0"/>
                      <w:sz w:val="21"/>
                      <w:szCs w:val="21"/>
                      <w:u w:val="single" w:color="auto"/>
                    </w:rPr>
                  </w:pPr>
                  <w:r>
                    <w:rPr>
                      <w:rFonts w:hint="default" w:ascii="Times New Roman" w:hAnsi="Times New Roman" w:eastAsia="宋体" w:cs="Times New Roman"/>
                      <w:b w:val="0"/>
                      <w:bCs w:val="0"/>
                      <w:color w:val="000000"/>
                      <w:spacing w:val="11"/>
                      <w:position w:val="0"/>
                      <w:sz w:val="21"/>
                      <w:szCs w:val="21"/>
                      <w:u w:val="single" w:color="auto"/>
                    </w:rPr>
                    <w:t>污染物产生量（t/a）</w:t>
                  </w:r>
                </w:p>
              </w:tc>
              <w:tc>
                <w:tcPr>
                  <w:tcW w:w="1848" w:type="dxa"/>
                  <w:vMerge w:val="continue"/>
                  <w:tcBorders>
                    <w:tl2br w:val="nil"/>
                    <w:tr2bl w:val="nil"/>
                  </w:tcBorders>
                  <w:noWrap w:val="0"/>
                  <w:vAlign w:val="center"/>
                </w:tcPr>
                <w:p>
                  <w:pPr>
                    <w:pStyle w:val="15"/>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firstLine="0" w:firstLineChars="0"/>
                    <w:jc w:val="center"/>
                    <w:textAlignment w:val="auto"/>
                    <w:rPr>
                      <w:rFonts w:hint="default" w:ascii="Times New Roman" w:hAnsi="Times New Roman" w:eastAsia="宋体" w:cs="Times New Roman"/>
                      <w:b w:val="0"/>
                      <w:bCs w:val="0"/>
                      <w:color w:val="000000"/>
                      <w:spacing w:val="11"/>
                      <w:position w:val="0"/>
                      <w:sz w:val="21"/>
                      <w:szCs w:val="21"/>
                      <w:u w:val="single" w:color="auto"/>
                    </w:rPr>
                  </w:pPr>
                </w:p>
              </w:tc>
              <w:tc>
                <w:tcPr>
                  <w:tcW w:w="2939" w:type="dxa"/>
                  <w:tcBorders>
                    <w:tl2br w:val="nil"/>
                    <w:tr2bl w:val="nil"/>
                  </w:tcBorders>
                  <w:noWrap w:val="0"/>
                  <w:vAlign w:val="center"/>
                </w:tcPr>
                <w:p>
                  <w:pPr>
                    <w:pStyle w:val="15"/>
                    <w:keepNext w:val="0"/>
                    <w:keepLines w:val="0"/>
                    <w:pageBreakBefore w:val="0"/>
                    <w:widowControl w:val="0"/>
                    <w:tabs>
                      <w:tab w:val="left" w:pos="540"/>
                      <w:tab w:val="left" w:pos="815"/>
                      <w:tab w:val="center" w:pos="1421"/>
                    </w:tabs>
                    <w:kinsoku/>
                    <w:wordWrap/>
                    <w:overflowPunct/>
                    <w:topLinePunct w:val="0"/>
                    <w:autoSpaceDE/>
                    <w:autoSpaceDN/>
                    <w:bidi w:val="0"/>
                    <w:adjustRightInd w:val="0"/>
                    <w:snapToGrid w:val="0"/>
                    <w:spacing w:after="0" w:line="240" w:lineRule="auto"/>
                    <w:ind w:left="0" w:leftChars="0" w:right="0" w:firstLine="0" w:firstLineChars="0"/>
                    <w:jc w:val="center"/>
                    <w:textAlignment w:val="auto"/>
                    <w:rPr>
                      <w:rFonts w:hint="default" w:ascii="Times New Roman" w:hAnsi="Times New Roman" w:eastAsia="宋体" w:cs="Times New Roman"/>
                      <w:b w:val="0"/>
                      <w:bCs w:val="0"/>
                      <w:color w:val="000000"/>
                      <w:spacing w:val="11"/>
                      <w:position w:val="0"/>
                      <w:sz w:val="21"/>
                      <w:szCs w:val="21"/>
                      <w:u w:val="single" w:color="auto"/>
                      <w:lang w:val="en-US" w:eastAsia="zh-CN"/>
                    </w:rPr>
                  </w:pPr>
                  <w:r>
                    <w:rPr>
                      <w:rFonts w:hint="eastAsia" w:ascii="Times New Roman" w:hAnsi="Times New Roman" w:eastAsia="宋体" w:cs="Times New Roman"/>
                      <w:b w:val="0"/>
                      <w:bCs w:val="0"/>
                      <w:color w:val="000000"/>
                      <w:spacing w:val="11"/>
                      <w:position w:val="0"/>
                      <w:sz w:val="21"/>
                      <w:szCs w:val="21"/>
                      <w:u w:val="single" w:color="auto"/>
                      <w:lang w:val="en-US" w:eastAsia="zh-CN"/>
                    </w:rPr>
                    <w:t>0.225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93" w:type="dxa"/>
                  <w:tcBorders>
                    <w:tl2br w:val="nil"/>
                    <w:tr2bl w:val="nil"/>
                  </w:tcBorders>
                  <w:noWrap w:val="0"/>
                  <w:vAlign w:val="center"/>
                </w:tcPr>
                <w:p>
                  <w:pPr>
                    <w:pStyle w:val="15"/>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firstLine="0" w:firstLineChars="0"/>
                    <w:jc w:val="center"/>
                    <w:textAlignment w:val="auto"/>
                    <w:rPr>
                      <w:rFonts w:hint="default" w:ascii="Times New Roman" w:hAnsi="Times New Roman" w:eastAsia="宋体" w:cs="Times New Roman"/>
                      <w:b w:val="0"/>
                      <w:bCs w:val="0"/>
                      <w:color w:val="000000"/>
                      <w:spacing w:val="11"/>
                      <w:position w:val="0"/>
                      <w:sz w:val="21"/>
                      <w:szCs w:val="21"/>
                      <w:u w:val="single" w:color="auto"/>
                      <w:lang w:val="en-US" w:eastAsia="zh-CN"/>
                    </w:rPr>
                  </w:pPr>
                  <w:r>
                    <w:rPr>
                      <w:rFonts w:hint="default" w:ascii="Times New Roman" w:hAnsi="Times New Roman" w:eastAsia="宋体" w:cs="Times New Roman"/>
                      <w:b w:val="0"/>
                      <w:bCs w:val="0"/>
                      <w:color w:val="000000"/>
                      <w:spacing w:val="11"/>
                      <w:position w:val="0"/>
                      <w:sz w:val="21"/>
                      <w:szCs w:val="21"/>
                      <w:u w:val="single" w:color="auto"/>
                      <w:lang w:val="en-US" w:eastAsia="zh-CN"/>
                    </w:rPr>
                    <w:t>处理后浓度</w:t>
                  </w:r>
                  <w:r>
                    <w:rPr>
                      <w:rFonts w:hint="default" w:ascii="Times New Roman" w:hAnsi="Times New Roman" w:eastAsia="宋体" w:cs="Times New Roman"/>
                      <w:b w:val="0"/>
                      <w:bCs w:val="0"/>
                      <w:color w:val="000000"/>
                      <w:spacing w:val="11"/>
                      <w:position w:val="0"/>
                      <w:sz w:val="21"/>
                      <w:szCs w:val="21"/>
                      <w:u w:val="single" w:color="auto"/>
                    </w:rPr>
                    <w:t>（mg/L）</w:t>
                  </w:r>
                </w:p>
              </w:tc>
              <w:tc>
                <w:tcPr>
                  <w:tcW w:w="1848" w:type="dxa"/>
                  <w:vMerge w:val="continue"/>
                  <w:tcBorders>
                    <w:tl2br w:val="nil"/>
                    <w:tr2bl w:val="nil"/>
                  </w:tcBorders>
                  <w:noWrap w:val="0"/>
                  <w:vAlign w:val="center"/>
                </w:tcPr>
                <w:p>
                  <w:pPr>
                    <w:pStyle w:val="15"/>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firstLine="0" w:firstLineChars="0"/>
                    <w:jc w:val="center"/>
                    <w:textAlignment w:val="auto"/>
                    <w:rPr>
                      <w:rFonts w:hint="default" w:ascii="Times New Roman" w:hAnsi="Times New Roman" w:eastAsia="宋体" w:cs="Times New Roman"/>
                      <w:b w:val="0"/>
                      <w:bCs w:val="0"/>
                      <w:color w:val="000000"/>
                      <w:spacing w:val="11"/>
                      <w:position w:val="0"/>
                      <w:sz w:val="21"/>
                      <w:szCs w:val="21"/>
                      <w:u w:val="single" w:color="auto"/>
                    </w:rPr>
                  </w:pPr>
                </w:p>
              </w:tc>
              <w:tc>
                <w:tcPr>
                  <w:tcW w:w="2939" w:type="dxa"/>
                  <w:tcBorders>
                    <w:tl2br w:val="nil"/>
                    <w:tr2bl w:val="nil"/>
                  </w:tcBorders>
                  <w:noWrap w:val="0"/>
                  <w:vAlign w:val="center"/>
                </w:tcPr>
                <w:p>
                  <w:pPr>
                    <w:pStyle w:val="15"/>
                    <w:keepNext w:val="0"/>
                    <w:keepLines w:val="0"/>
                    <w:pageBreakBefore w:val="0"/>
                    <w:widowControl w:val="0"/>
                    <w:tabs>
                      <w:tab w:val="left" w:pos="540"/>
                      <w:tab w:val="left" w:pos="815"/>
                      <w:tab w:val="center" w:pos="1421"/>
                    </w:tabs>
                    <w:kinsoku/>
                    <w:wordWrap/>
                    <w:overflowPunct/>
                    <w:topLinePunct w:val="0"/>
                    <w:autoSpaceDE/>
                    <w:autoSpaceDN/>
                    <w:bidi w:val="0"/>
                    <w:adjustRightInd w:val="0"/>
                    <w:snapToGrid w:val="0"/>
                    <w:spacing w:after="0" w:line="240" w:lineRule="auto"/>
                    <w:ind w:left="0" w:leftChars="0" w:right="0" w:firstLine="0" w:firstLineChars="0"/>
                    <w:jc w:val="center"/>
                    <w:textAlignment w:val="auto"/>
                    <w:rPr>
                      <w:rFonts w:hint="default" w:ascii="Times New Roman" w:hAnsi="Times New Roman" w:eastAsia="宋体" w:cs="Times New Roman"/>
                      <w:b w:val="0"/>
                      <w:bCs w:val="0"/>
                      <w:color w:val="000000"/>
                      <w:spacing w:val="11"/>
                      <w:position w:val="0"/>
                      <w:sz w:val="21"/>
                      <w:szCs w:val="21"/>
                      <w:u w:val="single" w:color="auto"/>
                      <w:lang w:val="en-US" w:eastAsia="zh-CN"/>
                    </w:rPr>
                  </w:pPr>
                  <w:r>
                    <w:rPr>
                      <w:rFonts w:hint="default" w:ascii="Times New Roman" w:hAnsi="Times New Roman" w:eastAsia="宋体" w:cs="Times New Roman"/>
                      <w:b w:val="0"/>
                      <w:bCs w:val="0"/>
                      <w:color w:val="000000"/>
                      <w:spacing w:val="11"/>
                      <w:position w:val="0"/>
                      <w:sz w:val="21"/>
                      <w:szCs w:val="21"/>
                      <w:u w:val="single" w:color="auto"/>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093" w:type="dxa"/>
                  <w:tcBorders>
                    <w:tl2br w:val="nil"/>
                    <w:tr2bl w:val="nil"/>
                  </w:tcBorders>
                  <w:noWrap w:val="0"/>
                  <w:vAlign w:val="center"/>
                </w:tcPr>
                <w:p>
                  <w:pPr>
                    <w:pStyle w:val="15"/>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firstLine="0" w:firstLineChars="0"/>
                    <w:jc w:val="center"/>
                    <w:textAlignment w:val="auto"/>
                    <w:rPr>
                      <w:rFonts w:hint="default" w:ascii="Times New Roman" w:hAnsi="Times New Roman" w:eastAsia="宋体" w:cs="Times New Roman"/>
                      <w:b w:val="0"/>
                      <w:bCs w:val="0"/>
                      <w:color w:val="000000"/>
                      <w:spacing w:val="11"/>
                      <w:position w:val="0"/>
                      <w:sz w:val="21"/>
                      <w:szCs w:val="21"/>
                      <w:u w:val="single" w:color="auto"/>
                      <w:lang w:val="en-US" w:eastAsia="zh-CN"/>
                    </w:rPr>
                  </w:pPr>
                  <w:r>
                    <w:rPr>
                      <w:rFonts w:hint="default" w:ascii="Times New Roman" w:hAnsi="Times New Roman" w:eastAsia="宋体" w:cs="Times New Roman"/>
                      <w:b w:val="0"/>
                      <w:bCs w:val="0"/>
                      <w:color w:val="000000"/>
                      <w:spacing w:val="11"/>
                      <w:position w:val="0"/>
                      <w:sz w:val="21"/>
                      <w:szCs w:val="21"/>
                      <w:u w:val="single" w:color="auto"/>
                      <w:lang w:val="en-US" w:eastAsia="zh-CN"/>
                    </w:rPr>
                    <w:t>处理后污染物含量</w:t>
                  </w:r>
                  <w:r>
                    <w:rPr>
                      <w:rFonts w:hint="default" w:ascii="Times New Roman" w:hAnsi="Times New Roman" w:eastAsia="宋体" w:cs="Times New Roman"/>
                      <w:b w:val="0"/>
                      <w:bCs w:val="0"/>
                      <w:color w:val="000000"/>
                      <w:spacing w:val="11"/>
                      <w:position w:val="0"/>
                      <w:sz w:val="21"/>
                      <w:szCs w:val="21"/>
                      <w:u w:val="single" w:color="auto"/>
                    </w:rPr>
                    <w:t>（t/a）</w:t>
                  </w:r>
                </w:p>
              </w:tc>
              <w:tc>
                <w:tcPr>
                  <w:tcW w:w="1848" w:type="dxa"/>
                  <w:vMerge w:val="continue"/>
                  <w:tcBorders>
                    <w:tl2br w:val="nil"/>
                    <w:tr2bl w:val="nil"/>
                  </w:tcBorders>
                  <w:noWrap w:val="0"/>
                  <w:vAlign w:val="center"/>
                </w:tcPr>
                <w:p>
                  <w:pPr>
                    <w:pStyle w:val="15"/>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firstLine="0" w:firstLineChars="0"/>
                    <w:jc w:val="center"/>
                    <w:textAlignment w:val="auto"/>
                    <w:rPr>
                      <w:rFonts w:hint="default" w:ascii="Times New Roman" w:hAnsi="Times New Roman" w:eastAsia="宋体" w:cs="Times New Roman"/>
                      <w:b w:val="0"/>
                      <w:bCs w:val="0"/>
                      <w:color w:val="000000"/>
                      <w:spacing w:val="11"/>
                      <w:position w:val="0"/>
                      <w:sz w:val="21"/>
                      <w:szCs w:val="21"/>
                      <w:u w:val="single" w:color="auto"/>
                    </w:rPr>
                  </w:pPr>
                </w:p>
              </w:tc>
              <w:tc>
                <w:tcPr>
                  <w:tcW w:w="2939" w:type="dxa"/>
                  <w:tcBorders>
                    <w:tl2br w:val="nil"/>
                    <w:tr2bl w:val="nil"/>
                  </w:tcBorders>
                  <w:noWrap w:val="0"/>
                  <w:vAlign w:val="center"/>
                </w:tcPr>
                <w:p>
                  <w:pPr>
                    <w:pStyle w:val="15"/>
                    <w:keepNext w:val="0"/>
                    <w:keepLines w:val="0"/>
                    <w:pageBreakBefore w:val="0"/>
                    <w:widowControl w:val="0"/>
                    <w:tabs>
                      <w:tab w:val="left" w:pos="540"/>
                      <w:tab w:val="left" w:pos="815"/>
                      <w:tab w:val="center" w:pos="1421"/>
                    </w:tabs>
                    <w:kinsoku/>
                    <w:wordWrap/>
                    <w:overflowPunct/>
                    <w:topLinePunct w:val="0"/>
                    <w:autoSpaceDE/>
                    <w:autoSpaceDN/>
                    <w:bidi w:val="0"/>
                    <w:adjustRightInd w:val="0"/>
                    <w:snapToGrid w:val="0"/>
                    <w:spacing w:after="0" w:line="240" w:lineRule="auto"/>
                    <w:ind w:left="0" w:leftChars="0" w:right="0" w:firstLine="0" w:firstLineChars="0"/>
                    <w:jc w:val="center"/>
                    <w:textAlignment w:val="auto"/>
                    <w:rPr>
                      <w:rFonts w:hint="default" w:ascii="Times New Roman" w:hAnsi="Times New Roman" w:eastAsia="宋体" w:cs="Times New Roman"/>
                      <w:b w:val="0"/>
                      <w:bCs w:val="0"/>
                      <w:color w:val="000000"/>
                      <w:spacing w:val="11"/>
                      <w:position w:val="0"/>
                      <w:sz w:val="21"/>
                      <w:szCs w:val="21"/>
                      <w:u w:val="single" w:color="auto"/>
                      <w:lang w:val="en-US" w:eastAsia="zh-CN"/>
                    </w:rPr>
                  </w:pPr>
                  <w:r>
                    <w:rPr>
                      <w:rFonts w:hint="eastAsia" w:ascii="Times New Roman" w:hAnsi="Times New Roman" w:eastAsia="宋体" w:cs="Times New Roman"/>
                      <w:b w:val="0"/>
                      <w:bCs w:val="0"/>
                      <w:color w:val="000000"/>
                      <w:spacing w:val="11"/>
                      <w:position w:val="0"/>
                      <w:sz w:val="21"/>
                      <w:szCs w:val="21"/>
                      <w:u w:val="single" w:color="auto"/>
                      <w:lang w:val="en-US" w:eastAsia="zh-CN"/>
                    </w:rPr>
                    <w:t>0.045</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firstLine="524" w:firstLineChars="200"/>
              <w:textAlignment w:val="auto"/>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single" w:color="auto"/>
                <w:lang w:eastAsia="zh-CN"/>
              </w:rPr>
              <w:t>（</w:t>
            </w: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4</w:t>
            </w:r>
            <w:r>
              <w:rPr>
                <w:rFonts w:hint="default" w:ascii="Times New Roman" w:hAnsi="Times New Roman" w:eastAsia="宋体" w:cs="Times New Roman"/>
                <w:b w:val="0"/>
                <w:bCs w:val="0"/>
                <w:color w:val="000000"/>
                <w:spacing w:val="11"/>
                <w:position w:val="0"/>
                <w:sz w:val="24"/>
                <w:szCs w:val="24"/>
                <w:highlight w:val="none"/>
                <w:u w:val="single" w:color="auto"/>
                <w:lang w:eastAsia="zh-CN"/>
              </w:rPr>
              <w:t>）生活</w:t>
            </w: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用水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color w:val="000000"/>
                <w:spacing w:val="11"/>
                <w:position w:val="0"/>
                <w:sz w:val="24"/>
                <w:szCs w:val="24"/>
                <w:highlight w:val="none"/>
                <w:u w:val="single" w:color="auto"/>
                <w:lang w:val="en-US" w:eastAsia="zh-CN"/>
              </w:rPr>
            </w:pPr>
            <w:r>
              <w:rPr>
                <w:rFonts w:hint="default" w:ascii="Times New Roman" w:hAnsi="Times New Roman" w:eastAsia="宋体" w:cs="Times New Roman"/>
                <w:color w:val="000000"/>
                <w:spacing w:val="11"/>
                <w:position w:val="0"/>
                <w:sz w:val="24"/>
                <w:szCs w:val="24"/>
                <w:highlight w:val="none"/>
                <w:u w:val="single" w:color="auto"/>
                <w:lang w:val="en-US" w:eastAsia="zh-CN"/>
              </w:rPr>
              <w:t>生活污水产生于员工日常办公、生活过程，依据《湖南省地方标准用水定额》（DB43/T388-2020），员工生活用水系数以</w:t>
            </w:r>
            <w:r>
              <w:rPr>
                <w:rFonts w:hint="eastAsia" w:ascii="Times New Roman" w:hAnsi="Times New Roman" w:eastAsia="宋体" w:cs="Times New Roman"/>
                <w:color w:val="000000"/>
                <w:spacing w:val="11"/>
                <w:position w:val="0"/>
                <w:sz w:val="24"/>
                <w:szCs w:val="24"/>
                <w:highlight w:val="none"/>
                <w:u w:val="single" w:color="auto"/>
                <w:lang w:val="en-US" w:eastAsia="zh-CN"/>
              </w:rPr>
              <w:t>90</w:t>
            </w:r>
            <w:r>
              <w:rPr>
                <w:rFonts w:hint="default" w:ascii="Times New Roman" w:hAnsi="Times New Roman" w:eastAsia="宋体" w:cs="Times New Roman"/>
                <w:color w:val="000000"/>
                <w:spacing w:val="11"/>
                <w:position w:val="0"/>
                <w:sz w:val="24"/>
                <w:szCs w:val="24"/>
                <w:u w:val="single" w:color="auto"/>
              </w:rPr>
              <w:t>L/人▪d</w:t>
            </w:r>
            <w:r>
              <w:rPr>
                <w:rFonts w:hint="default" w:ascii="Times New Roman" w:hAnsi="Times New Roman" w:eastAsia="宋体" w:cs="Times New Roman"/>
                <w:color w:val="000000"/>
                <w:spacing w:val="11"/>
                <w:position w:val="0"/>
                <w:sz w:val="24"/>
                <w:szCs w:val="24"/>
                <w:u w:val="single" w:color="auto"/>
                <w:lang w:val="en-US" w:eastAsia="zh-CN"/>
              </w:rPr>
              <w:t>计，项目</w:t>
            </w:r>
            <w:r>
              <w:rPr>
                <w:rFonts w:hint="default" w:ascii="Times New Roman" w:hAnsi="Times New Roman" w:eastAsia="宋体" w:cs="Times New Roman"/>
                <w:color w:val="000000"/>
                <w:spacing w:val="11"/>
                <w:position w:val="0"/>
                <w:sz w:val="24"/>
                <w:szCs w:val="24"/>
                <w:highlight w:val="none"/>
                <w:u w:val="single" w:color="auto"/>
                <w:lang w:val="en-US" w:eastAsia="zh-CN"/>
              </w:rPr>
              <w:t>厂区劳动定员为</w:t>
            </w:r>
            <w:r>
              <w:rPr>
                <w:rFonts w:hint="eastAsia" w:ascii="Times New Roman" w:hAnsi="Times New Roman" w:eastAsia="宋体" w:cs="Times New Roman"/>
                <w:color w:val="000000"/>
                <w:spacing w:val="11"/>
                <w:position w:val="0"/>
                <w:sz w:val="24"/>
                <w:szCs w:val="24"/>
                <w:highlight w:val="none"/>
                <w:u w:val="single" w:color="auto"/>
                <w:lang w:val="en-US" w:eastAsia="zh-CN"/>
              </w:rPr>
              <w:t>20</w:t>
            </w:r>
            <w:r>
              <w:rPr>
                <w:rFonts w:hint="default" w:ascii="Times New Roman" w:hAnsi="Times New Roman" w:eastAsia="宋体" w:cs="Times New Roman"/>
                <w:color w:val="000000"/>
                <w:spacing w:val="11"/>
                <w:position w:val="0"/>
                <w:sz w:val="24"/>
                <w:szCs w:val="24"/>
                <w:highlight w:val="none"/>
                <w:u w:val="single" w:color="auto"/>
                <w:lang w:val="en-US" w:eastAsia="zh-CN"/>
              </w:rPr>
              <w:t>人，年作业300天，则</w:t>
            </w:r>
            <w:r>
              <w:rPr>
                <w:rFonts w:hint="default" w:ascii="Times New Roman" w:hAnsi="Times New Roman" w:eastAsia="宋体" w:cs="Times New Roman"/>
                <w:color w:val="000000"/>
                <w:spacing w:val="11"/>
                <w:position w:val="0"/>
                <w:sz w:val="24"/>
                <w:szCs w:val="24"/>
                <w:u w:val="single" w:color="auto"/>
              </w:rPr>
              <w:t>生活用水量为</w:t>
            </w:r>
            <w:r>
              <w:rPr>
                <w:rFonts w:hint="eastAsia" w:ascii="Times New Roman" w:hAnsi="Times New Roman" w:eastAsia="宋体" w:cs="Times New Roman"/>
                <w:color w:val="000000"/>
                <w:spacing w:val="11"/>
                <w:position w:val="0"/>
                <w:sz w:val="24"/>
                <w:szCs w:val="24"/>
                <w:u w:val="single" w:color="auto"/>
                <w:lang w:val="en-US" w:eastAsia="zh-CN"/>
              </w:rPr>
              <w:t>1.8</w:t>
            </w:r>
            <w:r>
              <w:rPr>
                <w:rFonts w:hint="default" w:ascii="Times New Roman" w:hAnsi="Times New Roman" w:eastAsia="宋体" w:cs="Times New Roman"/>
                <w:color w:val="000000"/>
                <w:spacing w:val="11"/>
                <w:position w:val="0"/>
                <w:sz w:val="24"/>
                <w:szCs w:val="24"/>
                <w:u w:val="single" w:color="auto"/>
              </w:rPr>
              <w:t>m</w:t>
            </w:r>
            <w:r>
              <w:rPr>
                <w:rFonts w:hint="default" w:ascii="Times New Roman" w:hAnsi="Times New Roman" w:eastAsia="宋体" w:cs="Times New Roman"/>
                <w:color w:val="000000"/>
                <w:spacing w:val="11"/>
                <w:position w:val="0"/>
                <w:sz w:val="24"/>
                <w:szCs w:val="24"/>
                <w:u w:val="single" w:color="auto"/>
                <w:vertAlign w:val="superscript"/>
              </w:rPr>
              <w:t>3</w:t>
            </w:r>
            <w:r>
              <w:rPr>
                <w:rFonts w:hint="default" w:ascii="Times New Roman" w:hAnsi="Times New Roman" w:eastAsia="宋体" w:cs="Times New Roman"/>
                <w:color w:val="000000"/>
                <w:spacing w:val="11"/>
                <w:position w:val="0"/>
                <w:sz w:val="24"/>
                <w:szCs w:val="24"/>
                <w:u w:val="single" w:color="auto"/>
              </w:rPr>
              <w:t>/d（</w:t>
            </w:r>
            <w:r>
              <w:rPr>
                <w:rFonts w:hint="eastAsia" w:ascii="Times New Roman" w:hAnsi="Times New Roman" w:eastAsia="宋体" w:cs="Times New Roman"/>
                <w:color w:val="000000"/>
                <w:spacing w:val="11"/>
                <w:position w:val="0"/>
                <w:sz w:val="24"/>
                <w:szCs w:val="24"/>
                <w:u w:val="single" w:color="auto"/>
                <w:lang w:val="en-US" w:eastAsia="zh-CN"/>
              </w:rPr>
              <w:t>540</w:t>
            </w:r>
            <w:r>
              <w:rPr>
                <w:rFonts w:hint="default" w:ascii="Times New Roman" w:hAnsi="Times New Roman" w:eastAsia="宋体" w:cs="Times New Roman"/>
                <w:color w:val="000000"/>
                <w:spacing w:val="11"/>
                <w:position w:val="0"/>
                <w:sz w:val="24"/>
                <w:szCs w:val="24"/>
                <w:u w:val="single" w:color="auto"/>
              </w:rPr>
              <w:t>m</w:t>
            </w:r>
            <w:r>
              <w:rPr>
                <w:rFonts w:hint="default" w:ascii="Times New Roman" w:hAnsi="Times New Roman" w:eastAsia="宋体" w:cs="Times New Roman"/>
                <w:color w:val="000000"/>
                <w:spacing w:val="11"/>
                <w:position w:val="0"/>
                <w:sz w:val="24"/>
                <w:szCs w:val="24"/>
                <w:u w:val="single" w:color="auto"/>
                <w:vertAlign w:val="superscript"/>
              </w:rPr>
              <w:t>3</w:t>
            </w:r>
            <w:r>
              <w:rPr>
                <w:rFonts w:hint="default" w:ascii="Times New Roman" w:hAnsi="Times New Roman" w:eastAsia="宋体" w:cs="Times New Roman"/>
                <w:color w:val="000000"/>
                <w:spacing w:val="11"/>
                <w:position w:val="0"/>
                <w:sz w:val="24"/>
                <w:szCs w:val="24"/>
                <w:u w:val="single" w:color="auto"/>
              </w:rPr>
              <w:t>/a），</w:t>
            </w:r>
            <w:r>
              <w:rPr>
                <w:rFonts w:hint="default" w:ascii="Times New Roman" w:hAnsi="Times New Roman" w:eastAsia="宋体" w:cs="Times New Roman"/>
                <w:color w:val="000000"/>
                <w:spacing w:val="11"/>
                <w:position w:val="0"/>
                <w:sz w:val="24"/>
                <w:szCs w:val="24"/>
                <w:highlight w:val="none"/>
                <w:u w:val="single" w:color="auto"/>
                <w:lang w:val="en-US" w:eastAsia="zh-CN"/>
              </w:rPr>
              <w:t>产污系数以80%计，则生活污水产生量为</w:t>
            </w:r>
            <w:r>
              <w:rPr>
                <w:rFonts w:hint="eastAsia" w:ascii="Times New Roman" w:hAnsi="Times New Roman" w:eastAsia="宋体" w:cs="Times New Roman"/>
                <w:color w:val="000000"/>
                <w:spacing w:val="11"/>
                <w:position w:val="0"/>
                <w:sz w:val="24"/>
                <w:szCs w:val="24"/>
                <w:highlight w:val="none"/>
                <w:u w:val="single" w:color="auto"/>
                <w:lang w:val="en-US" w:eastAsia="zh-CN"/>
              </w:rPr>
              <w:t>1.44</w:t>
            </w:r>
            <w:r>
              <w:rPr>
                <w:rFonts w:hint="default" w:ascii="Times New Roman" w:hAnsi="Times New Roman" w:eastAsia="宋体" w:cs="Times New Roman"/>
                <w:color w:val="000000"/>
                <w:spacing w:val="11"/>
                <w:position w:val="0"/>
                <w:sz w:val="24"/>
                <w:szCs w:val="24"/>
                <w:u w:val="single" w:color="auto"/>
              </w:rPr>
              <w:t>m</w:t>
            </w:r>
            <w:r>
              <w:rPr>
                <w:rFonts w:hint="default" w:ascii="Times New Roman" w:hAnsi="Times New Roman" w:eastAsia="宋体" w:cs="Times New Roman"/>
                <w:color w:val="000000"/>
                <w:spacing w:val="11"/>
                <w:position w:val="0"/>
                <w:sz w:val="24"/>
                <w:szCs w:val="24"/>
                <w:u w:val="single" w:color="auto"/>
                <w:vertAlign w:val="superscript"/>
              </w:rPr>
              <w:t>3</w:t>
            </w:r>
            <w:r>
              <w:rPr>
                <w:rFonts w:hint="default" w:ascii="Times New Roman" w:hAnsi="Times New Roman" w:eastAsia="宋体" w:cs="Times New Roman"/>
                <w:color w:val="000000"/>
                <w:spacing w:val="11"/>
                <w:position w:val="0"/>
                <w:sz w:val="24"/>
                <w:szCs w:val="24"/>
                <w:u w:val="single" w:color="auto"/>
              </w:rPr>
              <w:t>/d（</w:t>
            </w:r>
            <w:r>
              <w:rPr>
                <w:rFonts w:hint="eastAsia" w:ascii="Times New Roman" w:hAnsi="Times New Roman" w:eastAsia="宋体" w:cs="Times New Roman"/>
                <w:color w:val="000000"/>
                <w:spacing w:val="11"/>
                <w:position w:val="0"/>
                <w:sz w:val="24"/>
                <w:szCs w:val="24"/>
                <w:u w:val="single" w:color="auto"/>
                <w:lang w:val="en-US" w:eastAsia="zh-CN"/>
              </w:rPr>
              <w:t>432</w:t>
            </w:r>
            <w:r>
              <w:rPr>
                <w:rFonts w:hint="default" w:ascii="Times New Roman" w:hAnsi="Times New Roman" w:eastAsia="宋体" w:cs="Times New Roman"/>
                <w:color w:val="000000"/>
                <w:spacing w:val="11"/>
                <w:position w:val="0"/>
                <w:sz w:val="24"/>
                <w:szCs w:val="24"/>
                <w:u w:val="single" w:color="auto"/>
              </w:rPr>
              <w:t>m</w:t>
            </w:r>
            <w:r>
              <w:rPr>
                <w:rFonts w:hint="default" w:ascii="Times New Roman" w:hAnsi="Times New Roman" w:eastAsia="宋体" w:cs="Times New Roman"/>
                <w:color w:val="000000"/>
                <w:spacing w:val="11"/>
                <w:position w:val="0"/>
                <w:sz w:val="24"/>
                <w:szCs w:val="24"/>
                <w:u w:val="single" w:color="auto"/>
                <w:vertAlign w:val="superscript"/>
              </w:rPr>
              <w:t>3</w:t>
            </w:r>
            <w:r>
              <w:rPr>
                <w:rFonts w:hint="default" w:ascii="Times New Roman" w:hAnsi="Times New Roman" w:eastAsia="宋体" w:cs="Times New Roman"/>
                <w:color w:val="000000"/>
                <w:spacing w:val="11"/>
                <w:position w:val="0"/>
                <w:sz w:val="24"/>
                <w:szCs w:val="24"/>
                <w:u w:val="single" w:color="auto"/>
              </w:rPr>
              <w:t>/a）</w:t>
            </w:r>
            <w:r>
              <w:rPr>
                <w:rFonts w:hint="default" w:ascii="Times New Roman" w:hAnsi="Times New Roman" w:eastAsia="宋体" w:cs="Times New Roman"/>
                <w:color w:val="000000"/>
                <w:spacing w:val="11"/>
                <w:position w:val="0"/>
                <w:sz w:val="24"/>
                <w:szCs w:val="24"/>
                <w:highlight w:val="none"/>
                <w:u w:val="single" w:color="auto"/>
                <w:lang w:val="en-US" w:eastAsia="zh-CN"/>
              </w:rPr>
              <w:t>。此部分污水水质较为简单，主要水污染物为COD、氨氮、BOD</w:t>
            </w:r>
            <w:r>
              <w:rPr>
                <w:rFonts w:hint="default" w:ascii="Times New Roman" w:hAnsi="Times New Roman" w:eastAsia="宋体" w:cs="Times New Roman"/>
                <w:color w:val="000000"/>
                <w:spacing w:val="11"/>
                <w:position w:val="0"/>
                <w:sz w:val="24"/>
                <w:szCs w:val="24"/>
                <w:highlight w:val="none"/>
                <w:u w:val="single" w:color="auto"/>
                <w:vertAlign w:val="subscript"/>
                <w:lang w:val="en-US" w:eastAsia="zh-CN"/>
              </w:rPr>
              <w:t>5</w:t>
            </w:r>
            <w:r>
              <w:rPr>
                <w:rFonts w:hint="default" w:ascii="Times New Roman" w:hAnsi="Times New Roman" w:eastAsia="宋体" w:cs="Times New Roman"/>
                <w:color w:val="000000"/>
                <w:spacing w:val="11"/>
                <w:position w:val="0"/>
                <w:sz w:val="24"/>
                <w:szCs w:val="24"/>
                <w:highlight w:val="none"/>
                <w:u w:val="single" w:color="auto"/>
                <w:lang w:val="en-US" w:eastAsia="zh-CN"/>
              </w:rPr>
              <w:t>、SS等。拟依托现有工程化粪池处理后用于矿区周边农田施肥，不外排，不会对周边环境带来明显影响。通过类比分析，项目废水污染物产排源强如下。</w:t>
            </w: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color w:val="000000"/>
                <w:spacing w:val="11"/>
                <w:position w:val="0"/>
                <w:sz w:val="21"/>
                <w:szCs w:val="21"/>
                <w:highlight w:val="none"/>
                <w:u w:val="single" w:color="auto"/>
              </w:rPr>
            </w:pPr>
            <w:r>
              <w:rPr>
                <w:rFonts w:hint="default" w:ascii="Times New Roman" w:hAnsi="Times New Roman" w:eastAsia="宋体" w:cs="Times New Roman"/>
                <w:b/>
                <w:color w:val="000000"/>
                <w:spacing w:val="11"/>
                <w:position w:val="0"/>
                <w:sz w:val="21"/>
                <w:szCs w:val="21"/>
                <w:highlight w:val="none"/>
                <w:u w:val="single" w:color="auto"/>
              </w:rPr>
              <w:t>表</w:t>
            </w:r>
            <w:r>
              <w:rPr>
                <w:rFonts w:hint="eastAsia" w:ascii="Times New Roman" w:hAnsi="Times New Roman" w:eastAsia="宋体" w:cs="Times New Roman"/>
                <w:b/>
                <w:color w:val="000000"/>
                <w:spacing w:val="11"/>
                <w:position w:val="0"/>
                <w:sz w:val="21"/>
                <w:szCs w:val="21"/>
                <w:highlight w:val="none"/>
                <w:u w:val="single" w:color="auto"/>
                <w:lang w:val="en-US" w:eastAsia="zh-CN"/>
              </w:rPr>
              <w:t>4-2</w:t>
            </w:r>
            <w:r>
              <w:rPr>
                <w:rFonts w:hint="default" w:ascii="Times New Roman" w:hAnsi="Times New Roman" w:eastAsia="宋体" w:cs="Times New Roman"/>
                <w:b/>
                <w:color w:val="000000"/>
                <w:spacing w:val="11"/>
                <w:position w:val="0"/>
                <w:sz w:val="21"/>
                <w:szCs w:val="21"/>
                <w:highlight w:val="none"/>
                <w:u w:val="single" w:color="auto"/>
                <w:lang w:val="en-US" w:eastAsia="zh-CN"/>
              </w:rPr>
              <w:t xml:space="preserve">  废水污染物源强核算一览表</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14"/>
              <w:gridCol w:w="1031"/>
              <w:gridCol w:w="915"/>
              <w:gridCol w:w="915"/>
              <w:gridCol w:w="881"/>
              <w:gridCol w:w="851"/>
              <w:gridCol w:w="10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1460" w:type="pct"/>
                  <w:vMerge w:val="restart"/>
                  <w:tcBorders>
                    <w:tl2br w:val="nil"/>
                    <w:tr2bl w:val="nil"/>
                  </w:tcBorders>
                  <w:noWrap w:val="0"/>
                  <w:vAlign w:val="center"/>
                </w:tcPr>
                <w:p>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pacing w:val="11"/>
                      <w:position w:val="0"/>
                      <w:sz w:val="21"/>
                      <w:szCs w:val="21"/>
                      <w:u w:val="single" w:color="auto"/>
                    </w:rPr>
                  </w:pPr>
                  <w:r>
                    <w:rPr>
                      <w:rFonts w:hint="default" w:ascii="Times New Roman" w:hAnsi="Times New Roman" w:eastAsia="宋体" w:cs="Times New Roman"/>
                      <w:b w:val="0"/>
                      <w:bCs w:val="0"/>
                      <w:color w:val="000000"/>
                      <w:spacing w:val="11"/>
                      <w:position w:val="0"/>
                      <w:sz w:val="21"/>
                      <w:szCs w:val="21"/>
                      <w:u w:val="single" w:color="auto"/>
                    </w:rPr>
                    <w:t>生活污水</w:t>
                  </w:r>
                </w:p>
              </w:tc>
              <w:tc>
                <w:tcPr>
                  <w:tcW w:w="650" w:type="pct"/>
                  <w:vMerge w:val="restart"/>
                  <w:tcBorders>
                    <w:tl2br w:val="nil"/>
                    <w:tr2bl w:val="nil"/>
                  </w:tcBorders>
                  <w:noWrap w:val="0"/>
                  <w:vAlign w:val="center"/>
                </w:tcPr>
                <w:p>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pacing w:val="11"/>
                      <w:position w:val="0"/>
                      <w:sz w:val="21"/>
                      <w:szCs w:val="21"/>
                      <w:u w:val="single" w:color="auto"/>
                    </w:rPr>
                  </w:pPr>
                  <w:r>
                    <w:rPr>
                      <w:rFonts w:hint="default" w:ascii="Times New Roman" w:hAnsi="Times New Roman" w:eastAsia="宋体" w:cs="Times New Roman"/>
                      <w:b w:val="0"/>
                      <w:bCs w:val="0"/>
                      <w:color w:val="000000"/>
                      <w:spacing w:val="11"/>
                      <w:position w:val="0"/>
                      <w:sz w:val="21"/>
                      <w:szCs w:val="21"/>
                      <w:u w:val="single" w:color="auto"/>
                    </w:rPr>
                    <w:t>废水量（m</w:t>
                  </w:r>
                  <w:r>
                    <w:rPr>
                      <w:rFonts w:hint="default" w:ascii="Times New Roman" w:hAnsi="Times New Roman" w:eastAsia="宋体" w:cs="Times New Roman"/>
                      <w:b w:val="0"/>
                      <w:bCs w:val="0"/>
                      <w:color w:val="000000"/>
                      <w:spacing w:val="11"/>
                      <w:position w:val="0"/>
                      <w:sz w:val="21"/>
                      <w:szCs w:val="21"/>
                      <w:u w:val="single" w:color="auto"/>
                      <w:vertAlign w:val="superscript"/>
                    </w:rPr>
                    <w:t>3</w:t>
                  </w:r>
                  <w:r>
                    <w:rPr>
                      <w:rFonts w:hint="default" w:ascii="Times New Roman" w:hAnsi="Times New Roman" w:eastAsia="宋体" w:cs="Times New Roman"/>
                      <w:b w:val="0"/>
                      <w:bCs w:val="0"/>
                      <w:color w:val="000000"/>
                      <w:spacing w:val="11"/>
                      <w:position w:val="0"/>
                      <w:sz w:val="21"/>
                      <w:szCs w:val="21"/>
                      <w:u w:val="single" w:color="auto"/>
                    </w:rPr>
                    <w:t>/a）</w:t>
                  </w:r>
                </w:p>
              </w:tc>
              <w:tc>
                <w:tcPr>
                  <w:tcW w:w="2889" w:type="pct"/>
                  <w:gridSpan w:val="5"/>
                  <w:tcBorders>
                    <w:tl2br w:val="nil"/>
                    <w:tr2bl w:val="nil"/>
                  </w:tcBorders>
                  <w:noWrap w:val="0"/>
                  <w:vAlign w:val="center"/>
                </w:tcPr>
                <w:p>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pacing w:val="11"/>
                      <w:position w:val="0"/>
                      <w:sz w:val="21"/>
                      <w:szCs w:val="21"/>
                      <w:u w:val="single" w:color="auto"/>
                    </w:rPr>
                  </w:pPr>
                  <w:r>
                    <w:rPr>
                      <w:rFonts w:hint="default" w:ascii="Times New Roman" w:hAnsi="Times New Roman" w:eastAsia="宋体" w:cs="Times New Roman"/>
                      <w:b w:val="0"/>
                      <w:bCs w:val="0"/>
                      <w:color w:val="000000"/>
                      <w:spacing w:val="11"/>
                      <w:position w:val="0"/>
                      <w:sz w:val="21"/>
                      <w:szCs w:val="21"/>
                      <w:u w:val="single" w:color="auto"/>
                    </w:rPr>
                    <w:t>污染因子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60" w:type="pct"/>
                  <w:vMerge w:val="continue"/>
                  <w:tcBorders>
                    <w:tl2br w:val="nil"/>
                    <w:tr2bl w:val="nil"/>
                  </w:tcBorders>
                  <w:noWrap w:val="0"/>
                  <w:vAlign w:val="center"/>
                </w:tcPr>
                <w:p>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pacing w:val="11"/>
                      <w:position w:val="0"/>
                      <w:sz w:val="21"/>
                      <w:szCs w:val="21"/>
                      <w:u w:val="single" w:color="auto"/>
                    </w:rPr>
                  </w:pPr>
                </w:p>
              </w:tc>
              <w:tc>
                <w:tcPr>
                  <w:tcW w:w="650" w:type="pct"/>
                  <w:vMerge w:val="continue"/>
                  <w:tcBorders>
                    <w:tl2br w:val="nil"/>
                    <w:tr2bl w:val="nil"/>
                  </w:tcBorders>
                  <w:noWrap w:val="0"/>
                  <w:vAlign w:val="center"/>
                </w:tcPr>
                <w:p>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pacing w:val="11"/>
                      <w:position w:val="0"/>
                      <w:sz w:val="21"/>
                      <w:szCs w:val="21"/>
                      <w:u w:val="single" w:color="auto"/>
                    </w:rPr>
                  </w:pPr>
                </w:p>
              </w:tc>
              <w:tc>
                <w:tcPr>
                  <w:tcW w:w="577" w:type="pct"/>
                  <w:tcBorders>
                    <w:tl2br w:val="nil"/>
                    <w:tr2bl w:val="nil"/>
                  </w:tcBorders>
                  <w:noWrap w:val="0"/>
                  <w:vAlign w:val="center"/>
                </w:tcPr>
                <w:p>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pacing w:val="11"/>
                      <w:position w:val="0"/>
                      <w:sz w:val="21"/>
                      <w:szCs w:val="21"/>
                      <w:u w:val="single" w:color="auto"/>
                    </w:rPr>
                  </w:pPr>
                  <w:r>
                    <w:rPr>
                      <w:rFonts w:hint="default" w:ascii="Times New Roman" w:hAnsi="Times New Roman" w:eastAsia="宋体" w:cs="Times New Roman"/>
                      <w:b w:val="0"/>
                      <w:bCs w:val="0"/>
                      <w:color w:val="000000"/>
                      <w:spacing w:val="11"/>
                      <w:position w:val="0"/>
                      <w:sz w:val="21"/>
                      <w:szCs w:val="21"/>
                      <w:u w:val="single" w:color="auto"/>
                    </w:rPr>
                    <w:t>COD</w:t>
                  </w:r>
                  <w:r>
                    <w:rPr>
                      <w:rFonts w:hint="default" w:ascii="Times New Roman" w:hAnsi="Times New Roman" w:eastAsia="宋体" w:cs="Times New Roman"/>
                      <w:b w:val="0"/>
                      <w:bCs w:val="0"/>
                      <w:color w:val="000000"/>
                      <w:spacing w:val="11"/>
                      <w:position w:val="0"/>
                      <w:sz w:val="21"/>
                      <w:szCs w:val="21"/>
                      <w:u w:val="single" w:color="auto"/>
                      <w:vertAlign w:val="subscript"/>
                    </w:rPr>
                    <w:t>cr</w:t>
                  </w:r>
                </w:p>
              </w:tc>
              <w:tc>
                <w:tcPr>
                  <w:tcW w:w="577" w:type="pct"/>
                  <w:tcBorders>
                    <w:tl2br w:val="nil"/>
                    <w:tr2bl w:val="nil"/>
                  </w:tcBorders>
                  <w:noWrap w:val="0"/>
                  <w:vAlign w:val="center"/>
                </w:tcPr>
                <w:p>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pacing w:val="11"/>
                      <w:position w:val="0"/>
                      <w:sz w:val="21"/>
                      <w:szCs w:val="21"/>
                      <w:u w:val="single" w:color="auto"/>
                    </w:rPr>
                  </w:pPr>
                  <w:r>
                    <w:rPr>
                      <w:rFonts w:hint="default" w:ascii="Times New Roman" w:hAnsi="Times New Roman" w:eastAsia="宋体" w:cs="Times New Roman"/>
                      <w:b w:val="0"/>
                      <w:bCs w:val="0"/>
                      <w:color w:val="000000"/>
                      <w:spacing w:val="11"/>
                      <w:position w:val="0"/>
                      <w:sz w:val="21"/>
                      <w:szCs w:val="21"/>
                      <w:u w:val="single" w:color="auto"/>
                    </w:rPr>
                    <w:t>BOD</w:t>
                  </w:r>
                  <w:r>
                    <w:rPr>
                      <w:rFonts w:hint="default" w:ascii="Times New Roman" w:hAnsi="Times New Roman" w:eastAsia="宋体" w:cs="Times New Roman"/>
                      <w:b w:val="0"/>
                      <w:bCs w:val="0"/>
                      <w:color w:val="000000"/>
                      <w:spacing w:val="11"/>
                      <w:position w:val="0"/>
                      <w:sz w:val="21"/>
                      <w:szCs w:val="21"/>
                      <w:u w:val="single" w:color="auto"/>
                      <w:vertAlign w:val="subscript"/>
                    </w:rPr>
                    <w:t>5</w:t>
                  </w:r>
                </w:p>
              </w:tc>
              <w:tc>
                <w:tcPr>
                  <w:tcW w:w="555" w:type="pct"/>
                  <w:tcBorders>
                    <w:tl2br w:val="nil"/>
                    <w:tr2bl w:val="nil"/>
                  </w:tcBorders>
                  <w:noWrap w:val="0"/>
                  <w:vAlign w:val="center"/>
                </w:tcPr>
                <w:p>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pacing w:val="11"/>
                      <w:position w:val="0"/>
                      <w:sz w:val="21"/>
                      <w:szCs w:val="21"/>
                      <w:u w:val="single" w:color="auto"/>
                    </w:rPr>
                  </w:pPr>
                  <w:r>
                    <w:rPr>
                      <w:rFonts w:hint="default" w:ascii="Times New Roman" w:hAnsi="Times New Roman" w:eastAsia="宋体" w:cs="Times New Roman"/>
                      <w:b w:val="0"/>
                      <w:bCs w:val="0"/>
                      <w:color w:val="000000"/>
                      <w:spacing w:val="11"/>
                      <w:position w:val="0"/>
                      <w:sz w:val="21"/>
                      <w:szCs w:val="21"/>
                      <w:u w:val="single" w:color="auto"/>
                    </w:rPr>
                    <w:t>SS</w:t>
                  </w:r>
                </w:p>
              </w:tc>
              <w:tc>
                <w:tcPr>
                  <w:tcW w:w="537" w:type="pct"/>
                  <w:tcBorders>
                    <w:tl2br w:val="nil"/>
                    <w:tr2bl w:val="nil"/>
                  </w:tcBorders>
                  <w:noWrap w:val="0"/>
                  <w:vAlign w:val="center"/>
                </w:tcPr>
                <w:p>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pacing w:val="11"/>
                      <w:position w:val="0"/>
                      <w:sz w:val="21"/>
                      <w:szCs w:val="21"/>
                      <w:u w:val="single" w:color="auto"/>
                      <w:lang w:val="en-US" w:eastAsia="zh-CN"/>
                    </w:rPr>
                  </w:pPr>
                  <w:r>
                    <w:rPr>
                      <w:rFonts w:hint="default" w:ascii="Times New Roman" w:hAnsi="Times New Roman" w:eastAsia="宋体" w:cs="Times New Roman"/>
                      <w:b w:val="0"/>
                      <w:bCs w:val="0"/>
                      <w:color w:val="000000"/>
                      <w:spacing w:val="11"/>
                      <w:position w:val="0"/>
                      <w:sz w:val="21"/>
                      <w:szCs w:val="21"/>
                      <w:u w:val="single" w:color="auto"/>
                      <w:lang w:val="en-US" w:eastAsia="zh-CN"/>
                    </w:rPr>
                    <w:t>动植物油</w:t>
                  </w:r>
                </w:p>
              </w:tc>
              <w:tc>
                <w:tcPr>
                  <w:tcW w:w="641" w:type="pct"/>
                  <w:tcBorders>
                    <w:tl2br w:val="nil"/>
                    <w:tr2bl w:val="nil"/>
                  </w:tcBorders>
                  <w:noWrap w:val="0"/>
                  <w:vAlign w:val="center"/>
                </w:tcPr>
                <w:p>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spacing w:val="11"/>
                      <w:position w:val="0"/>
                      <w:sz w:val="21"/>
                      <w:szCs w:val="21"/>
                      <w:u w:val="single" w:color="auto"/>
                    </w:rPr>
                  </w:pPr>
                  <w:r>
                    <w:rPr>
                      <w:rFonts w:hint="default" w:ascii="Times New Roman" w:hAnsi="Times New Roman" w:eastAsia="宋体" w:cs="Times New Roman"/>
                      <w:b w:val="0"/>
                      <w:bCs w:val="0"/>
                      <w:color w:val="000000"/>
                      <w:spacing w:val="11"/>
                      <w:position w:val="0"/>
                      <w:sz w:val="21"/>
                      <w:szCs w:val="21"/>
                      <w:u w:val="single" w:color="auto"/>
                    </w:rPr>
                    <w:t>氨氮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60" w:type="pct"/>
                  <w:tcBorders>
                    <w:tl2br w:val="nil"/>
                    <w:tr2bl w:val="nil"/>
                  </w:tcBorders>
                  <w:noWrap w:val="0"/>
                  <w:vAlign w:val="center"/>
                </w:tcPr>
                <w:p>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rPr>
                  </w:pPr>
                  <w:r>
                    <w:rPr>
                      <w:rFonts w:hint="default" w:ascii="Times New Roman" w:hAnsi="Times New Roman" w:eastAsia="宋体" w:cs="Times New Roman"/>
                      <w:color w:val="000000"/>
                      <w:spacing w:val="11"/>
                      <w:position w:val="0"/>
                      <w:sz w:val="21"/>
                      <w:szCs w:val="21"/>
                      <w:u w:val="single" w:color="auto"/>
                    </w:rPr>
                    <w:t>产生浓度（</w:t>
                  </w:r>
                  <w:r>
                    <w:rPr>
                      <w:rFonts w:hint="default" w:ascii="Times New Roman" w:hAnsi="Times New Roman" w:eastAsia="宋体" w:cs="Times New Roman"/>
                      <w:bCs/>
                      <w:color w:val="000000"/>
                      <w:spacing w:val="11"/>
                      <w:position w:val="0"/>
                      <w:sz w:val="21"/>
                      <w:szCs w:val="21"/>
                      <w:u w:val="single" w:color="auto"/>
                    </w:rPr>
                    <w:t>mg/L）</w:t>
                  </w:r>
                </w:p>
              </w:tc>
              <w:tc>
                <w:tcPr>
                  <w:tcW w:w="650" w:type="pct"/>
                  <w:vMerge w:val="restart"/>
                  <w:tcBorders>
                    <w:tl2br w:val="nil"/>
                    <w:tr2bl w:val="nil"/>
                  </w:tcBorders>
                  <w:noWrap w:val="0"/>
                  <w:vAlign w:val="center"/>
                </w:tcPr>
                <w:p>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val="en-US" w:eastAsia="zh-CN"/>
                    </w:rPr>
                  </w:pPr>
                  <w:r>
                    <w:rPr>
                      <w:rFonts w:hint="eastAsia" w:ascii="Times New Roman" w:hAnsi="Times New Roman" w:eastAsia="宋体" w:cs="Times New Roman"/>
                      <w:color w:val="000000"/>
                      <w:spacing w:val="11"/>
                      <w:position w:val="0"/>
                      <w:sz w:val="21"/>
                      <w:szCs w:val="21"/>
                      <w:u w:val="single" w:color="auto"/>
                      <w:lang w:val="en-US" w:eastAsia="zh-CN"/>
                    </w:rPr>
                    <w:t>432</w:t>
                  </w:r>
                </w:p>
              </w:tc>
              <w:tc>
                <w:tcPr>
                  <w:tcW w:w="577" w:type="pct"/>
                  <w:tcBorders>
                    <w:tl2br w:val="nil"/>
                    <w:tr2bl w:val="nil"/>
                  </w:tcBorders>
                  <w:noWrap w:val="0"/>
                  <w:vAlign w:val="center"/>
                </w:tcPr>
                <w:p>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3</w:t>
                  </w:r>
                  <w:r>
                    <w:rPr>
                      <w:rFonts w:hint="eastAsia" w:ascii="Times New Roman" w:hAnsi="Times New Roman" w:eastAsia="宋体" w:cs="Times New Roman"/>
                      <w:color w:val="000000"/>
                      <w:spacing w:val="11"/>
                      <w:position w:val="0"/>
                      <w:sz w:val="21"/>
                      <w:szCs w:val="21"/>
                      <w:u w:val="single" w:color="auto"/>
                      <w:lang w:val="en-US" w:eastAsia="zh-CN"/>
                    </w:rPr>
                    <w:t>50</w:t>
                  </w:r>
                </w:p>
              </w:tc>
              <w:tc>
                <w:tcPr>
                  <w:tcW w:w="577" w:type="pct"/>
                  <w:tcBorders>
                    <w:tl2br w:val="nil"/>
                    <w:tr2bl w:val="nil"/>
                  </w:tcBorders>
                  <w:noWrap w:val="0"/>
                  <w:vAlign w:val="center"/>
                </w:tcPr>
                <w:p>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val="en-US" w:eastAsia="zh-CN"/>
                    </w:rPr>
                  </w:pPr>
                  <w:r>
                    <w:rPr>
                      <w:rFonts w:hint="eastAsia" w:ascii="Times New Roman" w:hAnsi="Times New Roman" w:eastAsia="宋体" w:cs="Times New Roman"/>
                      <w:color w:val="000000"/>
                      <w:spacing w:val="11"/>
                      <w:position w:val="0"/>
                      <w:sz w:val="21"/>
                      <w:szCs w:val="21"/>
                      <w:u w:val="single" w:color="auto"/>
                      <w:lang w:val="en-US" w:eastAsia="zh-CN"/>
                    </w:rPr>
                    <w:t>200</w:t>
                  </w:r>
                </w:p>
              </w:tc>
              <w:tc>
                <w:tcPr>
                  <w:tcW w:w="555" w:type="pct"/>
                  <w:tcBorders>
                    <w:tl2br w:val="nil"/>
                    <w:tr2bl w:val="nil"/>
                  </w:tcBorders>
                  <w:noWrap w:val="0"/>
                  <w:vAlign w:val="center"/>
                </w:tcPr>
                <w:p>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val="en-US" w:eastAsia="zh-CN"/>
                    </w:rPr>
                  </w:pPr>
                  <w:r>
                    <w:rPr>
                      <w:rFonts w:hint="eastAsia" w:ascii="Times New Roman" w:hAnsi="Times New Roman" w:eastAsia="宋体" w:cs="Times New Roman"/>
                      <w:color w:val="000000"/>
                      <w:spacing w:val="11"/>
                      <w:position w:val="0"/>
                      <w:sz w:val="21"/>
                      <w:szCs w:val="21"/>
                      <w:u w:val="single" w:color="auto"/>
                      <w:lang w:val="en-US" w:eastAsia="zh-CN"/>
                    </w:rPr>
                    <w:t>15</w:t>
                  </w:r>
                  <w:r>
                    <w:rPr>
                      <w:rFonts w:hint="default" w:ascii="Times New Roman" w:hAnsi="Times New Roman" w:eastAsia="宋体" w:cs="Times New Roman"/>
                      <w:color w:val="000000"/>
                      <w:spacing w:val="11"/>
                      <w:position w:val="0"/>
                      <w:sz w:val="21"/>
                      <w:szCs w:val="21"/>
                      <w:u w:val="single" w:color="auto"/>
                      <w:lang w:val="en-US" w:eastAsia="zh-CN"/>
                    </w:rPr>
                    <w:t>0</w:t>
                  </w:r>
                </w:p>
              </w:tc>
              <w:tc>
                <w:tcPr>
                  <w:tcW w:w="537" w:type="pct"/>
                  <w:tcBorders>
                    <w:tl2br w:val="nil"/>
                    <w:tr2bl w:val="nil"/>
                  </w:tcBorders>
                  <w:noWrap w:val="0"/>
                  <w:vAlign w:val="center"/>
                </w:tcPr>
                <w:p>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25</w:t>
                  </w:r>
                </w:p>
              </w:tc>
              <w:tc>
                <w:tcPr>
                  <w:tcW w:w="641" w:type="pct"/>
                  <w:tcBorders>
                    <w:tl2br w:val="nil"/>
                    <w:tr2bl w:val="nil"/>
                  </w:tcBorders>
                  <w:noWrap w:val="0"/>
                  <w:vAlign w:val="center"/>
                </w:tcPr>
                <w:p>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val="en-US" w:eastAsia="zh-CN"/>
                    </w:rPr>
                  </w:pPr>
                  <w:r>
                    <w:rPr>
                      <w:rFonts w:hint="eastAsia" w:ascii="Times New Roman" w:hAnsi="Times New Roman" w:eastAsia="宋体" w:cs="Times New Roman"/>
                      <w:color w:val="000000"/>
                      <w:spacing w:val="11"/>
                      <w:position w:val="0"/>
                      <w:sz w:val="21"/>
                      <w:szCs w:val="21"/>
                      <w:u w:val="single" w:color="auto"/>
                      <w:lang w:val="en-US" w:eastAsia="zh-CN"/>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60" w:type="pct"/>
                  <w:tcBorders>
                    <w:tl2br w:val="nil"/>
                    <w:tr2bl w:val="nil"/>
                  </w:tcBorders>
                  <w:noWrap w:val="0"/>
                  <w:vAlign w:val="center"/>
                </w:tcPr>
                <w:p>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rPr>
                  </w:pPr>
                  <w:r>
                    <w:rPr>
                      <w:rFonts w:hint="default" w:ascii="Times New Roman" w:hAnsi="Times New Roman" w:eastAsia="宋体" w:cs="Times New Roman"/>
                      <w:color w:val="000000"/>
                      <w:spacing w:val="11"/>
                      <w:position w:val="0"/>
                      <w:sz w:val="21"/>
                      <w:szCs w:val="21"/>
                      <w:u w:val="single" w:color="auto"/>
                    </w:rPr>
                    <w:t>污染物产生量（t/a）</w:t>
                  </w:r>
                </w:p>
              </w:tc>
              <w:tc>
                <w:tcPr>
                  <w:tcW w:w="650" w:type="pct"/>
                  <w:vMerge w:val="continue"/>
                  <w:tcBorders>
                    <w:tl2br w:val="nil"/>
                    <w:tr2bl w:val="nil"/>
                  </w:tcBorders>
                  <w:noWrap w:val="0"/>
                  <w:vAlign w:val="center"/>
                </w:tcPr>
                <w:p>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rPr>
                  </w:pPr>
                </w:p>
              </w:tc>
              <w:tc>
                <w:tcPr>
                  <w:tcW w:w="577" w:type="pct"/>
                  <w:tcBorders>
                    <w:tl2br w:val="nil"/>
                    <w:tr2bl w:val="nil"/>
                  </w:tcBorders>
                  <w:shd w:val="clear" w:color="auto" w:fill="auto"/>
                  <w:noWrap w:val="0"/>
                  <w:vAlign w:val="center"/>
                </w:tcPr>
                <w:p>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0.1512</w:t>
                  </w:r>
                </w:p>
              </w:tc>
              <w:tc>
                <w:tcPr>
                  <w:tcW w:w="577" w:type="pct"/>
                  <w:tcBorders>
                    <w:tl2br w:val="nil"/>
                    <w:tr2bl w:val="nil"/>
                  </w:tcBorders>
                  <w:shd w:val="clear" w:color="auto" w:fill="auto"/>
                  <w:noWrap w:val="0"/>
                  <w:vAlign w:val="center"/>
                </w:tcPr>
                <w:p>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0.0864</w:t>
                  </w:r>
                </w:p>
              </w:tc>
              <w:tc>
                <w:tcPr>
                  <w:tcW w:w="555" w:type="pct"/>
                  <w:tcBorders>
                    <w:tl2br w:val="nil"/>
                    <w:tr2bl w:val="nil"/>
                  </w:tcBorders>
                  <w:shd w:val="clear" w:color="auto" w:fill="auto"/>
                  <w:noWrap w:val="0"/>
                  <w:vAlign w:val="center"/>
                </w:tcPr>
                <w:p>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0.0648</w:t>
                  </w:r>
                </w:p>
              </w:tc>
              <w:tc>
                <w:tcPr>
                  <w:tcW w:w="537" w:type="pct"/>
                  <w:tcBorders>
                    <w:tl2br w:val="nil"/>
                    <w:tr2bl w:val="nil"/>
                  </w:tcBorders>
                  <w:shd w:val="clear" w:color="auto" w:fill="auto"/>
                  <w:noWrap w:val="0"/>
                  <w:vAlign w:val="center"/>
                </w:tcPr>
                <w:p>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0.0108</w:t>
                  </w:r>
                </w:p>
              </w:tc>
              <w:tc>
                <w:tcPr>
                  <w:tcW w:w="641" w:type="pct"/>
                  <w:tcBorders>
                    <w:tl2br w:val="nil"/>
                    <w:tr2bl w:val="nil"/>
                  </w:tcBorders>
                  <w:shd w:val="clear" w:color="auto" w:fill="auto"/>
                  <w:noWrap w:val="0"/>
                  <w:vAlign w:val="center"/>
                </w:tcPr>
                <w:p>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0.01728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60" w:type="pct"/>
                  <w:tcBorders>
                    <w:tl2br w:val="nil"/>
                    <w:tr2bl w:val="nil"/>
                  </w:tcBorders>
                  <w:noWrap w:val="0"/>
                  <w:vAlign w:val="center"/>
                </w:tcPr>
                <w:p>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eastAsia="zh-CN"/>
                    </w:rPr>
                  </w:pPr>
                  <w:r>
                    <w:rPr>
                      <w:rFonts w:hint="default" w:ascii="Times New Roman" w:hAnsi="Times New Roman" w:eastAsia="宋体" w:cs="Times New Roman"/>
                      <w:color w:val="000000"/>
                      <w:spacing w:val="11"/>
                      <w:position w:val="0"/>
                      <w:sz w:val="21"/>
                      <w:szCs w:val="21"/>
                      <w:u w:val="single" w:color="auto"/>
                      <w:lang w:val="en-US" w:eastAsia="zh-CN"/>
                    </w:rPr>
                    <w:t>处理后污染物</w:t>
                  </w:r>
                  <w:r>
                    <w:rPr>
                      <w:rFonts w:hint="default" w:ascii="Times New Roman" w:hAnsi="Times New Roman" w:eastAsia="宋体" w:cs="Times New Roman"/>
                      <w:color w:val="000000"/>
                      <w:spacing w:val="11"/>
                      <w:position w:val="0"/>
                      <w:sz w:val="21"/>
                      <w:szCs w:val="21"/>
                      <w:u w:val="single" w:color="auto"/>
                    </w:rPr>
                    <w:t>浓度（</w:t>
                  </w:r>
                  <w:r>
                    <w:rPr>
                      <w:rFonts w:hint="default" w:ascii="Times New Roman" w:hAnsi="Times New Roman" w:eastAsia="宋体" w:cs="Times New Roman"/>
                      <w:bCs/>
                      <w:color w:val="000000"/>
                      <w:spacing w:val="11"/>
                      <w:position w:val="0"/>
                      <w:sz w:val="21"/>
                      <w:szCs w:val="21"/>
                      <w:u w:val="single" w:color="auto"/>
                    </w:rPr>
                    <w:t>mg/L）</w:t>
                  </w:r>
                </w:p>
              </w:tc>
              <w:tc>
                <w:tcPr>
                  <w:tcW w:w="650" w:type="pct"/>
                  <w:vMerge w:val="continue"/>
                  <w:tcBorders>
                    <w:tl2br w:val="nil"/>
                    <w:tr2bl w:val="nil"/>
                  </w:tcBorders>
                  <w:noWrap w:val="0"/>
                  <w:vAlign w:val="center"/>
                </w:tcPr>
                <w:p>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rPr>
                  </w:pPr>
                </w:p>
              </w:tc>
              <w:tc>
                <w:tcPr>
                  <w:tcW w:w="577" w:type="pct"/>
                  <w:tcBorders>
                    <w:tl2br w:val="nil"/>
                    <w:tr2bl w:val="nil"/>
                  </w:tcBorders>
                  <w:noWrap w:val="0"/>
                  <w:vAlign w:val="center"/>
                </w:tcPr>
                <w:p>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200</w:t>
                  </w:r>
                </w:p>
              </w:tc>
              <w:tc>
                <w:tcPr>
                  <w:tcW w:w="577" w:type="pct"/>
                  <w:tcBorders>
                    <w:tl2br w:val="nil"/>
                    <w:tr2bl w:val="nil"/>
                  </w:tcBorders>
                  <w:noWrap w:val="0"/>
                  <w:vAlign w:val="center"/>
                </w:tcPr>
                <w:p>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100</w:t>
                  </w:r>
                </w:p>
              </w:tc>
              <w:tc>
                <w:tcPr>
                  <w:tcW w:w="555" w:type="pct"/>
                  <w:tcBorders>
                    <w:tl2br w:val="nil"/>
                    <w:tr2bl w:val="nil"/>
                  </w:tcBorders>
                  <w:noWrap w:val="0"/>
                  <w:vAlign w:val="center"/>
                </w:tcPr>
                <w:p>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200</w:t>
                  </w:r>
                </w:p>
              </w:tc>
              <w:tc>
                <w:tcPr>
                  <w:tcW w:w="537" w:type="pct"/>
                  <w:tcBorders>
                    <w:tl2br w:val="nil"/>
                    <w:tr2bl w:val="nil"/>
                  </w:tcBorders>
                  <w:noWrap w:val="0"/>
                  <w:vAlign w:val="center"/>
                </w:tcPr>
                <w:p>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18</w:t>
                  </w:r>
                </w:p>
              </w:tc>
              <w:tc>
                <w:tcPr>
                  <w:tcW w:w="641" w:type="pct"/>
                  <w:tcBorders>
                    <w:tl2br w:val="nil"/>
                    <w:tr2bl w:val="nil"/>
                  </w:tcBorders>
                  <w:noWrap w:val="0"/>
                  <w:vAlign w:val="center"/>
                </w:tcPr>
                <w:p>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60" w:type="pct"/>
                  <w:tcBorders>
                    <w:tl2br w:val="nil"/>
                    <w:tr2bl w:val="nil"/>
                  </w:tcBorders>
                  <w:noWrap w:val="0"/>
                  <w:vAlign w:val="center"/>
                </w:tcPr>
                <w:p>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eastAsia="zh-CN"/>
                    </w:rPr>
                  </w:pPr>
                  <w:r>
                    <w:rPr>
                      <w:rFonts w:hint="default" w:ascii="Times New Roman" w:hAnsi="Times New Roman" w:eastAsia="宋体" w:cs="Times New Roman"/>
                      <w:color w:val="000000"/>
                      <w:spacing w:val="11"/>
                      <w:position w:val="0"/>
                      <w:sz w:val="21"/>
                      <w:szCs w:val="21"/>
                      <w:u w:val="single" w:color="auto"/>
                      <w:lang w:val="en-US" w:eastAsia="zh-CN"/>
                    </w:rPr>
                    <w:t>处理后</w:t>
                  </w:r>
                  <w:r>
                    <w:rPr>
                      <w:rFonts w:hint="default" w:ascii="Times New Roman" w:hAnsi="Times New Roman" w:eastAsia="宋体" w:cs="Times New Roman"/>
                      <w:color w:val="000000"/>
                      <w:spacing w:val="11"/>
                      <w:position w:val="0"/>
                      <w:sz w:val="21"/>
                      <w:szCs w:val="21"/>
                      <w:u w:val="single" w:color="auto"/>
                    </w:rPr>
                    <w:t>污染物</w:t>
                  </w:r>
                  <w:r>
                    <w:rPr>
                      <w:rFonts w:hint="default" w:ascii="Times New Roman" w:hAnsi="Times New Roman" w:eastAsia="宋体" w:cs="Times New Roman"/>
                      <w:color w:val="000000"/>
                      <w:spacing w:val="11"/>
                      <w:position w:val="0"/>
                      <w:sz w:val="21"/>
                      <w:szCs w:val="21"/>
                      <w:u w:val="single" w:color="auto"/>
                      <w:lang w:val="en-US" w:eastAsia="zh-CN"/>
                    </w:rPr>
                    <w:t>含</w:t>
                  </w:r>
                  <w:r>
                    <w:rPr>
                      <w:rFonts w:hint="default" w:ascii="Times New Roman" w:hAnsi="Times New Roman" w:eastAsia="宋体" w:cs="Times New Roman"/>
                      <w:color w:val="000000"/>
                      <w:spacing w:val="11"/>
                      <w:position w:val="0"/>
                      <w:sz w:val="21"/>
                      <w:szCs w:val="21"/>
                      <w:u w:val="single" w:color="auto"/>
                    </w:rPr>
                    <w:t>量（t/a）</w:t>
                  </w:r>
                </w:p>
              </w:tc>
              <w:tc>
                <w:tcPr>
                  <w:tcW w:w="650" w:type="pct"/>
                  <w:vMerge w:val="continue"/>
                  <w:tcBorders>
                    <w:tl2br w:val="nil"/>
                    <w:tr2bl w:val="nil"/>
                  </w:tcBorders>
                  <w:noWrap w:val="0"/>
                  <w:vAlign w:val="center"/>
                </w:tcPr>
                <w:p>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rPr>
                  </w:pPr>
                </w:p>
              </w:tc>
              <w:tc>
                <w:tcPr>
                  <w:tcW w:w="577" w:type="pct"/>
                  <w:tcBorders>
                    <w:tl2br w:val="nil"/>
                    <w:tr2bl w:val="nil"/>
                  </w:tcBorders>
                  <w:shd w:val="clear" w:color="auto" w:fill="auto"/>
                  <w:noWrap w:val="0"/>
                  <w:vAlign w:val="center"/>
                </w:tcPr>
                <w:p>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0.0864</w:t>
                  </w:r>
                </w:p>
              </w:tc>
              <w:tc>
                <w:tcPr>
                  <w:tcW w:w="577" w:type="pct"/>
                  <w:tcBorders>
                    <w:tl2br w:val="nil"/>
                    <w:tr2bl w:val="nil"/>
                  </w:tcBorders>
                  <w:shd w:val="clear" w:color="auto" w:fill="auto"/>
                  <w:noWrap w:val="0"/>
                  <w:vAlign w:val="center"/>
                </w:tcPr>
                <w:p>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0.0432</w:t>
                  </w:r>
                </w:p>
              </w:tc>
              <w:tc>
                <w:tcPr>
                  <w:tcW w:w="555" w:type="pct"/>
                  <w:tcBorders>
                    <w:tl2br w:val="nil"/>
                    <w:tr2bl w:val="nil"/>
                  </w:tcBorders>
                  <w:shd w:val="clear" w:color="auto" w:fill="auto"/>
                  <w:noWrap w:val="0"/>
                  <w:vAlign w:val="center"/>
                </w:tcPr>
                <w:p>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0.0864</w:t>
                  </w:r>
                </w:p>
              </w:tc>
              <w:tc>
                <w:tcPr>
                  <w:tcW w:w="537" w:type="pct"/>
                  <w:tcBorders>
                    <w:tl2br w:val="nil"/>
                    <w:tr2bl w:val="nil"/>
                  </w:tcBorders>
                  <w:shd w:val="clear" w:color="auto" w:fill="auto"/>
                  <w:noWrap w:val="0"/>
                  <w:vAlign w:val="center"/>
                </w:tcPr>
                <w:p>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0.007776</w:t>
                  </w:r>
                </w:p>
              </w:tc>
              <w:tc>
                <w:tcPr>
                  <w:tcW w:w="641" w:type="pct"/>
                  <w:tcBorders>
                    <w:tl2br w:val="nil"/>
                    <w:tr2bl w:val="nil"/>
                  </w:tcBorders>
                  <w:shd w:val="clear" w:color="auto" w:fill="auto"/>
                  <w:noWrap w:val="0"/>
                  <w:vAlign w:val="center"/>
                </w:tcPr>
                <w:p>
                  <w:pPr>
                    <w:pStyle w:val="15"/>
                    <w:keepNext w:val="0"/>
                    <w:keepLines w:val="0"/>
                    <w:pageBreakBefore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pacing w:val="11"/>
                      <w:position w:val="0"/>
                      <w:sz w:val="21"/>
                      <w:szCs w:val="21"/>
                      <w:u w:val="single" w:color="auto"/>
                      <w:lang w:val="en-US" w:eastAsia="zh-CN"/>
                    </w:rPr>
                  </w:pPr>
                  <w:r>
                    <w:rPr>
                      <w:rFonts w:hint="eastAsia" w:ascii="Times New Roman" w:hAnsi="Times New Roman" w:eastAsia="宋体" w:cs="Times New Roman"/>
                      <w:color w:val="000000"/>
                      <w:spacing w:val="11"/>
                      <w:position w:val="0"/>
                      <w:sz w:val="21"/>
                      <w:szCs w:val="21"/>
                      <w:u w:val="single" w:color="auto"/>
                      <w:lang w:val="en-US" w:eastAsia="zh-CN"/>
                    </w:rPr>
                    <w:t>0.00864</w:t>
                  </w:r>
                </w:p>
              </w:tc>
            </w:tr>
          </w:tbl>
          <w:p>
            <w:pPr>
              <w:keepNext w:val="0"/>
              <w:keepLines w:val="0"/>
              <w:pageBreakBefore w:val="0"/>
              <w:widowControl w:val="0"/>
              <w:tabs>
                <w:tab w:val="left" w:pos="6298"/>
              </w:tabs>
              <w:kinsoku/>
              <w:wordWrap/>
              <w:overflowPunct/>
              <w:topLinePunct w:val="0"/>
              <w:autoSpaceDE/>
              <w:autoSpaceDN/>
              <w:bidi w:val="0"/>
              <w:adjustRightInd w:val="0"/>
              <w:snapToGrid w:val="0"/>
              <w:spacing w:before="157" w:beforeLines="50" w:line="360" w:lineRule="auto"/>
              <w:ind w:left="0" w:leftChars="0" w:right="0" w:firstLine="524" w:firstLineChars="200"/>
              <w:textAlignment w:val="auto"/>
              <w:rPr>
                <w:rFonts w:hint="default" w:ascii="Times New Roman" w:hAnsi="Times New Roman" w:eastAsia="宋体" w:cs="Times New Roman"/>
                <w:b w:val="0"/>
                <w:bCs/>
                <w:color w:val="000000"/>
                <w:spacing w:val="11"/>
                <w:position w:val="0"/>
                <w:sz w:val="24"/>
                <w:szCs w:val="24"/>
                <w:u w:val="single" w:color="auto"/>
                <w:lang w:val="en-US" w:eastAsia="zh-CN"/>
              </w:rPr>
            </w:pPr>
            <w:r>
              <w:rPr>
                <w:rFonts w:hint="default" w:ascii="Times New Roman" w:hAnsi="Times New Roman" w:eastAsia="宋体" w:cs="Times New Roman"/>
                <w:b w:val="0"/>
                <w:bCs/>
                <w:color w:val="000000"/>
                <w:spacing w:val="11"/>
                <w:position w:val="0"/>
                <w:sz w:val="24"/>
                <w:szCs w:val="24"/>
                <w:u w:val="single" w:color="auto"/>
                <w:lang w:val="en-US" w:eastAsia="zh-CN"/>
              </w:rPr>
              <w:t>项目位于农村地区，项目周边农地面积广阔，且项目生活污水产生量较少，故区域农地完全具备消纳此部分污水的能力。结合上表污染物核算结果可知，生活污水水质简单，经化粪池处理后，能够满足农地消纳要求，故评价认为，生活污水回用于农地，能够满足环保要求，措施可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b w:val="0"/>
                <w:bCs w:val="0"/>
                <w:color w:val="000000"/>
                <w:spacing w:val="11"/>
                <w:position w:val="0"/>
                <w:sz w:val="24"/>
                <w:szCs w:val="24"/>
                <w:u w:val="single" w:color="auto"/>
                <w:lang w:val="en-US" w:eastAsia="zh-CN"/>
              </w:rPr>
            </w:pPr>
            <w:r>
              <w:rPr>
                <w:rFonts w:hint="eastAsia" w:ascii="Times New Roman" w:hAnsi="Times New Roman" w:eastAsia="宋体" w:cs="Times New Roman"/>
                <w:b w:val="0"/>
                <w:bCs w:val="0"/>
                <w:color w:val="000000"/>
                <w:spacing w:val="11"/>
                <w:position w:val="0"/>
                <w:sz w:val="24"/>
                <w:szCs w:val="24"/>
                <w:u w:val="single" w:color="auto"/>
                <w:lang w:eastAsia="zh-CN"/>
              </w:rPr>
              <w:t>（</w:t>
            </w:r>
            <w:r>
              <w:rPr>
                <w:rFonts w:hint="eastAsia" w:cs="Times New Roman"/>
                <w:b w:val="0"/>
                <w:bCs w:val="0"/>
                <w:color w:val="000000"/>
                <w:spacing w:val="11"/>
                <w:position w:val="0"/>
                <w:sz w:val="24"/>
                <w:szCs w:val="24"/>
                <w:u w:val="single" w:color="auto"/>
                <w:lang w:val="en-US" w:eastAsia="zh-CN"/>
              </w:rPr>
              <w:t>5</w:t>
            </w:r>
            <w:r>
              <w:rPr>
                <w:rFonts w:hint="eastAsia" w:ascii="Times New Roman" w:hAnsi="Times New Roman" w:eastAsia="宋体" w:cs="Times New Roman"/>
                <w:b w:val="0"/>
                <w:bCs w:val="0"/>
                <w:color w:val="000000"/>
                <w:spacing w:val="11"/>
                <w:position w:val="0"/>
                <w:sz w:val="24"/>
                <w:szCs w:val="24"/>
                <w:u w:val="single" w:color="auto"/>
                <w:lang w:val="en-US" w:eastAsia="zh-CN"/>
              </w:rPr>
              <w:t>）水稳拌合用水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b w:val="0"/>
                <w:bCs w:val="0"/>
                <w:color w:val="000000"/>
                <w:spacing w:val="11"/>
                <w:position w:val="0"/>
                <w:sz w:val="24"/>
                <w:szCs w:val="24"/>
                <w:u w:val="single" w:color="auto"/>
                <w:lang w:eastAsia="zh-CN"/>
              </w:rPr>
            </w:pPr>
            <w:r>
              <w:rPr>
                <w:rFonts w:hint="default" w:ascii="Times New Roman" w:hAnsi="Times New Roman" w:eastAsia="宋体" w:cs="Times New Roman"/>
                <w:b w:val="0"/>
                <w:bCs w:val="0"/>
                <w:color w:val="000000"/>
                <w:spacing w:val="11"/>
                <w:position w:val="0"/>
                <w:sz w:val="24"/>
                <w:szCs w:val="24"/>
                <w:u w:val="single" w:color="auto"/>
                <w:lang w:eastAsia="zh-CN"/>
              </w:rPr>
              <w:t>根据</w:t>
            </w:r>
            <w:r>
              <w:rPr>
                <w:rFonts w:hint="eastAsia" w:ascii="Times New Roman" w:hAnsi="Times New Roman" w:eastAsia="宋体" w:cs="Times New Roman"/>
                <w:b w:val="0"/>
                <w:bCs w:val="0"/>
                <w:color w:val="000000"/>
                <w:spacing w:val="11"/>
                <w:position w:val="0"/>
                <w:sz w:val="24"/>
                <w:szCs w:val="24"/>
                <w:u w:val="single" w:color="auto"/>
                <w:lang w:val="en-US" w:eastAsia="zh-CN"/>
              </w:rPr>
              <w:t>企业提供相关资料</w:t>
            </w:r>
            <w:r>
              <w:rPr>
                <w:rFonts w:hint="default" w:ascii="Times New Roman" w:hAnsi="Times New Roman" w:eastAsia="宋体" w:cs="Times New Roman"/>
                <w:b w:val="0"/>
                <w:bCs w:val="0"/>
                <w:color w:val="000000"/>
                <w:spacing w:val="11"/>
                <w:position w:val="0"/>
                <w:sz w:val="24"/>
                <w:szCs w:val="24"/>
                <w:u w:val="single" w:color="auto"/>
                <w:lang w:eastAsia="zh-CN"/>
              </w:rPr>
              <w:t>，搅拌过程用水量为水稳碎石拌合料</w:t>
            </w:r>
            <w:r>
              <w:rPr>
                <w:rFonts w:hint="default" w:ascii="Times New Roman" w:hAnsi="Times New Roman" w:eastAsia="宋体" w:cs="Times New Roman"/>
                <w:b w:val="0"/>
                <w:bCs w:val="0"/>
                <w:color w:val="000000"/>
                <w:spacing w:val="11"/>
                <w:position w:val="0"/>
                <w:sz w:val="24"/>
                <w:szCs w:val="24"/>
                <w:u w:val="single" w:color="auto"/>
                <w:lang w:val="en-US" w:eastAsia="zh-CN"/>
              </w:rPr>
              <w:t>重量的5%</w:t>
            </w:r>
            <w:r>
              <w:rPr>
                <w:rFonts w:hint="default" w:ascii="Times New Roman" w:hAnsi="Times New Roman" w:eastAsia="宋体" w:cs="Times New Roman"/>
                <w:b w:val="0"/>
                <w:bCs w:val="0"/>
                <w:color w:val="000000"/>
                <w:spacing w:val="11"/>
                <w:position w:val="0"/>
                <w:sz w:val="24"/>
                <w:szCs w:val="24"/>
                <w:u w:val="single" w:color="auto"/>
                <w:lang w:eastAsia="zh-CN"/>
              </w:rPr>
              <w:t>，本项目水稳碎石拌合料生产能力为</w:t>
            </w:r>
            <w:r>
              <w:rPr>
                <w:rFonts w:hint="eastAsia" w:ascii="Times New Roman" w:hAnsi="Times New Roman" w:eastAsia="宋体" w:cs="Times New Roman"/>
                <w:b w:val="0"/>
                <w:bCs w:val="0"/>
                <w:color w:val="000000"/>
                <w:spacing w:val="11"/>
                <w:position w:val="0"/>
                <w:sz w:val="24"/>
                <w:szCs w:val="24"/>
                <w:u w:val="single" w:color="auto"/>
                <w:lang w:val="en-US" w:eastAsia="zh-CN"/>
              </w:rPr>
              <w:t>600t</w:t>
            </w:r>
            <w:r>
              <w:rPr>
                <w:rFonts w:hint="default" w:ascii="Times New Roman" w:hAnsi="Times New Roman" w:eastAsia="宋体" w:cs="Times New Roman"/>
                <w:b w:val="0"/>
                <w:bCs w:val="0"/>
                <w:color w:val="000000"/>
                <w:spacing w:val="11"/>
                <w:position w:val="0"/>
                <w:sz w:val="24"/>
                <w:szCs w:val="24"/>
                <w:u w:val="single" w:color="auto"/>
                <w:lang w:eastAsia="zh-CN"/>
              </w:rPr>
              <w:t>/a，则搅拌用水量为</w:t>
            </w:r>
            <w:r>
              <w:rPr>
                <w:rFonts w:hint="eastAsia" w:ascii="Times New Roman" w:hAnsi="Times New Roman" w:eastAsia="宋体" w:cs="Times New Roman"/>
                <w:b w:val="0"/>
                <w:bCs w:val="0"/>
                <w:color w:val="000000"/>
                <w:spacing w:val="11"/>
                <w:position w:val="0"/>
                <w:sz w:val="24"/>
                <w:szCs w:val="24"/>
                <w:u w:val="single" w:color="auto"/>
                <w:lang w:val="en-US" w:eastAsia="zh-CN"/>
              </w:rPr>
              <w:t>3</w:t>
            </w:r>
            <w:r>
              <w:rPr>
                <w:rFonts w:hint="default" w:ascii="Times New Roman" w:hAnsi="Times New Roman" w:eastAsia="宋体" w:cs="Times New Roman"/>
                <w:b w:val="0"/>
                <w:bCs w:val="0"/>
                <w:color w:val="000000"/>
                <w:spacing w:val="11"/>
                <w:position w:val="0"/>
                <w:sz w:val="24"/>
                <w:szCs w:val="24"/>
                <w:u w:val="single" w:color="auto"/>
                <w:lang w:eastAsia="zh-CN"/>
              </w:rPr>
              <w:t>0m</w:t>
            </w:r>
            <w:r>
              <w:rPr>
                <w:rFonts w:hint="default" w:ascii="Times New Roman" w:hAnsi="Times New Roman" w:eastAsia="宋体" w:cs="Times New Roman"/>
                <w:b w:val="0"/>
                <w:bCs w:val="0"/>
                <w:color w:val="000000"/>
                <w:spacing w:val="11"/>
                <w:position w:val="0"/>
                <w:sz w:val="24"/>
                <w:szCs w:val="24"/>
                <w:u w:val="single" w:color="auto"/>
                <w:vertAlign w:val="superscript"/>
                <w:lang w:eastAsia="zh-CN"/>
              </w:rPr>
              <w:t>3</w:t>
            </w:r>
            <w:r>
              <w:rPr>
                <w:rFonts w:hint="default" w:ascii="Times New Roman" w:hAnsi="Times New Roman" w:eastAsia="宋体" w:cs="Times New Roman"/>
                <w:b w:val="0"/>
                <w:bCs w:val="0"/>
                <w:color w:val="000000"/>
                <w:spacing w:val="11"/>
                <w:position w:val="0"/>
                <w:sz w:val="24"/>
                <w:szCs w:val="24"/>
                <w:u w:val="single" w:color="auto"/>
                <w:lang w:eastAsia="zh-CN"/>
              </w:rPr>
              <w:t>/a</w:t>
            </w:r>
            <w:r>
              <w:rPr>
                <w:rFonts w:hint="eastAsia" w:ascii="Times New Roman" w:hAnsi="Times New Roman" w:eastAsia="宋体" w:cs="Times New Roman"/>
                <w:b w:val="0"/>
                <w:bCs w:val="0"/>
                <w:color w:val="000000"/>
                <w:spacing w:val="11"/>
                <w:position w:val="0"/>
                <w:sz w:val="24"/>
                <w:szCs w:val="24"/>
                <w:u w:val="single" w:color="auto"/>
                <w:lang w:eastAsia="zh-CN"/>
              </w:rPr>
              <w:t>，</w:t>
            </w:r>
            <w:r>
              <w:rPr>
                <w:rFonts w:hint="default" w:ascii="Times New Roman" w:hAnsi="Times New Roman" w:eastAsia="宋体" w:cs="Times New Roman"/>
                <w:b w:val="0"/>
                <w:bCs w:val="0"/>
                <w:color w:val="000000"/>
                <w:spacing w:val="11"/>
                <w:position w:val="0"/>
                <w:sz w:val="24"/>
                <w:szCs w:val="24"/>
                <w:u w:val="single" w:color="auto"/>
                <w:lang w:eastAsia="zh-CN"/>
              </w:rPr>
              <w:t>搅拌用水全部进入产品，无废水产生。</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b w:val="0"/>
                <w:bCs w:val="0"/>
                <w:color w:val="000000"/>
                <w:spacing w:val="11"/>
                <w:position w:val="0"/>
                <w:sz w:val="24"/>
                <w:szCs w:val="24"/>
                <w:u w:val="single" w:color="auto"/>
                <w:lang w:eastAsia="zh-CN"/>
              </w:rPr>
            </w:pPr>
            <w:r>
              <w:rPr>
                <w:rFonts w:hint="default" w:ascii="Times New Roman" w:hAnsi="Times New Roman" w:eastAsia="宋体" w:cs="Times New Roman"/>
                <w:b w:val="0"/>
                <w:bCs w:val="0"/>
                <w:color w:val="000000"/>
                <w:spacing w:val="11"/>
                <w:position w:val="0"/>
                <w:sz w:val="24"/>
                <w:szCs w:val="24"/>
                <w:u w:val="single" w:color="auto"/>
                <w:lang w:eastAsia="zh-CN"/>
              </w:rPr>
              <w:t>（</w:t>
            </w:r>
            <w:r>
              <w:rPr>
                <w:rFonts w:hint="eastAsia" w:cs="Times New Roman"/>
                <w:b w:val="0"/>
                <w:bCs w:val="0"/>
                <w:color w:val="000000"/>
                <w:spacing w:val="11"/>
                <w:position w:val="0"/>
                <w:sz w:val="24"/>
                <w:szCs w:val="24"/>
                <w:u w:val="single" w:color="auto"/>
                <w:lang w:val="en-US" w:eastAsia="zh-CN"/>
              </w:rPr>
              <w:t>6</w:t>
            </w:r>
            <w:r>
              <w:rPr>
                <w:rFonts w:hint="default" w:ascii="Times New Roman" w:hAnsi="Times New Roman" w:eastAsia="宋体" w:cs="Times New Roman"/>
                <w:b w:val="0"/>
                <w:bCs w:val="0"/>
                <w:color w:val="000000"/>
                <w:spacing w:val="11"/>
                <w:position w:val="0"/>
                <w:sz w:val="24"/>
                <w:szCs w:val="24"/>
                <w:u w:val="single" w:color="auto"/>
                <w:lang w:eastAsia="zh-CN"/>
              </w:rPr>
              <w:t>）初期雨水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spacing w:val="11"/>
                <w:position w:val="0"/>
                <w:sz w:val="24"/>
                <w:szCs w:val="24"/>
                <w:u w:val="single" w:color="auto"/>
              </w:rPr>
            </w:pPr>
            <w:r>
              <w:rPr>
                <w:rFonts w:hint="default" w:ascii="Times New Roman" w:hAnsi="Times New Roman" w:eastAsia="宋体" w:cs="Times New Roman"/>
                <w:spacing w:val="11"/>
                <w:position w:val="0"/>
                <w:sz w:val="24"/>
                <w:szCs w:val="24"/>
                <w:u w:val="single" w:color="auto"/>
                <w:lang w:val="en-US" w:eastAsia="zh-CN"/>
              </w:rPr>
              <w:t>初期雨水中主要污染物为SS，没有重金属成分</w:t>
            </w:r>
            <w:r>
              <w:rPr>
                <w:rFonts w:hint="eastAsia" w:ascii="Times New Roman" w:hAnsi="Times New Roman" w:eastAsia="宋体" w:cs="Times New Roman"/>
                <w:spacing w:val="11"/>
                <w:position w:val="0"/>
                <w:sz w:val="24"/>
                <w:szCs w:val="24"/>
                <w:u w:val="single" w:color="auto"/>
                <w:lang w:val="en-US" w:eastAsia="zh-CN"/>
              </w:rPr>
              <w:t>。</w:t>
            </w:r>
            <w:r>
              <w:rPr>
                <w:rFonts w:hint="default" w:ascii="Times New Roman" w:hAnsi="Times New Roman" w:eastAsia="宋体" w:cs="Times New Roman"/>
                <w:spacing w:val="11"/>
                <w:position w:val="0"/>
                <w:sz w:val="24"/>
                <w:szCs w:val="24"/>
                <w:u w:val="single" w:color="auto"/>
              </w:rPr>
              <w:t>当在一定的降雨强</w:t>
            </w:r>
            <w:r>
              <w:rPr>
                <w:rFonts w:hint="eastAsia" w:ascii="宋体" w:hAnsi="宋体" w:eastAsia="宋体" w:cs="宋体"/>
                <w:spacing w:val="11"/>
                <w:position w:val="0"/>
                <w:sz w:val="24"/>
                <w:szCs w:val="24"/>
                <w:u w:val="single" w:color="auto"/>
              </w:rPr>
              <w:t>度和降雨历时条件下降雨形成一定量的雨水。项目厂区排水方式为</w:t>
            </w:r>
            <w:r>
              <w:rPr>
                <w:rFonts w:hint="eastAsia" w:ascii="宋体" w:hAnsi="宋体" w:eastAsia="宋体" w:cs="宋体"/>
                <w:spacing w:val="11"/>
                <w:position w:val="0"/>
                <w:sz w:val="24"/>
                <w:szCs w:val="24"/>
                <w:u w:val="single" w:color="auto"/>
                <w:lang w:eastAsia="zh-CN"/>
              </w:rPr>
              <w:t>“</w:t>
            </w:r>
            <w:r>
              <w:rPr>
                <w:rFonts w:hint="eastAsia" w:ascii="宋体" w:hAnsi="宋体" w:eastAsia="宋体" w:cs="宋体"/>
                <w:spacing w:val="11"/>
                <w:position w:val="0"/>
                <w:sz w:val="24"/>
                <w:szCs w:val="24"/>
                <w:u w:val="single" w:color="auto"/>
              </w:rPr>
              <w:t>雨污分流</w:t>
            </w:r>
            <w:r>
              <w:rPr>
                <w:rFonts w:hint="eastAsia" w:ascii="宋体" w:hAnsi="宋体" w:eastAsia="宋体" w:cs="宋体"/>
                <w:spacing w:val="11"/>
                <w:position w:val="0"/>
                <w:sz w:val="24"/>
                <w:szCs w:val="24"/>
                <w:u w:val="single" w:color="auto"/>
                <w:lang w:eastAsia="zh-CN"/>
              </w:rPr>
              <w:t>”</w:t>
            </w:r>
            <w:r>
              <w:rPr>
                <w:rFonts w:hint="eastAsia" w:ascii="宋体" w:hAnsi="宋体" w:eastAsia="宋体" w:cs="宋体"/>
                <w:spacing w:val="11"/>
                <w:position w:val="0"/>
                <w:sz w:val="24"/>
                <w:szCs w:val="24"/>
                <w:u w:val="single" w:color="auto"/>
              </w:rPr>
              <w:t>，</w:t>
            </w:r>
            <w:r>
              <w:rPr>
                <w:rFonts w:hint="default" w:ascii="Times New Roman" w:hAnsi="Times New Roman" w:eastAsia="宋体" w:cs="Times New Roman"/>
                <w:spacing w:val="11"/>
                <w:position w:val="0"/>
                <w:sz w:val="24"/>
                <w:szCs w:val="24"/>
                <w:u w:val="single" w:color="auto"/>
              </w:rPr>
              <w:t>设置专门雨水沟。本项目初期雨水收集范围为</w:t>
            </w:r>
            <w:r>
              <w:rPr>
                <w:rFonts w:hint="eastAsia" w:ascii="Times New Roman" w:hAnsi="Times New Roman" w:eastAsia="宋体" w:cs="Times New Roman"/>
                <w:spacing w:val="11"/>
                <w:position w:val="0"/>
                <w:sz w:val="24"/>
                <w:szCs w:val="24"/>
                <w:u w:val="single" w:color="auto"/>
                <w:lang w:val="en-US" w:eastAsia="zh-CN"/>
              </w:rPr>
              <w:t>开</w:t>
            </w:r>
            <w:r>
              <w:rPr>
                <w:rFonts w:hint="default" w:ascii="Times New Roman" w:hAnsi="Times New Roman" w:eastAsia="宋体" w:cs="Times New Roman"/>
                <w:spacing w:val="11"/>
                <w:position w:val="0"/>
                <w:sz w:val="24"/>
                <w:szCs w:val="24"/>
                <w:u w:val="single" w:color="auto"/>
              </w:rPr>
              <w:t>采区</w:t>
            </w:r>
            <w:r>
              <w:rPr>
                <w:rFonts w:hint="eastAsia" w:ascii="Times New Roman" w:hAnsi="Times New Roman" w:eastAsia="宋体" w:cs="Times New Roman"/>
                <w:spacing w:val="11"/>
                <w:position w:val="0"/>
                <w:sz w:val="24"/>
                <w:szCs w:val="24"/>
                <w:u w:val="single" w:color="auto"/>
                <w:lang w:val="en-US" w:eastAsia="zh-CN"/>
              </w:rPr>
              <w:t>以及工业广场</w:t>
            </w:r>
            <w:r>
              <w:rPr>
                <w:rFonts w:hint="default" w:ascii="Times New Roman" w:hAnsi="Times New Roman" w:eastAsia="宋体" w:cs="Times New Roman"/>
                <w:spacing w:val="11"/>
                <w:position w:val="0"/>
                <w:sz w:val="24"/>
                <w:szCs w:val="24"/>
                <w:u w:val="single" w:color="auto"/>
              </w:rPr>
              <w:t>的雨水，集雨面积按</w:t>
            </w:r>
            <w:r>
              <w:rPr>
                <w:rFonts w:hint="eastAsia" w:ascii="Times New Roman" w:hAnsi="Times New Roman" w:eastAsia="宋体" w:cs="Times New Roman"/>
                <w:spacing w:val="11"/>
                <w:position w:val="0"/>
                <w:sz w:val="24"/>
                <w:szCs w:val="24"/>
                <w:u w:val="single" w:color="auto"/>
                <w:lang w:val="en-US" w:eastAsia="zh-CN"/>
              </w:rPr>
              <w:t>101800</w:t>
            </w:r>
            <w:r>
              <w:rPr>
                <w:rFonts w:hint="default" w:ascii="Times New Roman" w:hAnsi="Times New Roman" w:eastAsia="宋体" w:cs="Times New Roman"/>
                <w:spacing w:val="11"/>
                <w:position w:val="0"/>
                <w:sz w:val="24"/>
                <w:szCs w:val="24"/>
                <w:u w:val="single" w:color="auto"/>
              </w:rPr>
              <w:t>m</w:t>
            </w:r>
            <w:r>
              <w:rPr>
                <w:rFonts w:hint="default" w:ascii="Times New Roman" w:hAnsi="Times New Roman" w:eastAsia="宋体" w:cs="Times New Roman"/>
                <w:spacing w:val="11"/>
                <w:position w:val="0"/>
                <w:sz w:val="24"/>
                <w:szCs w:val="24"/>
                <w:u w:val="single" w:color="auto"/>
                <w:vertAlign w:val="superscript"/>
                <w:lang w:val="en-US" w:eastAsia="zh-CN"/>
              </w:rPr>
              <w:t>2</w:t>
            </w:r>
            <w:r>
              <w:rPr>
                <w:rFonts w:hint="default" w:ascii="Times New Roman" w:hAnsi="Times New Roman" w:eastAsia="宋体" w:cs="Times New Roman"/>
                <w:spacing w:val="11"/>
                <w:position w:val="0"/>
                <w:sz w:val="24"/>
                <w:szCs w:val="24"/>
                <w:u w:val="single" w:color="auto"/>
              </w:rPr>
              <w:t>计。暴雨强度公式采用暴雨强度公式：</w:t>
            </w:r>
          </w:p>
          <w:p>
            <w:pPr>
              <w:keepNext w:val="0"/>
              <w:keepLines w:val="0"/>
              <w:pageBreakBefore w:val="0"/>
              <w:widowControl w:val="0"/>
              <w:kinsoku/>
              <w:wordWrap/>
              <w:overflowPunct/>
              <w:topLinePunct w:val="0"/>
              <w:autoSpaceDE/>
              <w:autoSpaceDN/>
              <w:bidi w:val="0"/>
              <w:adjustRightInd w:val="0"/>
              <w:snapToGrid w:val="0"/>
              <w:spacing w:line="360" w:lineRule="auto"/>
              <w:ind w:right="0"/>
              <w:jc w:val="center"/>
              <w:textAlignment w:val="auto"/>
              <w:rPr>
                <w:rFonts w:hint="default" w:ascii="Times New Roman" w:hAnsi="Times New Roman" w:eastAsia="宋体" w:cs="Times New Roman"/>
                <w:spacing w:val="11"/>
                <w:position w:val="0"/>
                <w:sz w:val="24"/>
                <w:szCs w:val="24"/>
                <w:u w:val="single" w:color="auto"/>
              </w:rPr>
            </w:pPr>
            <w:r>
              <w:rPr>
                <w:rFonts w:hint="default" w:ascii="Times New Roman" w:hAnsi="Times New Roman" w:eastAsia="宋体" w:cs="Times New Roman"/>
                <w:spacing w:val="11"/>
                <w:position w:val="0"/>
                <w:sz w:val="24"/>
                <w:szCs w:val="24"/>
                <w:u w:val="single" w:color="auto"/>
                <w:lang w:val="de-DE"/>
              </w:rPr>
              <w:object>
                <v:shape id="_x0000_i1025" o:spt="75" type="#_x0000_t75" style="height:26.2pt;width:92.15pt;" o:ole="t" filled="f" o:preferrelative="t" stroked="f" coordsize="21600,21600">
                  <v:path/>
                  <v:fill on="f" focussize="0,0"/>
                  <v:stroke on="f"/>
                  <v:imagedata r:id="rId13" o:title=""/>
                  <o:lock v:ext="edit" aspectratio="t"/>
                  <w10:wrap type="none"/>
                  <w10:anchorlock/>
                </v:shape>
                <o:OLEObject Type="Embed" ProgID="Equation.3" ShapeID="_x0000_i1025" DrawAspect="Content" ObjectID="_1468075725" r:id="rId12">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highlight w:val="none"/>
                <w:u w:val="single" w:color="auto"/>
              </w:rPr>
            </w:pPr>
            <w:r>
              <w:rPr>
                <w:rFonts w:hint="default" w:ascii="Times New Roman" w:hAnsi="Times New Roman" w:eastAsia="宋体" w:cs="Times New Roman"/>
                <w:caps w:val="0"/>
                <w:smallCaps w:val="0"/>
                <w:color w:val="auto"/>
                <w:spacing w:val="11"/>
                <w:position w:val="0"/>
                <w:sz w:val="24"/>
                <w:highlight w:val="none"/>
                <w:u w:val="single" w:color="auto"/>
              </w:rPr>
              <w:t>式中：</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highlight w:val="none"/>
                <w:u w:val="single" w:color="auto"/>
              </w:rPr>
            </w:pPr>
            <w:r>
              <w:rPr>
                <w:rFonts w:hint="default" w:ascii="Times New Roman" w:hAnsi="Times New Roman" w:eastAsia="宋体" w:cs="Times New Roman"/>
                <w:caps w:val="0"/>
                <w:smallCaps w:val="0"/>
                <w:color w:val="auto"/>
                <w:spacing w:val="11"/>
                <w:position w:val="0"/>
                <w:sz w:val="24"/>
                <w:highlight w:val="none"/>
                <w:u w:val="single" w:color="auto"/>
              </w:rPr>
              <w:t>q——设计暴雨强度(L/s·ha)；</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highlight w:val="none"/>
                <w:u w:val="single" w:color="auto"/>
              </w:rPr>
            </w:pPr>
            <w:r>
              <w:rPr>
                <w:rFonts w:hint="default" w:ascii="Times New Roman" w:hAnsi="Times New Roman" w:eastAsia="宋体" w:cs="Times New Roman"/>
                <w:caps w:val="0"/>
                <w:smallCaps w:val="0"/>
                <w:color w:val="auto"/>
                <w:spacing w:val="11"/>
                <w:position w:val="0"/>
                <w:sz w:val="24"/>
                <w:highlight w:val="none"/>
                <w:u w:val="single" w:color="auto"/>
              </w:rPr>
              <w:t>t——雨水径流时间，取为15min；</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highlight w:val="none"/>
                <w:u w:val="single" w:color="auto"/>
              </w:rPr>
            </w:pPr>
            <w:r>
              <w:rPr>
                <w:rFonts w:hint="default" w:ascii="Times New Roman" w:hAnsi="Times New Roman" w:eastAsia="宋体" w:cs="Times New Roman"/>
                <w:caps w:val="0"/>
                <w:smallCaps w:val="0"/>
                <w:color w:val="auto"/>
                <w:spacing w:val="11"/>
                <w:position w:val="0"/>
                <w:sz w:val="24"/>
                <w:highlight w:val="none"/>
                <w:u w:val="single" w:color="auto"/>
              </w:rPr>
              <w:t>P——设计重现期(年)，设计重现取1年。</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aps w:val="0"/>
                <w:smallCaps w:val="0"/>
                <w:color w:val="auto"/>
                <w:spacing w:val="11"/>
                <w:position w:val="0"/>
                <w:sz w:val="24"/>
                <w:highlight w:val="none"/>
                <w:u w:val="single" w:color="auto"/>
              </w:rPr>
            </w:pPr>
            <w:r>
              <w:rPr>
                <w:rFonts w:hint="default" w:ascii="Times New Roman" w:hAnsi="Times New Roman" w:eastAsia="宋体" w:cs="Times New Roman"/>
                <w:caps w:val="0"/>
                <w:smallCaps w:val="0"/>
                <w:color w:val="auto"/>
                <w:spacing w:val="11"/>
                <w:position w:val="0"/>
                <w:sz w:val="24"/>
                <w:highlight w:val="none"/>
                <w:u w:val="single" w:color="auto"/>
              </w:rPr>
              <w:t>雨水设计流量：Q=aqF</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highlight w:val="none"/>
                <w:u w:val="single" w:color="auto"/>
              </w:rPr>
            </w:pPr>
            <w:r>
              <w:rPr>
                <w:rFonts w:hint="default" w:ascii="Times New Roman" w:hAnsi="Times New Roman" w:eastAsia="宋体" w:cs="Times New Roman"/>
                <w:caps w:val="0"/>
                <w:smallCaps w:val="0"/>
                <w:color w:val="auto"/>
                <w:spacing w:val="11"/>
                <w:position w:val="0"/>
                <w:sz w:val="24"/>
                <w:highlight w:val="none"/>
                <w:u w:val="single" w:color="auto"/>
              </w:rPr>
              <w:t>式中：</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highlight w:val="none"/>
                <w:u w:val="single" w:color="auto"/>
              </w:rPr>
            </w:pPr>
            <w:r>
              <w:rPr>
                <w:rFonts w:hint="default" w:ascii="Times New Roman" w:hAnsi="Times New Roman" w:eastAsia="宋体" w:cs="Times New Roman"/>
                <w:caps w:val="0"/>
                <w:smallCaps w:val="0"/>
                <w:color w:val="auto"/>
                <w:spacing w:val="11"/>
                <w:position w:val="0"/>
                <w:sz w:val="24"/>
                <w:highlight w:val="none"/>
                <w:u w:val="single" w:color="auto"/>
              </w:rPr>
              <w:t>Q——雨水设计流量（L/s）；</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highlight w:val="none"/>
                <w:u w:val="single" w:color="auto"/>
              </w:rPr>
            </w:pPr>
            <w:r>
              <w:rPr>
                <w:rFonts w:hint="default" w:ascii="Times New Roman" w:hAnsi="Times New Roman" w:eastAsia="宋体" w:cs="Times New Roman"/>
                <w:caps w:val="0"/>
                <w:smallCaps w:val="0"/>
                <w:color w:val="auto"/>
                <w:spacing w:val="11"/>
                <w:position w:val="0"/>
                <w:sz w:val="24"/>
                <w:highlight w:val="none"/>
                <w:u w:val="single" w:color="auto"/>
              </w:rPr>
              <w:t>q——设计暴雨强度（L/s·ha）；</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highlight w:val="none"/>
                <w:u w:val="single" w:color="auto"/>
              </w:rPr>
            </w:pPr>
            <w:r>
              <w:rPr>
                <w:rFonts w:hint="default" w:ascii="Times New Roman" w:hAnsi="Times New Roman" w:eastAsia="宋体" w:cs="Times New Roman"/>
                <w:caps w:val="0"/>
                <w:smallCaps w:val="0"/>
                <w:color w:val="auto"/>
                <w:spacing w:val="11"/>
                <w:position w:val="0"/>
                <w:sz w:val="24"/>
                <w:highlight w:val="none"/>
                <w:u w:val="single" w:color="auto"/>
              </w:rPr>
              <w:t>a——平均径流吸水，取为0.</w:t>
            </w:r>
            <w:r>
              <w:rPr>
                <w:rFonts w:hint="eastAsia" w:ascii="Times New Roman" w:hAnsi="Times New Roman" w:eastAsia="宋体" w:cs="Times New Roman"/>
                <w:caps w:val="0"/>
                <w:smallCaps w:val="0"/>
                <w:color w:val="auto"/>
                <w:spacing w:val="11"/>
                <w:position w:val="0"/>
                <w:sz w:val="24"/>
                <w:highlight w:val="none"/>
                <w:u w:val="single" w:color="auto"/>
                <w:lang w:val="en-US" w:eastAsia="zh-CN"/>
              </w:rPr>
              <w:t>6</w:t>
            </w:r>
            <w:r>
              <w:rPr>
                <w:rFonts w:hint="default" w:ascii="Times New Roman" w:hAnsi="Times New Roman" w:eastAsia="宋体" w:cs="Times New Roman"/>
                <w:caps w:val="0"/>
                <w:smallCaps w:val="0"/>
                <w:color w:val="auto"/>
                <w:spacing w:val="11"/>
                <w:position w:val="0"/>
                <w:sz w:val="24"/>
                <w:highlight w:val="none"/>
                <w:u w:val="single" w:color="auto"/>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highlight w:val="none"/>
                <w:u w:val="single" w:color="auto"/>
              </w:rPr>
            </w:pPr>
            <w:r>
              <w:rPr>
                <w:rFonts w:hint="default" w:ascii="Times New Roman" w:hAnsi="Times New Roman" w:eastAsia="宋体" w:cs="Times New Roman"/>
                <w:caps w:val="0"/>
                <w:smallCaps w:val="0"/>
                <w:color w:val="auto"/>
                <w:spacing w:val="11"/>
                <w:position w:val="0"/>
                <w:sz w:val="24"/>
                <w:highlight w:val="none"/>
                <w:u w:val="single" w:color="auto"/>
              </w:rPr>
              <w:t>F——汇水面积（公顷），本项目汇水面积约</w:t>
            </w:r>
            <w:r>
              <w:rPr>
                <w:rFonts w:hint="eastAsia" w:ascii="Times New Roman" w:hAnsi="Times New Roman" w:eastAsia="宋体" w:cs="Times New Roman"/>
                <w:caps w:val="0"/>
                <w:smallCaps w:val="0"/>
                <w:color w:val="auto"/>
                <w:spacing w:val="11"/>
                <w:position w:val="0"/>
                <w:sz w:val="24"/>
                <w:highlight w:val="none"/>
                <w:u w:val="single" w:color="auto"/>
                <w:lang w:val="en-US" w:eastAsia="zh-CN"/>
              </w:rPr>
              <w:t>10.18</w:t>
            </w:r>
            <w:r>
              <w:rPr>
                <w:rFonts w:hint="default" w:ascii="Times New Roman" w:hAnsi="Times New Roman" w:eastAsia="宋体" w:cs="Times New Roman"/>
                <w:caps w:val="0"/>
                <w:smallCaps w:val="0"/>
                <w:color w:val="auto"/>
                <w:spacing w:val="11"/>
                <w:position w:val="0"/>
                <w:sz w:val="24"/>
                <w:highlight w:val="none"/>
                <w:u w:val="single" w:color="auto"/>
              </w:rPr>
              <w:t>公顷。</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highlight w:val="none"/>
                <w:u w:val="single" w:color="auto"/>
              </w:rPr>
            </w:pPr>
            <w:r>
              <w:rPr>
                <w:rFonts w:hint="default" w:ascii="Times New Roman" w:hAnsi="Times New Roman" w:eastAsia="宋体" w:cs="Times New Roman"/>
                <w:caps w:val="0"/>
                <w:smallCaps w:val="0"/>
                <w:color w:val="auto"/>
                <w:spacing w:val="11"/>
                <w:position w:val="0"/>
                <w:sz w:val="24"/>
                <w:highlight w:val="none"/>
                <w:u w:val="single" w:color="auto"/>
              </w:rPr>
              <w:t>计算得出设计暴雨强度约为</w:t>
            </w:r>
            <w:r>
              <w:rPr>
                <w:rFonts w:hint="eastAsia" w:ascii="Times New Roman" w:hAnsi="Times New Roman" w:eastAsia="宋体" w:cs="Times New Roman"/>
                <w:caps w:val="0"/>
                <w:smallCaps w:val="0"/>
                <w:color w:val="auto"/>
                <w:spacing w:val="11"/>
                <w:position w:val="0"/>
                <w:sz w:val="24"/>
                <w:highlight w:val="none"/>
                <w:u w:val="single" w:color="auto"/>
                <w:lang w:val="en-US" w:eastAsia="zh-CN"/>
              </w:rPr>
              <w:t>190.54</w:t>
            </w:r>
            <w:r>
              <w:rPr>
                <w:rFonts w:hint="default" w:ascii="Times New Roman" w:hAnsi="Times New Roman" w:eastAsia="宋体" w:cs="Times New Roman"/>
                <w:caps w:val="0"/>
                <w:smallCaps w:val="0"/>
                <w:color w:val="auto"/>
                <w:spacing w:val="11"/>
                <w:position w:val="0"/>
                <w:sz w:val="24"/>
                <w:highlight w:val="none"/>
                <w:u w:val="single" w:color="auto"/>
              </w:rPr>
              <w:t>L/s·ha。</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highlight w:val="none"/>
                <w:u w:val="single" w:color="auto"/>
              </w:rPr>
              <w:t>根据雨水量计算公式，可得出项且范围内的初期雨水设计流量Q=</w:t>
            </w:r>
            <w:r>
              <w:rPr>
                <w:rFonts w:hint="eastAsia" w:ascii="Times New Roman" w:hAnsi="Times New Roman" w:eastAsia="宋体" w:cs="Times New Roman"/>
                <w:caps w:val="0"/>
                <w:smallCaps w:val="0"/>
                <w:color w:val="auto"/>
                <w:spacing w:val="11"/>
                <w:position w:val="0"/>
                <w:sz w:val="24"/>
                <w:highlight w:val="none"/>
                <w:u w:val="single" w:color="auto"/>
                <w:lang w:val="en-US" w:eastAsia="zh-CN"/>
              </w:rPr>
              <w:t>1163.84</w:t>
            </w:r>
            <w:r>
              <w:rPr>
                <w:rFonts w:hint="default" w:ascii="Times New Roman" w:hAnsi="Times New Roman" w:eastAsia="宋体" w:cs="Times New Roman"/>
                <w:caps w:val="0"/>
                <w:smallCaps w:val="0"/>
                <w:color w:val="auto"/>
                <w:spacing w:val="11"/>
                <w:position w:val="0"/>
                <w:sz w:val="24"/>
                <w:highlight w:val="none"/>
                <w:u w:val="single" w:color="auto"/>
              </w:rPr>
              <w:t>L/s。径流时间按15min，暴雨天数按10次/年计算，则本</w:t>
            </w:r>
            <w:r>
              <w:rPr>
                <w:rFonts w:hint="eastAsia" w:ascii="Times New Roman" w:hAnsi="Times New Roman" w:eastAsia="宋体" w:cs="Times New Roman"/>
                <w:caps w:val="0"/>
                <w:smallCaps w:val="0"/>
                <w:color w:val="auto"/>
                <w:spacing w:val="11"/>
                <w:position w:val="0"/>
                <w:sz w:val="24"/>
                <w:highlight w:val="none"/>
                <w:u w:val="single" w:color="auto"/>
                <w:lang w:val="en-US" w:eastAsia="zh-CN"/>
              </w:rPr>
              <w:t>项目</w:t>
            </w:r>
            <w:r>
              <w:rPr>
                <w:rFonts w:hint="default" w:ascii="Times New Roman" w:hAnsi="Times New Roman" w:eastAsia="宋体" w:cs="Times New Roman"/>
                <w:caps w:val="0"/>
                <w:smallCaps w:val="0"/>
                <w:color w:val="auto"/>
                <w:spacing w:val="11"/>
                <w:position w:val="0"/>
                <w:sz w:val="24"/>
                <w:highlight w:val="none"/>
                <w:u w:val="single" w:color="auto"/>
              </w:rPr>
              <w:t>初期雨水量约为</w:t>
            </w:r>
            <w:r>
              <w:rPr>
                <w:rFonts w:hint="eastAsia" w:ascii="Times New Roman" w:hAnsi="Times New Roman" w:eastAsia="宋体" w:cs="Times New Roman"/>
                <w:caps w:val="0"/>
                <w:smallCaps w:val="0"/>
                <w:color w:val="auto"/>
                <w:spacing w:val="11"/>
                <w:position w:val="0"/>
                <w:sz w:val="24"/>
                <w:highlight w:val="none"/>
                <w:u w:val="single" w:color="auto"/>
                <w:lang w:val="en-US" w:eastAsia="zh-CN"/>
              </w:rPr>
              <w:t>1047.46</w:t>
            </w:r>
            <w:r>
              <w:rPr>
                <w:rFonts w:hint="default" w:ascii="Times New Roman" w:hAnsi="Times New Roman" w:eastAsia="宋体" w:cs="Times New Roman"/>
                <w:caps w:val="0"/>
                <w:smallCaps w:val="0"/>
                <w:color w:val="auto"/>
                <w:spacing w:val="11"/>
                <w:position w:val="0"/>
                <w:sz w:val="24"/>
                <w:highlight w:val="none"/>
                <w:u w:val="single" w:color="auto"/>
              </w:rPr>
              <w:t>m</w:t>
            </w:r>
            <w:r>
              <w:rPr>
                <w:rFonts w:hint="default" w:ascii="Times New Roman" w:hAnsi="Times New Roman" w:eastAsia="宋体" w:cs="Times New Roman"/>
                <w:caps w:val="0"/>
                <w:smallCaps w:val="0"/>
                <w:color w:val="auto"/>
                <w:spacing w:val="11"/>
                <w:position w:val="0"/>
                <w:sz w:val="24"/>
                <w:highlight w:val="none"/>
                <w:u w:val="single" w:color="auto"/>
                <w:vertAlign w:val="superscript"/>
              </w:rPr>
              <w:t>3</w:t>
            </w:r>
            <w:r>
              <w:rPr>
                <w:rFonts w:hint="default" w:ascii="Times New Roman" w:hAnsi="Times New Roman" w:eastAsia="宋体" w:cs="Times New Roman"/>
                <w:caps w:val="0"/>
                <w:smallCaps w:val="0"/>
                <w:color w:val="auto"/>
                <w:spacing w:val="11"/>
                <w:position w:val="0"/>
                <w:sz w:val="24"/>
                <w:highlight w:val="none"/>
                <w:u w:val="single" w:color="auto"/>
              </w:rPr>
              <w:t>/次</w:t>
            </w:r>
            <w:r>
              <w:rPr>
                <w:rFonts w:hint="eastAsia" w:ascii="Times New Roman" w:hAnsi="Times New Roman" w:eastAsia="宋体" w:cs="Times New Roman"/>
                <w:caps w:val="0"/>
                <w:smallCaps w:val="0"/>
                <w:color w:val="auto"/>
                <w:spacing w:val="11"/>
                <w:position w:val="0"/>
                <w:sz w:val="24"/>
                <w:highlight w:val="none"/>
                <w:u w:val="single" w:color="auto"/>
                <w:lang w:eastAsia="zh-CN"/>
              </w:rPr>
              <w:t>，</w:t>
            </w:r>
            <w:r>
              <w:rPr>
                <w:rFonts w:hint="eastAsia" w:ascii="Times New Roman" w:hAnsi="Times New Roman" w:eastAsia="宋体" w:cs="Times New Roman"/>
                <w:caps w:val="0"/>
                <w:smallCaps w:val="0"/>
                <w:color w:val="auto"/>
                <w:spacing w:val="11"/>
                <w:position w:val="0"/>
                <w:sz w:val="24"/>
                <w:highlight w:val="none"/>
                <w:u w:val="single" w:color="auto"/>
                <w:lang w:val="en-US" w:eastAsia="zh-CN"/>
              </w:rPr>
              <w:t>由于沉淀池位于矿区低洼处，地表径流水损耗率约30%，收集的地表径流水为733.22m</w:t>
            </w:r>
            <w:r>
              <w:rPr>
                <w:rFonts w:hint="eastAsia" w:ascii="Times New Roman" w:hAnsi="Times New Roman" w:eastAsia="宋体" w:cs="Times New Roman"/>
                <w:caps w:val="0"/>
                <w:smallCaps w:val="0"/>
                <w:color w:val="auto"/>
                <w:spacing w:val="11"/>
                <w:position w:val="0"/>
                <w:sz w:val="24"/>
                <w:highlight w:val="none"/>
                <w:u w:val="single" w:color="auto"/>
                <w:vertAlign w:val="superscript"/>
                <w:lang w:val="en-US" w:eastAsia="zh-CN"/>
              </w:rPr>
              <w:t>3</w:t>
            </w:r>
            <w:r>
              <w:rPr>
                <w:rFonts w:hint="eastAsia" w:ascii="Times New Roman" w:hAnsi="Times New Roman" w:eastAsia="宋体" w:cs="Times New Roman"/>
                <w:caps w:val="0"/>
                <w:smallCaps w:val="0"/>
                <w:color w:val="auto"/>
                <w:spacing w:val="11"/>
                <w:position w:val="0"/>
                <w:sz w:val="24"/>
                <w:highlight w:val="none"/>
                <w:u w:val="single" w:color="auto"/>
                <w:lang w:val="en-US" w:eastAsia="zh-CN"/>
              </w:rPr>
              <w:t>/次（7332.2m</w:t>
            </w:r>
            <w:r>
              <w:rPr>
                <w:rFonts w:hint="eastAsia" w:ascii="Times New Roman" w:hAnsi="Times New Roman" w:eastAsia="宋体" w:cs="Times New Roman"/>
                <w:caps w:val="0"/>
                <w:smallCaps w:val="0"/>
                <w:color w:val="auto"/>
                <w:spacing w:val="11"/>
                <w:position w:val="0"/>
                <w:sz w:val="24"/>
                <w:highlight w:val="none"/>
                <w:u w:val="single" w:color="auto"/>
                <w:vertAlign w:val="superscript"/>
                <w:lang w:val="en-US" w:eastAsia="zh-CN"/>
              </w:rPr>
              <w:t>3</w:t>
            </w:r>
            <w:r>
              <w:rPr>
                <w:rFonts w:hint="eastAsia" w:ascii="Times New Roman" w:hAnsi="Times New Roman" w:eastAsia="宋体" w:cs="Times New Roman"/>
                <w:caps w:val="0"/>
                <w:smallCaps w:val="0"/>
                <w:color w:val="auto"/>
                <w:spacing w:val="11"/>
                <w:position w:val="0"/>
                <w:sz w:val="24"/>
                <w:highlight w:val="none"/>
                <w:u w:val="single" w:color="auto"/>
                <w:lang w:val="en-US" w:eastAsia="zh-CN"/>
              </w:rPr>
              <w:t>/a）。</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highlight w:val="none"/>
                <w:u w:val="single" w:color="auto"/>
                <w:lang w:val="en-US" w:eastAsia="zh-CN"/>
              </w:rPr>
            </w:pPr>
            <w:r>
              <w:rPr>
                <w:rFonts w:hint="eastAsia" w:ascii="Times New Roman" w:hAnsi="Times New Roman" w:eastAsia="宋体" w:cs="Times New Roman"/>
                <w:caps w:val="0"/>
                <w:smallCaps w:val="0"/>
                <w:color w:val="auto"/>
                <w:spacing w:val="11"/>
                <w:position w:val="0"/>
                <w:sz w:val="24"/>
                <w:highlight w:val="none"/>
                <w:u w:val="single" w:color="auto"/>
                <w:lang w:val="en-US" w:eastAsia="zh-CN"/>
              </w:rPr>
              <w:t>初期雨水通过建设的排水沟，流入雨水沉淀池，经沉淀后用于厂区抑尘。本项目拟设置4个初期雨水池，总容积为734m</w:t>
            </w:r>
            <w:r>
              <w:rPr>
                <w:rFonts w:hint="eastAsia" w:ascii="Times New Roman" w:hAnsi="Times New Roman" w:eastAsia="宋体" w:cs="Times New Roman"/>
                <w:caps w:val="0"/>
                <w:smallCaps w:val="0"/>
                <w:color w:val="auto"/>
                <w:spacing w:val="11"/>
                <w:position w:val="0"/>
                <w:sz w:val="24"/>
                <w:highlight w:val="none"/>
                <w:u w:val="single" w:color="auto"/>
                <w:vertAlign w:val="superscript"/>
                <w:lang w:val="en-US" w:eastAsia="zh-CN"/>
              </w:rPr>
              <w:t>3</w:t>
            </w:r>
            <w:r>
              <w:rPr>
                <w:rFonts w:hint="eastAsia" w:ascii="Times New Roman" w:hAnsi="Times New Roman" w:eastAsia="宋体" w:cs="Times New Roman"/>
                <w:caps w:val="0"/>
                <w:smallCaps w:val="0"/>
                <w:color w:val="auto"/>
                <w:spacing w:val="11"/>
                <w:position w:val="0"/>
                <w:sz w:val="24"/>
                <w:highlight w:val="none"/>
                <w:u w:val="single" w:color="auto"/>
                <w:lang w:val="en-US" w:eastAsia="zh-CN"/>
              </w:rPr>
              <w:t xml:space="preserve">，足够收集初期雨水量。 </w:t>
            </w:r>
          </w:p>
          <w:p>
            <w:pPr>
              <w:pStyle w:val="7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aps w:val="0"/>
                <w:smallCaps w:val="0"/>
                <w:color w:val="auto"/>
                <w:spacing w:val="11"/>
                <w:position w:val="0"/>
                <w:sz w:val="24"/>
                <w:highlight w:val="none"/>
                <w:u w:val="single" w:color="auto"/>
                <w:lang w:val="en-US" w:eastAsia="zh-CN"/>
              </w:rPr>
            </w:pPr>
            <w:r>
              <w:rPr>
                <w:rFonts w:hint="eastAsia" w:ascii="Times New Roman" w:hAnsi="Times New Roman" w:eastAsia="宋体" w:cs="Times New Roman"/>
                <w:caps w:val="0"/>
                <w:smallCaps w:val="0"/>
                <w:color w:val="auto"/>
                <w:spacing w:val="11"/>
                <w:position w:val="0"/>
                <w:sz w:val="24"/>
                <w:highlight w:val="none"/>
                <w:u w:val="single" w:color="auto"/>
                <w:lang w:val="en-US" w:eastAsia="zh-CN"/>
              </w:rPr>
              <w:drawing>
                <wp:inline distT="0" distB="0" distL="114300" distR="114300">
                  <wp:extent cx="4148455" cy="3084830"/>
                  <wp:effectExtent l="0" t="0" r="0" b="8890"/>
                  <wp:docPr id="24" name="ECB019B1-382A-4266-B25C-5B523AA43C14-4" descr="C:/Users/admin/AppData/Local/Temp/wps.NkKGVa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CB019B1-382A-4266-B25C-5B523AA43C14-4" descr="C:/Users/admin/AppData/Local/Temp/wps.NkKGVawps"/>
                          <pic:cNvPicPr>
                            <a:picLocks noChangeAspect="1"/>
                          </pic:cNvPicPr>
                        </pic:nvPicPr>
                        <pic:blipFill>
                          <a:blip r:embed="rId14"/>
                          <a:srcRect t="4247" b="2930"/>
                          <a:stretch>
                            <a:fillRect/>
                          </a:stretch>
                        </pic:blipFill>
                        <pic:spPr>
                          <a:xfrm>
                            <a:off x="0" y="0"/>
                            <a:ext cx="4148455" cy="308483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color w:val="C00000"/>
                <w:spacing w:val="11"/>
                <w:position w:val="0"/>
                <w:sz w:val="21"/>
                <w:szCs w:val="21"/>
                <w:highlight w:val="none"/>
                <w:u w:val="single" w:color="auto"/>
                <w:lang w:val="en-US"/>
              </w:rPr>
            </w:pPr>
            <w:r>
              <w:rPr>
                <w:rFonts w:hint="eastAsia" w:ascii="Times New Roman" w:hAnsi="Times New Roman" w:eastAsia="宋体" w:cs="Times New Roman"/>
                <w:b/>
                <w:color w:val="000000"/>
                <w:spacing w:val="11"/>
                <w:position w:val="0"/>
                <w:sz w:val="21"/>
                <w:szCs w:val="21"/>
                <w:highlight w:val="none"/>
                <w:u w:val="single" w:color="auto"/>
                <w:lang w:val="en-US" w:eastAsia="zh-CN"/>
              </w:rPr>
              <w:t>图4-1</w:t>
            </w:r>
            <w:r>
              <w:rPr>
                <w:rFonts w:hint="default" w:ascii="Times New Roman" w:hAnsi="Times New Roman" w:eastAsia="宋体" w:cs="Times New Roman"/>
                <w:b/>
                <w:color w:val="000000"/>
                <w:spacing w:val="11"/>
                <w:position w:val="0"/>
                <w:sz w:val="21"/>
                <w:szCs w:val="21"/>
                <w:highlight w:val="none"/>
                <w:u w:val="single" w:color="auto"/>
                <w:lang w:val="en-US" w:eastAsia="zh-CN"/>
              </w:rPr>
              <w:t xml:space="preserve">  </w:t>
            </w:r>
            <w:r>
              <w:rPr>
                <w:rFonts w:hint="eastAsia" w:ascii="Times New Roman" w:hAnsi="Times New Roman" w:eastAsia="宋体" w:cs="Times New Roman"/>
                <w:b/>
                <w:color w:val="000000"/>
                <w:spacing w:val="11"/>
                <w:position w:val="0"/>
                <w:sz w:val="21"/>
                <w:szCs w:val="21"/>
                <w:highlight w:val="none"/>
                <w:u w:val="single" w:color="auto"/>
                <w:lang w:val="en-US" w:eastAsia="zh-CN"/>
              </w:rPr>
              <w:t>项目水平衡图</w:t>
            </w:r>
            <w:r>
              <w:rPr>
                <w:rFonts w:hint="eastAsia" w:cs="Times New Roman"/>
                <w:b/>
                <w:color w:val="C00000"/>
                <w:spacing w:val="11"/>
                <w:position w:val="0"/>
                <w:sz w:val="21"/>
                <w:szCs w:val="21"/>
                <w:highlight w:val="none"/>
                <w:u w:val="single" w:color="auto"/>
                <w:lang w:val="en-US" w:eastAsia="zh-CN"/>
              </w:rPr>
              <w:t>（t/a）</w:t>
            </w:r>
          </w:p>
          <w:p>
            <w:pPr>
              <w:keepNext w:val="0"/>
              <w:keepLines w:val="0"/>
              <w:pageBreakBefore w:val="0"/>
              <w:widowControl w:val="0"/>
              <w:tabs>
                <w:tab w:val="left" w:pos="6298"/>
              </w:tabs>
              <w:kinsoku/>
              <w:wordWrap/>
              <w:overflowPunct/>
              <w:topLinePunct w:val="0"/>
              <w:autoSpaceDE/>
              <w:autoSpaceDN/>
              <w:bidi w:val="0"/>
              <w:adjustRightInd w:val="0"/>
              <w:snapToGrid w:val="0"/>
              <w:spacing w:line="360" w:lineRule="auto"/>
              <w:ind w:left="0" w:leftChars="0" w:right="0" w:firstLine="526" w:firstLineChars="200"/>
              <w:textAlignment w:val="auto"/>
              <w:rPr>
                <w:rFonts w:hint="default" w:ascii="Times New Roman" w:hAnsi="Times New Roman" w:eastAsia="宋体" w:cs="Times New Roman"/>
                <w:b/>
                <w:bCs w:val="0"/>
                <w:color w:val="000000"/>
                <w:spacing w:val="11"/>
                <w:position w:val="0"/>
                <w:sz w:val="24"/>
                <w:szCs w:val="24"/>
                <w:highlight w:val="none"/>
                <w:u w:val="single" w:color="auto"/>
                <w:lang w:val="en-US" w:eastAsia="zh-CN"/>
              </w:rPr>
            </w:pPr>
            <w:r>
              <w:rPr>
                <w:rFonts w:hint="default" w:ascii="Times New Roman" w:hAnsi="Times New Roman" w:eastAsia="宋体" w:cs="Times New Roman"/>
                <w:b/>
                <w:bCs w:val="0"/>
                <w:color w:val="000000"/>
                <w:spacing w:val="11"/>
                <w:position w:val="0"/>
                <w:sz w:val="24"/>
                <w:szCs w:val="24"/>
                <w:highlight w:val="none"/>
                <w:u w:val="single" w:color="auto"/>
                <w:lang w:val="en-US" w:eastAsia="zh-CN"/>
              </w:rPr>
              <w:t>2、废气</w:t>
            </w:r>
          </w:p>
          <w:p>
            <w:pPr>
              <w:keepNext w:val="0"/>
              <w:keepLines w:val="0"/>
              <w:pageBreakBefore w:val="0"/>
              <w:widowControl w:val="0"/>
              <w:tabs>
                <w:tab w:val="left" w:pos="6298"/>
              </w:tabs>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color w:val="000000"/>
                <w:spacing w:val="11"/>
                <w:position w:val="0"/>
                <w:sz w:val="24"/>
                <w:szCs w:val="24"/>
                <w:u w:val="single" w:color="auto"/>
                <w:lang w:val="en-US" w:eastAsia="zh-CN"/>
              </w:rPr>
            </w:pPr>
            <w:r>
              <w:rPr>
                <w:rFonts w:hint="default" w:ascii="Times New Roman" w:hAnsi="Times New Roman" w:eastAsia="宋体" w:cs="Times New Roman"/>
                <w:b w:val="0"/>
                <w:bCs/>
                <w:color w:val="000000"/>
                <w:spacing w:val="11"/>
                <w:position w:val="0"/>
                <w:sz w:val="24"/>
                <w:szCs w:val="24"/>
                <w:u w:val="single" w:color="auto"/>
                <w:lang w:val="en-US" w:eastAsia="zh-CN"/>
              </w:rPr>
              <w:t>（1）废气源强</w:t>
            </w:r>
          </w:p>
          <w:p>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eastAsia" w:ascii="Times New Roman" w:hAnsi="Times New Roman" w:eastAsia="宋体" w:cs="Times New Roman"/>
                <w:color w:val="000000"/>
                <w:spacing w:val="11"/>
                <w:position w:val="0"/>
                <w:sz w:val="24"/>
                <w:szCs w:val="24"/>
                <w:u w:val="single" w:color="auto"/>
                <w:lang w:val="en-US" w:eastAsia="zh-CN"/>
              </w:rPr>
              <w:t>本</w:t>
            </w:r>
            <w:r>
              <w:rPr>
                <w:rFonts w:hint="default" w:ascii="Times New Roman" w:hAnsi="Times New Roman" w:eastAsia="宋体" w:cs="Times New Roman"/>
                <w:color w:val="000000"/>
                <w:spacing w:val="11"/>
                <w:position w:val="0"/>
                <w:sz w:val="24"/>
                <w:szCs w:val="24"/>
                <w:u w:val="single" w:color="auto"/>
                <w:lang w:val="en-US" w:eastAsia="zh-CN"/>
              </w:rPr>
              <w:t>场内产生的废气污染物主要包括</w:t>
            </w:r>
            <w:r>
              <w:rPr>
                <w:rFonts w:hint="default" w:ascii="Times New Roman" w:hAnsi="Times New Roman" w:eastAsia="宋体" w:cs="Times New Roman"/>
                <w:color w:val="000000"/>
                <w:spacing w:val="11"/>
                <w:position w:val="0"/>
                <w:sz w:val="24"/>
                <w:szCs w:val="24"/>
                <w:u w:val="single" w:color="auto"/>
              </w:rPr>
              <w:t>采场粉尘</w:t>
            </w:r>
            <w:r>
              <w:rPr>
                <w:rFonts w:hint="default" w:ascii="Times New Roman" w:hAnsi="Times New Roman" w:eastAsia="宋体" w:cs="Times New Roman"/>
                <w:color w:val="000000"/>
                <w:spacing w:val="11"/>
                <w:position w:val="0"/>
                <w:sz w:val="24"/>
                <w:szCs w:val="24"/>
                <w:u w:val="single" w:color="auto"/>
                <w:lang w:eastAsia="zh-CN"/>
              </w:rPr>
              <w:t>、</w:t>
            </w:r>
            <w:r>
              <w:rPr>
                <w:rFonts w:hint="default" w:ascii="Times New Roman" w:hAnsi="Times New Roman" w:eastAsia="宋体" w:cs="Times New Roman"/>
                <w:color w:val="000000"/>
                <w:spacing w:val="11"/>
                <w:position w:val="0"/>
                <w:sz w:val="24"/>
                <w:szCs w:val="24"/>
                <w:u w:val="single" w:color="auto"/>
              </w:rPr>
              <w:t>爆破</w:t>
            </w:r>
            <w:r>
              <w:rPr>
                <w:rFonts w:hint="default" w:ascii="Times New Roman" w:hAnsi="Times New Roman" w:eastAsia="宋体" w:cs="Times New Roman"/>
                <w:color w:val="000000"/>
                <w:spacing w:val="11"/>
                <w:position w:val="0"/>
                <w:sz w:val="24"/>
                <w:szCs w:val="24"/>
                <w:u w:val="single" w:color="auto"/>
                <w:lang w:val="en-US" w:eastAsia="zh-CN"/>
              </w:rPr>
              <w:t>粉尘、</w:t>
            </w:r>
            <w:r>
              <w:rPr>
                <w:rFonts w:hint="default" w:ascii="Times New Roman" w:hAnsi="Times New Roman" w:eastAsia="宋体" w:cs="Times New Roman"/>
                <w:bCs/>
                <w:color w:val="000000"/>
                <w:spacing w:val="11"/>
                <w:position w:val="0"/>
                <w:sz w:val="24"/>
                <w:szCs w:val="24"/>
                <w:u w:val="single" w:color="auto"/>
              </w:rPr>
              <w:t>装卸粉尘</w:t>
            </w:r>
            <w:r>
              <w:rPr>
                <w:rFonts w:hint="default" w:ascii="Times New Roman" w:hAnsi="Times New Roman" w:eastAsia="宋体" w:cs="Times New Roman"/>
                <w:bCs/>
                <w:color w:val="000000"/>
                <w:spacing w:val="11"/>
                <w:position w:val="0"/>
                <w:sz w:val="24"/>
                <w:szCs w:val="24"/>
                <w:u w:val="single" w:color="auto"/>
                <w:lang w:eastAsia="zh-CN"/>
              </w:rPr>
              <w:t>、</w:t>
            </w:r>
            <w:r>
              <w:rPr>
                <w:rFonts w:hint="default" w:ascii="Times New Roman" w:hAnsi="Times New Roman" w:eastAsia="宋体" w:cs="Times New Roman"/>
                <w:color w:val="000000"/>
                <w:spacing w:val="11"/>
                <w:position w:val="0"/>
                <w:sz w:val="24"/>
                <w:szCs w:val="24"/>
                <w:u w:val="single" w:color="auto"/>
              </w:rPr>
              <w:t>运输扬尘</w:t>
            </w:r>
            <w:r>
              <w:rPr>
                <w:rFonts w:hint="default" w:ascii="Times New Roman" w:hAnsi="Times New Roman" w:eastAsia="宋体" w:cs="Times New Roman"/>
                <w:color w:val="000000"/>
                <w:spacing w:val="11"/>
                <w:position w:val="0"/>
                <w:sz w:val="24"/>
                <w:szCs w:val="24"/>
                <w:u w:val="single" w:color="auto"/>
                <w:lang w:eastAsia="zh-CN"/>
              </w:rPr>
              <w:t>、</w:t>
            </w:r>
            <w:r>
              <w:rPr>
                <w:rFonts w:hint="default" w:ascii="Times New Roman" w:hAnsi="Times New Roman" w:eastAsia="宋体" w:cs="Times New Roman"/>
                <w:color w:val="000000"/>
                <w:spacing w:val="11"/>
                <w:position w:val="0"/>
                <w:sz w:val="24"/>
                <w:szCs w:val="24"/>
                <w:u w:val="single" w:color="auto"/>
                <w:lang w:val="en-US" w:eastAsia="zh-CN"/>
              </w:rPr>
              <w:t>产品</w:t>
            </w:r>
            <w:r>
              <w:rPr>
                <w:rFonts w:hint="default" w:ascii="Times New Roman" w:hAnsi="Times New Roman" w:eastAsia="宋体" w:cs="Times New Roman"/>
                <w:color w:val="000000"/>
                <w:spacing w:val="11"/>
                <w:position w:val="0"/>
                <w:sz w:val="24"/>
                <w:szCs w:val="24"/>
                <w:u w:val="single" w:color="auto"/>
              </w:rPr>
              <w:t>堆场扬尘</w:t>
            </w:r>
            <w:r>
              <w:rPr>
                <w:rFonts w:hint="default" w:ascii="Times New Roman" w:hAnsi="Times New Roman" w:eastAsia="宋体" w:cs="Times New Roman"/>
                <w:color w:val="000000"/>
                <w:spacing w:val="11"/>
                <w:position w:val="0"/>
                <w:sz w:val="24"/>
                <w:szCs w:val="24"/>
                <w:u w:val="single" w:color="auto"/>
                <w:lang w:eastAsia="zh-CN"/>
              </w:rPr>
              <w:t>、</w:t>
            </w:r>
            <w:r>
              <w:rPr>
                <w:rFonts w:hint="eastAsia" w:cs="Times New Roman"/>
                <w:color w:val="000000"/>
                <w:spacing w:val="11"/>
                <w:position w:val="0"/>
                <w:sz w:val="24"/>
                <w:szCs w:val="24"/>
                <w:u w:val="single" w:color="auto"/>
                <w:lang w:val="en-US" w:eastAsia="zh-CN"/>
              </w:rPr>
              <w:t>临时堆</w:t>
            </w:r>
            <w:r>
              <w:rPr>
                <w:rFonts w:hint="default" w:ascii="Times New Roman" w:hAnsi="Times New Roman" w:eastAsia="宋体" w:cs="Times New Roman"/>
                <w:color w:val="000000"/>
                <w:spacing w:val="11"/>
                <w:position w:val="0"/>
                <w:sz w:val="24"/>
                <w:szCs w:val="24"/>
                <w:u w:val="single" w:color="auto"/>
              </w:rPr>
              <w:t>土场起尘</w:t>
            </w:r>
            <w:r>
              <w:rPr>
                <w:rFonts w:hint="eastAsia" w:cs="Times New Roman"/>
                <w:color w:val="000000"/>
                <w:spacing w:val="11"/>
                <w:position w:val="0"/>
                <w:sz w:val="24"/>
                <w:szCs w:val="24"/>
                <w:u w:val="single" w:color="auto"/>
                <w:lang w:eastAsia="zh-CN"/>
              </w:rPr>
              <w:t>、</w:t>
            </w:r>
            <w:r>
              <w:rPr>
                <w:rFonts w:hint="eastAsia" w:cs="Times New Roman"/>
                <w:color w:val="000000"/>
                <w:spacing w:val="11"/>
                <w:position w:val="0"/>
                <w:sz w:val="24"/>
                <w:szCs w:val="24"/>
                <w:u w:val="single" w:color="auto"/>
                <w:lang w:val="en-US" w:eastAsia="zh-CN"/>
              </w:rPr>
              <w:t>场内运输尾气</w:t>
            </w:r>
            <w:r>
              <w:rPr>
                <w:rFonts w:hint="eastAsia" w:ascii="Times New Roman" w:hAnsi="Times New Roman" w:eastAsia="宋体" w:cs="Times New Roman"/>
                <w:color w:val="000000"/>
                <w:spacing w:val="11"/>
                <w:position w:val="0"/>
                <w:sz w:val="24"/>
                <w:szCs w:val="24"/>
                <w:u w:val="single" w:color="auto"/>
                <w:lang w:eastAsia="zh-CN"/>
              </w:rPr>
              <w:t>、</w:t>
            </w:r>
            <w:r>
              <w:rPr>
                <w:rFonts w:hint="eastAsia" w:ascii="Times New Roman" w:hAnsi="Times New Roman" w:eastAsia="宋体" w:cs="Times New Roman"/>
                <w:color w:val="000000"/>
                <w:spacing w:val="11"/>
                <w:position w:val="0"/>
                <w:sz w:val="24"/>
                <w:szCs w:val="24"/>
                <w:u w:val="single" w:color="auto"/>
                <w:lang w:val="en-US" w:eastAsia="zh-CN"/>
              </w:rPr>
              <w:t>加工粉尘（矿石破碎及筛分粉尘、水稳拌合上料粉尘）</w:t>
            </w:r>
            <w:r>
              <w:rPr>
                <w:rFonts w:hint="default" w:ascii="Times New Roman" w:hAnsi="Times New Roman" w:eastAsia="宋体" w:cs="Times New Roman"/>
                <w:color w:val="000000"/>
                <w:spacing w:val="11"/>
                <w:position w:val="0"/>
                <w:sz w:val="24"/>
                <w:szCs w:val="24"/>
                <w:u w:val="single" w:color="auto"/>
              </w:rPr>
              <w:t>。</w:t>
            </w:r>
          </w:p>
          <w:p>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kern w:val="0"/>
                <w:position w:val="0"/>
                <w:sz w:val="24"/>
                <w:szCs w:val="24"/>
                <w:u w:val="single" w:color="auto"/>
              </w:rPr>
            </w:pPr>
            <w:r>
              <w:rPr>
                <w:rFonts w:hint="default" w:ascii="Times New Roman" w:hAnsi="Times New Roman" w:eastAsia="宋体" w:cs="Times New Roman"/>
                <w:color w:val="000000"/>
                <w:spacing w:val="11"/>
                <w:kern w:val="0"/>
                <w:position w:val="0"/>
                <w:sz w:val="24"/>
                <w:szCs w:val="24"/>
                <w:u w:val="single" w:color="auto"/>
              </w:rPr>
              <w:t>①采场粉尘</w:t>
            </w:r>
          </w:p>
          <w:p>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lang w:bidi="ar"/>
              </w:rPr>
            </w:pPr>
            <w:r>
              <w:rPr>
                <w:rFonts w:hint="default" w:ascii="Times New Roman" w:hAnsi="Times New Roman" w:eastAsia="宋体" w:cs="Times New Roman"/>
                <w:color w:val="000000"/>
                <w:spacing w:val="11"/>
                <w:position w:val="0"/>
                <w:sz w:val="24"/>
                <w:szCs w:val="24"/>
                <w:u w:val="single" w:color="auto"/>
              </w:rPr>
              <w:t>采场粉尘</w:t>
            </w:r>
            <w:r>
              <w:rPr>
                <w:rFonts w:hint="default" w:ascii="Times New Roman" w:hAnsi="Times New Roman" w:eastAsia="宋体" w:cs="Times New Roman"/>
                <w:color w:val="000000"/>
                <w:spacing w:val="11"/>
                <w:position w:val="0"/>
                <w:sz w:val="24"/>
                <w:szCs w:val="24"/>
                <w:u w:val="single" w:color="auto"/>
                <w:lang w:val="en-US" w:eastAsia="zh-CN"/>
              </w:rPr>
              <w:t>产生于</w:t>
            </w:r>
            <w:r>
              <w:rPr>
                <w:rFonts w:hint="default" w:ascii="Times New Roman" w:hAnsi="Times New Roman" w:eastAsia="宋体" w:cs="Times New Roman"/>
                <w:color w:val="000000"/>
                <w:spacing w:val="11"/>
                <w:position w:val="0"/>
                <w:sz w:val="24"/>
                <w:szCs w:val="24"/>
                <w:u w:val="single" w:color="auto"/>
              </w:rPr>
              <w:t>开挖、潜孔钻机、矿石搬动</w:t>
            </w:r>
            <w:r>
              <w:rPr>
                <w:rFonts w:hint="default" w:ascii="Times New Roman" w:hAnsi="Times New Roman" w:eastAsia="宋体" w:cs="Times New Roman"/>
                <w:color w:val="000000"/>
                <w:spacing w:val="11"/>
                <w:position w:val="0"/>
                <w:sz w:val="24"/>
                <w:szCs w:val="24"/>
                <w:u w:val="single" w:color="auto"/>
                <w:lang w:val="en-US" w:eastAsia="zh-CN"/>
              </w:rPr>
              <w:t>等节点</w:t>
            </w:r>
            <w:r>
              <w:rPr>
                <w:rFonts w:hint="default" w:ascii="Times New Roman" w:hAnsi="Times New Roman" w:eastAsia="宋体" w:cs="Times New Roman"/>
                <w:color w:val="000000"/>
                <w:spacing w:val="11"/>
                <w:position w:val="0"/>
                <w:sz w:val="24"/>
                <w:szCs w:val="24"/>
                <w:u w:val="single" w:color="auto"/>
              </w:rPr>
              <w:t>，呈无组织形式排放。评价根据经验公式Q=0.009U</w:t>
            </w:r>
            <w:r>
              <w:rPr>
                <w:rFonts w:hint="default" w:ascii="Times New Roman" w:hAnsi="Times New Roman" w:eastAsia="宋体" w:cs="Times New Roman"/>
                <w:color w:val="000000"/>
                <w:spacing w:val="11"/>
                <w:position w:val="0"/>
                <w:sz w:val="24"/>
                <w:szCs w:val="24"/>
                <w:u w:val="single" w:color="auto"/>
                <w:vertAlign w:val="superscript"/>
              </w:rPr>
              <w:t>4.1</w:t>
            </w:r>
            <w:r>
              <w:rPr>
                <w:rFonts w:hint="default" w:ascii="Times New Roman" w:hAnsi="Times New Roman" w:eastAsia="宋体" w:cs="Times New Roman"/>
                <w:color w:val="000000"/>
                <w:spacing w:val="11"/>
                <w:position w:val="0"/>
                <w:sz w:val="24"/>
                <w:szCs w:val="24"/>
                <w:u w:val="single" w:color="auto"/>
              </w:rPr>
              <w:t>e</w:t>
            </w:r>
            <w:r>
              <w:rPr>
                <w:rFonts w:hint="default" w:ascii="Times New Roman" w:hAnsi="Times New Roman" w:eastAsia="宋体" w:cs="Times New Roman"/>
                <w:color w:val="000000"/>
                <w:spacing w:val="11"/>
                <w:position w:val="0"/>
                <w:sz w:val="24"/>
                <w:szCs w:val="24"/>
                <w:u w:val="single" w:color="auto"/>
                <w:vertAlign w:val="superscript"/>
              </w:rPr>
              <w:t>-0.55w</w:t>
            </w:r>
            <w:r>
              <w:rPr>
                <w:rFonts w:hint="default" w:ascii="Times New Roman" w:hAnsi="Times New Roman" w:eastAsia="宋体" w:cs="Times New Roman"/>
                <w:color w:val="000000"/>
                <w:spacing w:val="11"/>
                <w:position w:val="0"/>
                <w:sz w:val="24"/>
                <w:szCs w:val="24"/>
                <w:u w:val="single" w:color="auto"/>
              </w:rPr>
              <w:t>（kg/a·m</w:t>
            </w:r>
            <w:r>
              <w:rPr>
                <w:rFonts w:hint="default" w:ascii="Times New Roman" w:hAnsi="Times New Roman" w:eastAsia="宋体" w:cs="Times New Roman"/>
                <w:color w:val="000000"/>
                <w:spacing w:val="11"/>
                <w:position w:val="0"/>
                <w:sz w:val="24"/>
                <w:szCs w:val="24"/>
                <w:u w:val="single" w:color="auto"/>
                <w:vertAlign w:val="superscript"/>
              </w:rPr>
              <w:t>2</w:t>
            </w:r>
            <w:r>
              <w:rPr>
                <w:rFonts w:hint="default" w:ascii="Times New Roman" w:hAnsi="Times New Roman" w:eastAsia="宋体" w:cs="Times New Roman"/>
                <w:color w:val="000000"/>
                <w:spacing w:val="11"/>
                <w:position w:val="0"/>
                <w:sz w:val="24"/>
                <w:szCs w:val="24"/>
                <w:u w:val="single" w:color="auto"/>
              </w:rPr>
              <w:t>）</w:t>
            </w:r>
            <w:r>
              <w:rPr>
                <w:rFonts w:hint="default" w:ascii="Times New Roman" w:hAnsi="Times New Roman" w:eastAsia="宋体" w:cs="Times New Roman"/>
                <w:color w:val="000000"/>
                <w:spacing w:val="11"/>
                <w:position w:val="0"/>
                <w:sz w:val="24"/>
                <w:szCs w:val="24"/>
                <w:u w:val="single" w:color="auto"/>
                <w:lang w:val="en-US" w:eastAsia="zh-CN"/>
              </w:rPr>
              <w:t>计算源强</w:t>
            </w:r>
            <w:r>
              <w:rPr>
                <w:rFonts w:hint="default" w:ascii="Times New Roman" w:hAnsi="Times New Roman" w:eastAsia="宋体" w:cs="Times New Roman"/>
                <w:color w:val="000000"/>
                <w:spacing w:val="11"/>
                <w:position w:val="0"/>
                <w:sz w:val="24"/>
                <w:szCs w:val="24"/>
                <w:u w:val="single" w:color="auto"/>
              </w:rPr>
              <w:t>，其中U为风速（新田县平均风速为1.1m/s），W为矿石含水率（取2%）。</w:t>
            </w:r>
            <w:r>
              <w:rPr>
                <w:rFonts w:hint="default" w:ascii="Times New Roman" w:hAnsi="Times New Roman" w:eastAsia="宋体" w:cs="Times New Roman"/>
                <w:snapToGrid w:val="0"/>
                <w:color w:val="000000"/>
                <w:spacing w:val="11"/>
                <w:kern w:val="0"/>
                <w:position w:val="0"/>
                <w:sz w:val="24"/>
                <w:szCs w:val="24"/>
                <w:u w:val="single" w:color="auto"/>
              </w:rPr>
              <w:t>采场面积为</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76000</w:t>
            </w:r>
            <w:r>
              <w:rPr>
                <w:rFonts w:hint="default" w:ascii="Times New Roman" w:hAnsi="Times New Roman" w:eastAsia="宋体" w:cs="Times New Roman"/>
                <w:snapToGrid w:val="0"/>
                <w:color w:val="000000"/>
                <w:spacing w:val="11"/>
                <w:kern w:val="0"/>
                <w:position w:val="0"/>
                <w:sz w:val="24"/>
                <w:szCs w:val="24"/>
                <w:u w:val="single" w:color="auto"/>
              </w:rPr>
              <w:t>m</w:t>
            </w:r>
            <w:r>
              <w:rPr>
                <w:rFonts w:hint="default" w:ascii="Times New Roman" w:hAnsi="Times New Roman" w:eastAsia="宋体" w:cs="Times New Roman"/>
                <w:snapToGrid w:val="0"/>
                <w:color w:val="000000"/>
                <w:spacing w:val="11"/>
                <w:kern w:val="0"/>
                <w:position w:val="0"/>
                <w:sz w:val="24"/>
                <w:szCs w:val="24"/>
                <w:u w:val="single" w:color="auto"/>
                <w:vertAlign w:val="superscript"/>
              </w:rPr>
              <w:t>2</w:t>
            </w:r>
            <w:r>
              <w:rPr>
                <w:rFonts w:hint="default" w:ascii="Times New Roman" w:hAnsi="Times New Roman" w:eastAsia="宋体" w:cs="Times New Roman"/>
                <w:snapToGrid w:val="0"/>
                <w:color w:val="000000"/>
                <w:spacing w:val="11"/>
                <w:kern w:val="0"/>
                <w:position w:val="0"/>
                <w:sz w:val="24"/>
                <w:szCs w:val="24"/>
                <w:u w:val="single" w:color="auto"/>
              </w:rPr>
              <w:t>，则扬尘量为</w:t>
            </w:r>
            <w:r>
              <w:rPr>
                <w:rFonts w:hint="default" w:ascii="Times New Roman" w:hAnsi="Times New Roman" w:eastAsia="宋体" w:cs="Times New Roman"/>
                <w:snapToGrid w:val="0"/>
                <w:color w:val="000000"/>
                <w:spacing w:val="11"/>
                <w:kern w:val="0"/>
                <w:position w:val="0"/>
                <w:sz w:val="24"/>
                <w:szCs w:val="24"/>
                <w:u w:val="single" w:color="auto"/>
                <w:lang w:val="en-US" w:eastAsia="zh-CN"/>
              </w:rPr>
              <w:t>1.</w:t>
            </w:r>
            <w:r>
              <w:rPr>
                <w:rFonts w:hint="eastAsia" w:ascii="Times New Roman" w:hAnsi="Times New Roman" w:eastAsia="宋体" w:cs="Times New Roman"/>
                <w:snapToGrid w:val="0"/>
                <w:color w:val="000000"/>
                <w:spacing w:val="11"/>
                <w:kern w:val="0"/>
                <w:position w:val="0"/>
                <w:sz w:val="24"/>
                <w:szCs w:val="24"/>
                <w:u w:val="single" w:color="auto"/>
                <w:lang w:val="en-US" w:eastAsia="zh-CN"/>
              </w:rPr>
              <w:t>002</w:t>
            </w:r>
            <w:r>
              <w:rPr>
                <w:rFonts w:hint="default" w:ascii="Times New Roman" w:hAnsi="Times New Roman" w:eastAsia="宋体" w:cs="Times New Roman"/>
                <w:snapToGrid w:val="0"/>
                <w:color w:val="000000"/>
                <w:spacing w:val="11"/>
                <w:kern w:val="0"/>
                <w:position w:val="0"/>
                <w:sz w:val="24"/>
                <w:szCs w:val="24"/>
                <w:u w:val="single" w:color="auto"/>
              </w:rPr>
              <w:t>t/a。</w:t>
            </w:r>
            <w:r>
              <w:rPr>
                <w:rFonts w:hint="default" w:ascii="Times New Roman" w:hAnsi="Times New Roman" w:eastAsia="宋体" w:cs="Times New Roman"/>
                <w:color w:val="000000"/>
                <w:spacing w:val="11"/>
                <w:position w:val="0"/>
                <w:sz w:val="24"/>
                <w:szCs w:val="24"/>
                <w:u w:val="single" w:color="auto"/>
                <w:lang w:bidi="ar"/>
              </w:rPr>
              <w:t>在天气干燥情况下，通过对采掘面上方进行水炮喷雾增湿，可减低约85%的粉尘排放量，故矿山采掘粉尘排放量为0.</w:t>
            </w:r>
            <w:r>
              <w:rPr>
                <w:rFonts w:hint="eastAsia" w:ascii="Times New Roman" w:hAnsi="Times New Roman" w:eastAsia="宋体" w:cs="Times New Roman"/>
                <w:color w:val="000000"/>
                <w:spacing w:val="11"/>
                <w:position w:val="0"/>
                <w:sz w:val="24"/>
                <w:szCs w:val="24"/>
                <w:u w:val="single" w:color="auto"/>
                <w:lang w:val="en-US" w:eastAsia="zh-CN" w:bidi="ar"/>
              </w:rPr>
              <w:t>1503</w:t>
            </w:r>
            <w:r>
              <w:rPr>
                <w:rFonts w:hint="default" w:ascii="Times New Roman" w:hAnsi="Times New Roman" w:eastAsia="宋体" w:cs="Times New Roman"/>
                <w:color w:val="000000"/>
                <w:spacing w:val="11"/>
                <w:position w:val="0"/>
                <w:sz w:val="24"/>
                <w:szCs w:val="24"/>
                <w:u w:val="single" w:color="auto"/>
                <w:lang w:bidi="ar"/>
              </w:rPr>
              <w:t>t/a</w:t>
            </w:r>
            <w:r>
              <w:rPr>
                <w:rFonts w:hint="default" w:ascii="Times New Roman" w:hAnsi="Times New Roman" w:eastAsia="宋体" w:cs="Times New Roman"/>
                <w:color w:val="000000"/>
                <w:spacing w:val="11"/>
                <w:position w:val="0"/>
                <w:sz w:val="24"/>
                <w:szCs w:val="24"/>
                <w:u w:val="single" w:color="auto"/>
                <w:lang w:eastAsia="zh-CN" w:bidi="ar"/>
              </w:rPr>
              <w:t>，</w:t>
            </w:r>
            <w:r>
              <w:rPr>
                <w:rFonts w:hint="default" w:ascii="Times New Roman" w:hAnsi="Times New Roman" w:eastAsia="宋体" w:cs="Times New Roman"/>
                <w:color w:val="000000"/>
                <w:spacing w:val="11"/>
                <w:position w:val="0"/>
                <w:sz w:val="24"/>
                <w:szCs w:val="24"/>
                <w:u w:val="single" w:color="auto"/>
                <w:lang w:val="en-US" w:eastAsia="zh-CN" w:bidi="ar"/>
              </w:rPr>
              <w:t>均以无组织形式外排</w:t>
            </w:r>
            <w:r>
              <w:rPr>
                <w:rFonts w:hint="default" w:ascii="Times New Roman" w:hAnsi="Times New Roman" w:eastAsia="宋体" w:cs="Times New Roman"/>
                <w:color w:val="000000"/>
                <w:spacing w:val="11"/>
                <w:position w:val="0"/>
                <w:sz w:val="24"/>
                <w:szCs w:val="24"/>
                <w:u w:val="single" w:color="auto"/>
                <w:lang w:bidi="ar"/>
              </w:rPr>
              <w:t>。</w:t>
            </w:r>
          </w:p>
          <w:p>
            <w:pPr>
              <w:pStyle w:val="38"/>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lang w:val="en-US" w:eastAsia="zh-CN" w:bidi="ar"/>
              </w:rPr>
            </w:pPr>
            <w:r>
              <w:rPr>
                <w:rFonts w:hint="default" w:ascii="Times New Roman" w:hAnsi="Times New Roman" w:eastAsia="宋体" w:cs="Times New Roman"/>
                <w:color w:val="000000"/>
                <w:spacing w:val="11"/>
                <w:position w:val="0"/>
                <w:sz w:val="24"/>
                <w:szCs w:val="24"/>
                <w:u w:val="single" w:color="auto"/>
                <w:lang w:bidi="ar"/>
              </w:rPr>
              <w:t>②爆破</w:t>
            </w:r>
            <w:r>
              <w:rPr>
                <w:rFonts w:hint="default" w:ascii="Times New Roman" w:hAnsi="Times New Roman" w:eastAsia="宋体" w:cs="Times New Roman"/>
                <w:color w:val="000000"/>
                <w:spacing w:val="11"/>
                <w:position w:val="0"/>
                <w:sz w:val="24"/>
                <w:szCs w:val="24"/>
                <w:u w:val="single" w:color="auto"/>
                <w:lang w:val="en-US" w:eastAsia="zh-CN" w:bidi="ar"/>
              </w:rPr>
              <w:t>粉尘</w:t>
            </w:r>
          </w:p>
          <w:p>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lang w:bidi="ar"/>
              </w:rPr>
              <w:t>根据首都经济贸易大学的张兴凯、北京科技大学李怀宇1996年</w:t>
            </w:r>
            <w:r>
              <w:rPr>
                <w:rFonts w:hint="default" w:ascii="Times New Roman" w:hAnsi="Times New Roman" w:eastAsia="宋体" w:cs="Times New Roman"/>
                <w:color w:val="000000"/>
                <w:spacing w:val="11"/>
                <w:position w:val="0"/>
                <w:sz w:val="24"/>
                <w:szCs w:val="24"/>
                <w:u w:val="single" w:color="auto"/>
              </w:rPr>
              <w:t>《金属矿山》第3期</w:t>
            </w:r>
            <w:r>
              <w:rPr>
                <w:rFonts w:hint="default" w:ascii="Times New Roman" w:hAnsi="Times New Roman" w:eastAsia="宋体" w:cs="Times New Roman"/>
                <w:color w:val="000000"/>
                <w:spacing w:val="11"/>
                <w:position w:val="0"/>
                <w:sz w:val="24"/>
                <w:szCs w:val="24"/>
                <w:u w:val="single" w:color="auto"/>
                <w:lang w:bidi="ar"/>
              </w:rPr>
              <w:t>发表的《露天矿爆破粉尘排放量的计算分析》中的数据及类比相同企业可知</w:t>
            </w:r>
            <w:r>
              <w:rPr>
                <w:rFonts w:hint="default" w:ascii="Times New Roman" w:hAnsi="Times New Roman" w:eastAsia="宋体" w:cs="Times New Roman"/>
                <w:color w:val="000000"/>
                <w:spacing w:val="11"/>
                <w:position w:val="0"/>
                <w:sz w:val="24"/>
                <w:szCs w:val="24"/>
                <w:u w:val="single" w:color="auto"/>
              </w:rPr>
              <w:t>，露天矿爆破粉尘产生量为54.2kg/t（炸药），爆炸时CO排放量为34kg/t（炸药）。</w:t>
            </w:r>
            <w:r>
              <w:rPr>
                <w:rFonts w:hint="eastAsia" w:ascii="Times New Roman" w:hAnsi="Times New Roman" w:eastAsia="宋体" w:cs="Times New Roman"/>
                <w:color w:val="000000"/>
                <w:spacing w:val="11"/>
                <w:position w:val="0"/>
                <w:sz w:val="24"/>
                <w:szCs w:val="24"/>
                <w:u w:val="single" w:color="auto"/>
                <w:lang w:val="en-US" w:eastAsia="zh-CN"/>
              </w:rPr>
              <w:t>本项目</w:t>
            </w:r>
            <w:r>
              <w:rPr>
                <w:rFonts w:hint="default" w:ascii="Times New Roman" w:hAnsi="Times New Roman" w:eastAsia="宋体" w:cs="Times New Roman"/>
                <w:color w:val="000000"/>
                <w:spacing w:val="11"/>
                <w:position w:val="0"/>
                <w:sz w:val="24"/>
                <w:szCs w:val="24"/>
                <w:u w:val="single" w:color="auto"/>
              </w:rPr>
              <w:t>所需炸药量总计为</w:t>
            </w:r>
            <w:r>
              <w:rPr>
                <w:rFonts w:hint="eastAsia" w:ascii="Times New Roman" w:hAnsi="Times New Roman" w:eastAsia="宋体" w:cs="Times New Roman"/>
                <w:color w:val="000000"/>
                <w:spacing w:val="11"/>
                <w:position w:val="0"/>
                <w:sz w:val="24"/>
                <w:szCs w:val="24"/>
                <w:u w:val="single" w:color="auto"/>
                <w:lang w:val="en-US" w:eastAsia="zh-CN"/>
              </w:rPr>
              <w:t>100.32</w:t>
            </w:r>
            <w:r>
              <w:rPr>
                <w:rFonts w:hint="default" w:ascii="Times New Roman" w:hAnsi="Times New Roman" w:eastAsia="宋体" w:cs="Times New Roman"/>
                <w:color w:val="000000"/>
                <w:spacing w:val="11"/>
                <w:position w:val="0"/>
                <w:sz w:val="24"/>
                <w:szCs w:val="24"/>
                <w:u w:val="single" w:color="auto"/>
              </w:rPr>
              <w:t>t/a，经过计算得出爆破污染物产生量为：粉尘</w:t>
            </w:r>
            <w:r>
              <w:rPr>
                <w:rFonts w:hint="eastAsia" w:ascii="Times New Roman" w:hAnsi="Times New Roman" w:eastAsia="宋体" w:cs="Times New Roman"/>
                <w:color w:val="000000"/>
                <w:spacing w:val="11"/>
                <w:position w:val="0"/>
                <w:sz w:val="24"/>
                <w:szCs w:val="24"/>
                <w:u w:val="single" w:color="auto"/>
                <w:lang w:val="en-US" w:eastAsia="zh-CN"/>
              </w:rPr>
              <w:t>5.44</w:t>
            </w:r>
            <w:r>
              <w:rPr>
                <w:rFonts w:hint="default" w:ascii="Times New Roman" w:hAnsi="Times New Roman" w:eastAsia="宋体" w:cs="Times New Roman"/>
                <w:color w:val="000000"/>
                <w:spacing w:val="11"/>
                <w:position w:val="0"/>
                <w:sz w:val="24"/>
                <w:szCs w:val="24"/>
                <w:u w:val="single" w:color="auto"/>
              </w:rPr>
              <w:t>t/a、CO</w:t>
            </w:r>
            <w:r>
              <w:rPr>
                <w:rFonts w:hint="eastAsia" w:ascii="Times New Roman" w:hAnsi="Times New Roman" w:eastAsia="宋体" w:cs="Times New Roman"/>
                <w:color w:val="000000"/>
                <w:spacing w:val="11"/>
                <w:position w:val="0"/>
                <w:sz w:val="24"/>
                <w:szCs w:val="24"/>
                <w:u w:val="single" w:color="auto"/>
                <w:lang w:eastAsia="zh-CN"/>
              </w:rPr>
              <w:t>：</w:t>
            </w:r>
            <w:r>
              <w:rPr>
                <w:rFonts w:hint="eastAsia" w:ascii="Times New Roman" w:hAnsi="Times New Roman" w:eastAsia="宋体" w:cs="Times New Roman"/>
                <w:color w:val="000000"/>
                <w:spacing w:val="11"/>
                <w:position w:val="0"/>
                <w:sz w:val="24"/>
                <w:szCs w:val="24"/>
                <w:u w:val="single" w:color="auto"/>
                <w:lang w:val="en-US" w:eastAsia="zh-CN"/>
              </w:rPr>
              <w:t>3.41</w:t>
            </w:r>
            <w:r>
              <w:rPr>
                <w:rFonts w:hint="default" w:ascii="Times New Roman" w:hAnsi="Times New Roman" w:eastAsia="宋体" w:cs="Times New Roman"/>
                <w:color w:val="000000"/>
                <w:spacing w:val="11"/>
                <w:position w:val="0"/>
                <w:sz w:val="24"/>
                <w:szCs w:val="24"/>
                <w:u w:val="single" w:color="auto"/>
              </w:rPr>
              <w:t>t/a。爆破粉尘为无组织排放，通过水封爆破并对爆破面进行洒水抑尘，同时增设水炮喷雾增湿，可降低约85%的粉尘排放量，故爆破粉尘排放量为0.</w:t>
            </w:r>
            <w:r>
              <w:rPr>
                <w:rFonts w:hint="eastAsia" w:ascii="Times New Roman" w:hAnsi="Times New Roman" w:eastAsia="宋体" w:cs="Times New Roman"/>
                <w:color w:val="000000"/>
                <w:spacing w:val="11"/>
                <w:position w:val="0"/>
                <w:sz w:val="24"/>
                <w:szCs w:val="24"/>
                <w:u w:val="single" w:color="auto"/>
                <w:lang w:val="en-US" w:eastAsia="zh-CN"/>
              </w:rPr>
              <w:t>816</w:t>
            </w:r>
            <w:r>
              <w:rPr>
                <w:rFonts w:hint="default" w:ascii="Times New Roman" w:hAnsi="Times New Roman" w:eastAsia="宋体" w:cs="Times New Roman"/>
                <w:color w:val="000000"/>
                <w:spacing w:val="11"/>
                <w:position w:val="0"/>
                <w:sz w:val="24"/>
                <w:szCs w:val="24"/>
                <w:u w:val="single" w:color="auto"/>
              </w:rPr>
              <w:t>t/a</w:t>
            </w:r>
            <w:r>
              <w:rPr>
                <w:rFonts w:hint="default" w:ascii="Times New Roman" w:hAnsi="Times New Roman" w:eastAsia="宋体" w:cs="Times New Roman"/>
                <w:color w:val="000000"/>
                <w:spacing w:val="11"/>
                <w:position w:val="0"/>
                <w:sz w:val="24"/>
                <w:szCs w:val="24"/>
                <w:u w:val="single" w:color="auto"/>
                <w:lang w:eastAsia="zh-CN"/>
              </w:rPr>
              <w:t>，</w:t>
            </w:r>
            <w:r>
              <w:rPr>
                <w:rFonts w:hint="default" w:ascii="Times New Roman" w:hAnsi="Times New Roman" w:eastAsia="宋体" w:cs="Times New Roman"/>
                <w:color w:val="000000"/>
                <w:spacing w:val="11"/>
                <w:position w:val="0"/>
                <w:sz w:val="24"/>
                <w:szCs w:val="24"/>
                <w:u w:val="single" w:color="auto"/>
                <w:lang w:val="en-US" w:eastAsia="zh-CN"/>
              </w:rPr>
              <w:t>均以无组织形式外排</w:t>
            </w:r>
            <w:r>
              <w:rPr>
                <w:rFonts w:hint="default" w:ascii="Times New Roman" w:hAnsi="Times New Roman" w:eastAsia="宋体" w:cs="Times New Roman"/>
                <w:color w:val="000000"/>
                <w:spacing w:val="11"/>
                <w:position w:val="0"/>
                <w:sz w:val="24"/>
                <w:szCs w:val="24"/>
                <w:u w:val="single" w:color="auto"/>
              </w:rPr>
              <w:t>。</w:t>
            </w:r>
          </w:p>
          <w:p>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项目爆破过程中会产生一定的NOx，矿山开采过程中爆破</w:t>
            </w:r>
            <w:r>
              <w:rPr>
                <w:rFonts w:hint="eastAsia" w:ascii="Times New Roman" w:hAnsi="Times New Roman" w:eastAsia="宋体" w:cs="Times New Roman"/>
                <w:color w:val="000000"/>
                <w:spacing w:val="11"/>
                <w:position w:val="0"/>
                <w:sz w:val="24"/>
                <w:szCs w:val="24"/>
                <w:u w:val="single" w:color="auto"/>
                <w:lang w:val="en-US" w:eastAsia="zh-CN"/>
              </w:rPr>
              <w:t>时间不定</w:t>
            </w:r>
            <w:r>
              <w:rPr>
                <w:rFonts w:hint="default" w:ascii="Times New Roman" w:hAnsi="Times New Roman" w:eastAsia="宋体" w:cs="Times New Roman"/>
                <w:color w:val="000000"/>
                <w:spacing w:val="11"/>
                <w:position w:val="0"/>
                <w:sz w:val="24"/>
                <w:szCs w:val="24"/>
                <w:u w:val="single" w:color="auto"/>
              </w:rPr>
              <w:t>，产生的NOx属于间歇性、无组织排放，难以定量；项目地势开阔，产生的NOx容易扩散对周边环境影响较小。</w:t>
            </w:r>
          </w:p>
          <w:p>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Cs/>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③装卸粉尘</w:t>
            </w:r>
          </w:p>
          <w:p>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lang w:val="en-US" w:eastAsia="zh-CN"/>
              </w:rPr>
              <w:t>由于矿石装卸过程，存在机械落差，故易起尘，此部分粉尘产生量参照</w:t>
            </w:r>
            <w:r>
              <w:rPr>
                <w:rFonts w:hint="default" w:ascii="Times New Roman" w:hAnsi="Times New Roman" w:eastAsia="宋体" w:cs="Times New Roman"/>
                <w:color w:val="000000"/>
                <w:spacing w:val="11"/>
                <w:position w:val="0"/>
                <w:sz w:val="24"/>
                <w:szCs w:val="24"/>
                <w:u w:val="single" w:color="auto"/>
              </w:rPr>
              <w:t>交通部水运研究所和武汉水运工程学院提出的装卸起尘量的经验公式估算，经验公式为：</w:t>
            </w:r>
          </w:p>
          <w:p>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jc w:val="center"/>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drawing>
                <wp:anchor distT="0" distB="0" distL="114300" distR="114300" simplePos="0" relativeHeight="251660288" behindDoc="1" locked="0" layoutInCell="1" allowOverlap="1">
                  <wp:simplePos x="0" y="0"/>
                  <wp:positionH relativeFrom="column">
                    <wp:posOffset>1182370</wp:posOffset>
                  </wp:positionH>
                  <wp:positionV relativeFrom="paragraph">
                    <wp:posOffset>184785</wp:posOffset>
                  </wp:positionV>
                  <wp:extent cx="2633980" cy="494665"/>
                  <wp:effectExtent l="0" t="0" r="2540" b="8255"/>
                  <wp:wrapNone/>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5"/>
                          <a:stretch>
                            <a:fillRect/>
                          </a:stretch>
                        </pic:blipFill>
                        <pic:spPr>
                          <a:xfrm>
                            <a:off x="0" y="0"/>
                            <a:ext cx="2633980" cy="494665"/>
                          </a:xfrm>
                          <a:prstGeom prst="rect">
                            <a:avLst/>
                          </a:prstGeom>
                          <a:noFill/>
                          <a:ln>
                            <a:noFill/>
                          </a:ln>
                        </pic:spPr>
                      </pic:pic>
                    </a:graphicData>
                  </a:graphic>
                </wp:anchor>
              </w:drawing>
            </w:r>
            <w:r>
              <w:rPr>
                <w:rFonts w:hint="default" w:ascii="Times New Roman" w:hAnsi="Times New Roman" w:eastAsia="宋体" w:cs="Times New Roman"/>
                <w:color w:val="000000"/>
                <w:spacing w:val="11"/>
                <w:position w:val="0"/>
                <w:sz w:val="24"/>
                <w:szCs w:val="24"/>
                <w:u w:val="single" w:color="auto"/>
              </w:rPr>
              <w:t></w:t>
            </w:r>
          </w:p>
          <w:p>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color w:val="000000"/>
                <w:spacing w:val="11"/>
                <w:position w:val="0"/>
                <w:sz w:val="24"/>
                <w:szCs w:val="24"/>
                <w:u w:val="single" w:color="auto"/>
              </w:rPr>
            </w:pPr>
          </w:p>
          <w:p>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式中：</w:t>
            </w:r>
            <w:r>
              <w:rPr>
                <w:rFonts w:hint="default" w:ascii="Times New Roman" w:hAnsi="Times New Roman" w:eastAsia="宋体" w:cs="Times New Roman"/>
                <w:i/>
                <w:color w:val="000000"/>
                <w:spacing w:val="11"/>
                <w:position w:val="0"/>
                <w:sz w:val="24"/>
                <w:szCs w:val="24"/>
                <w:u w:val="single" w:color="auto"/>
              </w:rPr>
              <w:t>Q</w:t>
            </w:r>
            <w:r>
              <w:rPr>
                <w:rFonts w:hint="default" w:ascii="Times New Roman" w:hAnsi="Times New Roman" w:eastAsia="宋体" w:cs="Times New Roman"/>
                <w:color w:val="000000"/>
                <w:spacing w:val="11"/>
                <w:position w:val="0"/>
                <w:sz w:val="24"/>
                <w:szCs w:val="24"/>
                <w:u w:val="single" w:color="auto"/>
              </w:rPr>
              <w:t>—物料装车时机械落差起尘量，（kg/s）；</w:t>
            </w:r>
          </w:p>
          <w:p>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i/>
                <w:color w:val="000000"/>
                <w:spacing w:val="11"/>
                <w:position w:val="0"/>
                <w:sz w:val="24"/>
                <w:szCs w:val="24"/>
                <w:u w:val="single" w:color="auto"/>
              </w:rPr>
              <w:t>U</w:t>
            </w:r>
            <w:r>
              <w:rPr>
                <w:rFonts w:hint="default" w:ascii="Times New Roman" w:hAnsi="Times New Roman" w:eastAsia="宋体" w:cs="Times New Roman"/>
                <w:color w:val="000000"/>
                <w:spacing w:val="11"/>
                <w:position w:val="0"/>
                <w:sz w:val="24"/>
                <w:szCs w:val="24"/>
                <w:u w:val="single" w:color="auto"/>
              </w:rPr>
              <w:t>—平均风速，新田县取1.1m/s；</w:t>
            </w:r>
          </w:p>
          <w:p>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i/>
                <w:color w:val="000000"/>
                <w:spacing w:val="11"/>
                <w:position w:val="0"/>
                <w:sz w:val="24"/>
                <w:szCs w:val="24"/>
                <w:u w:val="single" w:color="auto"/>
              </w:rPr>
              <w:t>H</w:t>
            </w:r>
            <w:r>
              <w:rPr>
                <w:rFonts w:hint="default" w:ascii="Times New Roman" w:hAnsi="Times New Roman" w:eastAsia="宋体" w:cs="Times New Roman"/>
                <w:color w:val="000000"/>
                <w:spacing w:val="11"/>
                <w:position w:val="0"/>
                <w:sz w:val="24"/>
                <w:szCs w:val="24"/>
                <w:u w:val="single" w:color="auto"/>
              </w:rPr>
              <w:t>—物料落差，取2m。</w:t>
            </w:r>
          </w:p>
          <w:p>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i/>
                <w:color w:val="000000"/>
                <w:spacing w:val="11"/>
                <w:position w:val="0"/>
                <w:sz w:val="24"/>
                <w:szCs w:val="24"/>
                <w:u w:val="single" w:color="auto"/>
              </w:rPr>
              <w:t>w</w:t>
            </w:r>
            <w:r>
              <w:rPr>
                <w:rFonts w:hint="default" w:ascii="Times New Roman" w:hAnsi="Times New Roman" w:eastAsia="宋体" w:cs="Times New Roman"/>
                <w:color w:val="000000"/>
                <w:spacing w:val="11"/>
                <w:position w:val="0"/>
                <w:sz w:val="24"/>
                <w:szCs w:val="24"/>
                <w:u w:val="single" w:color="auto"/>
              </w:rPr>
              <w:t>—物料含水率，%，2%；</w:t>
            </w:r>
          </w:p>
          <w:p>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i/>
                <w:color w:val="000000"/>
                <w:spacing w:val="11"/>
                <w:position w:val="0"/>
                <w:sz w:val="24"/>
                <w:szCs w:val="24"/>
                <w:u w:val="single" w:color="auto"/>
              </w:rPr>
              <w:t>t</w:t>
            </w:r>
            <w:r>
              <w:rPr>
                <w:rFonts w:hint="default" w:ascii="Times New Roman" w:hAnsi="Times New Roman" w:eastAsia="宋体" w:cs="Times New Roman"/>
                <w:color w:val="000000"/>
                <w:spacing w:val="11"/>
                <w:position w:val="0"/>
                <w:sz w:val="24"/>
                <w:szCs w:val="24"/>
                <w:u w:val="single" w:color="auto"/>
              </w:rPr>
              <w:t>—物料装车所用时间，t/s，取3。</w:t>
            </w:r>
          </w:p>
          <w:p>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经计算，一次矿石装卸时机械落差起尘量为0.027kg/s，本项目运营期每年需运输矿石</w:t>
            </w:r>
            <w:r>
              <w:rPr>
                <w:rFonts w:hint="eastAsia" w:ascii="Times New Roman" w:hAnsi="Times New Roman" w:eastAsia="宋体" w:cs="Times New Roman"/>
                <w:color w:val="000000"/>
                <w:spacing w:val="11"/>
                <w:position w:val="0"/>
                <w:sz w:val="24"/>
                <w:szCs w:val="24"/>
                <w:u w:val="single" w:color="auto"/>
                <w:lang w:val="en-US" w:eastAsia="zh-CN"/>
              </w:rPr>
              <w:t>60</w:t>
            </w:r>
            <w:r>
              <w:rPr>
                <w:rFonts w:hint="default" w:ascii="Times New Roman" w:hAnsi="Times New Roman" w:eastAsia="宋体" w:cs="Times New Roman"/>
                <w:color w:val="000000"/>
                <w:spacing w:val="11"/>
                <w:position w:val="0"/>
                <w:sz w:val="24"/>
                <w:szCs w:val="24"/>
                <w:u w:val="single" w:color="auto"/>
              </w:rPr>
              <w:t>万t，每辆自卸汽车每次载重量为30t，则矿石堆场需卸料</w:t>
            </w:r>
            <w:r>
              <w:rPr>
                <w:rFonts w:hint="eastAsia" w:ascii="Times New Roman" w:hAnsi="Times New Roman" w:eastAsia="宋体" w:cs="Times New Roman"/>
                <w:color w:val="000000"/>
                <w:spacing w:val="11"/>
                <w:position w:val="0"/>
                <w:sz w:val="24"/>
                <w:szCs w:val="24"/>
                <w:u w:val="single" w:color="auto"/>
                <w:lang w:val="en-US" w:eastAsia="zh-CN"/>
              </w:rPr>
              <w:t>2</w:t>
            </w:r>
            <w:r>
              <w:rPr>
                <w:rFonts w:hint="default" w:ascii="Times New Roman" w:hAnsi="Times New Roman" w:eastAsia="宋体" w:cs="Times New Roman"/>
                <w:color w:val="000000"/>
                <w:spacing w:val="11"/>
                <w:position w:val="0"/>
                <w:sz w:val="24"/>
                <w:szCs w:val="24"/>
                <w:u w:val="single" w:color="auto"/>
              </w:rPr>
              <w:t>万次，则本项目运营期自卸汽车卸料起尘量约为</w:t>
            </w:r>
            <w:r>
              <w:rPr>
                <w:rFonts w:hint="eastAsia" w:ascii="Times New Roman" w:hAnsi="Times New Roman" w:eastAsia="宋体" w:cs="Times New Roman"/>
                <w:color w:val="000000"/>
                <w:spacing w:val="11"/>
                <w:position w:val="0"/>
                <w:sz w:val="24"/>
                <w:szCs w:val="24"/>
                <w:u w:val="single" w:color="auto"/>
                <w:lang w:val="en-US" w:eastAsia="zh-CN"/>
              </w:rPr>
              <w:t>5.4</w:t>
            </w:r>
            <w:r>
              <w:rPr>
                <w:rFonts w:hint="default" w:ascii="Times New Roman" w:hAnsi="Times New Roman" w:eastAsia="宋体" w:cs="Times New Roman"/>
                <w:color w:val="000000"/>
                <w:spacing w:val="11"/>
                <w:position w:val="0"/>
                <w:sz w:val="24"/>
                <w:szCs w:val="24"/>
                <w:u w:val="single" w:color="auto"/>
              </w:rPr>
              <w:t>t/a。通过采用洒水车每天定期洒水降尘，去除效率能达到85%，</w:t>
            </w:r>
            <w:r>
              <w:rPr>
                <w:rFonts w:hint="default" w:ascii="Times New Roman" w:hAnsi="Times New Roman" w:eastAsia="宋体" w:cs="Times New Roman"/>
                <w:color w:val="000000"/>
                <w:spacing w:val="11"/>
                <w:position w:val="0"/>
                <w:sz w:val="24"/>
                <w:szCs w:val="24"/>
                <w:u w:val="single" w:color="auto"/>
                <w:lang w:val="en-US" w:eastAsia="zh-CN"/>
              </w:rPr>
              <w:t>此部分</w:t>
            </w:r>
            <w:r>
              <w:rPr>
                <w:rFonts w:hint="default" w:ascii="Times New Roman" w:hAnsi="Times New Roman" w:eastAsia="宋体" w:cs="Times New Roman"/>
                <w:color w:val="000000"/>
                <w:spacing w:val="11"/>
                <w:position w:val="0"/>
                <w:sz w:val="24"/>
                <w:szCs w:val="24"/>
                <w:u w:val="single" w:color="auto"/>
              </w:rPr>
              <w:t>粉尘排放量</w:t>
            </w:r>
            <w:r>
              <w:rPr>
                <w:rFonts w:hint="default" w:ascii="Times New Roman" w:hAnsi="Times New Roman" w:eastAsia="宋体" w:cs="Times New Roman"/>
                <w:color w:val="000000"/>
                <w:spacing w:val="11"/>
                <w:position w:val="0"/>
                <w:sz w:val="24"/>
                <w:szCs w:val="24"/>
                <w:u w:val="single" w:color="auto"/>
                <w:lang w:val="en-US" w:eastAsia="zh-CN"/>
              </w:rPr>
              <w:t>约</w:t>
            </w:r>
            <w:r>
              <w:rPr>
                <w:rFonts w:hint="default" w:ascii="Times New Roman" w:hAnsi="Times New Roman" w:eastAsia="宋体" w:cs="Times New Roman"/>
                <w:color w:val="000000"/>
                <w:spacing w:val="11"/>
                <w:position w:val="0"/>
                <w:sz w:val="24"/>
                <w:szCs w:val="24"/>
                <w:u w:val="single" w:color="auto"/>
              </w:rPr>
              <w:t>为</w:t>
            </w:r>
            <w:r>
              <w:rPr>
                <w:rFonts w:hint="eastAsia" w:ascii="Times New Roman" w:hAnsi="Times New Roman" w:eastAsia="宋体" w:cs="Times New Roman"/>
                <w:color w:val="000000"/>
                <w:spacing w:val="11"/>
                <w:position w:val="0"/>
                <w:sz w:val="24"/>
                <w:szCs w:val="24"/>
                <w:u w:val="single" w:color="auto"/>
                <w:lang w:val="en-US" w:eastAsia="zh-CN"/>
              </w:rPr>
              <w:t>0.81</w:t>
            </w:r>
            <w:r>
              <w:rPr>
                <w:rFonts w:hint="default" w:ascii="Times New Roman" w:hAnsi="Times New Roman" w:eastAsia="宋体" w:cs="Times New Roman"/>
                <w:color w:val="000000"/>
                <w:spacing w:val="11"/>
                <w:position w:val="0"/>
                <w:sz w:val="24"/>
                <w:szCs w:val="24"/>
                <w:u w:val="single" w:color="auto"/>
              </w:rPr>
              <w:t>t/a</w:t>
            </w:r>
            <w:r>
              <w:rPr>
                <w:rFonts w:hint="default" w:ascii="Times New Roman" w:hAnsi="Times New Roman" w:eastAsia="宋体" w:cs="Times New Roman"/>
                <w:color w:val="000000"/>
                <w:spacing w:val="11"/>
                <w:position w:val="0"/>
                <w:sz w:val="24"/>
                <w:szCs w:val="24"/>
                <w:u w:val="single" w:color="auto"/>
                <w:lang w:eastAsia="zh-CN"/>
              </w:rPr>
              <w:t>，</w:t>
            </w:r>
            <w:r>
              <w:rPr>
                <w:rFonts w:hint="default" w:ascii="Times New Roman" w:hAnsi="Times New Roman" w:eastAsia="宋体" w:cs="Times New Roman"/>
                <w:color w:val="000000"/>
                <w:spacing w:val="11"/>
                <w:position w:val="0"/>
                <w:sz w:val="24"/>
                <w:szCs w:val="24"/>
                <w:u w:val="single" w:color="auto"/>
                <w:lang w:val="en-US" w:eastAsia="zh-CN"/>
              </w:rPr>
              <w:t>均以无组织形式外排</w:t>
            </w:r>
            <w:r>
              <w:rPr>
                <w:rFonts w:hint="default" w:ascii="Times New Roman" w:hAnsi="Times New Roman" w:eastAsia="宋体" w:cs="Times New Roman"/>
                <w:color w:val="000000"/>
                <w:spacing w:val="11"/>
                <w:position w:val="0"/>
                <w:sz w:val="24"/>
                <w:szCs w:val="24"/>
                <w:u w:val="single" w:color="auto"/>
              </w:rPr>
              <w:t>。</w:t>
            </w:r>
          </w:p>
          <w:p>
            <w:pPr>
              <w:pStyle w:val="11"/>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④运输扬尘</w:t>
            </w:r>
          </w:p>
          <w:p>
            <w:pPr>
              <w:pStyle w:val="11"/>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挖掘机、铲车、货车在矿区工作过程中产生一定的运输扬尘，其强度与路面种类、季节干湿以及运输车运行速度等因素有关。运输道路上所产生的扬尘采用经验公式，即：</w:t>
            </w:r>
          </w:p>
          <w:p>
            <w:pPr>
              <w:pStyle w:val="11"/>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jc w:val="center"/>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Qi=0.0079VW</w:t>
            </w:r>
            <w:r>
              <w:rPr>
                <w:rFonts w:hint="default" w:ascii="Times New Roman" w:hAnsi="Times New Roman" w:eastAsia="宋体" w:cs="Times New Roman"/>
                <w:color w:val="000000"/>
                <w:spacing w:val="11"/>
                <w:position w:val="0"/>
                <w:sz w:val="24"/>
                <w:szCs w:val="24"/>
                <w:u w:val="single" w:color="auto"/>
                <w:vertAlign w:val="superscript"/>
              </w:rPr>
              <w:t>0.85</w:t>
            </w:r>
            <w:r>
              <w:rPr>
                <w:rFonts w:hint="default" w:ascii="Times New Roman" w:hAnsi="Times New Roman" w:eastAsia="宋体" w:cs="Times New Roman"/>
                <w:color w:val="000000"/>
                <w:spacing w:val="11"/>
                <w:position w:val="0"/>
                <w:sz w:val="24"/>
                <w:szCs w:val="24"/>
                <w:u w:val="single" w:color="auto"/>
              </w:rPr>
              <w:t>P</w:t>
            </w:r>
            <w:r>
              <w:rPr>
                <w:rFonts w:hint="default" w:ascii="Times New Roman" w:hAnsi="Times New Roman" w:eastAsia="宋体" w:cs="Times New Roman"/>
                <w:color w:val="000000"/>
                <w:spacing w:val="11"/>
                <w:position w:val="0"/>
                <w:sz w:val="24"/>
                <w:szCs w:val="24"/>
                <w:u w:val="single" w:color="auto"/>
                <w:vertAlign w:val="superscript"/>
              </w:rPr>
              <w:t>0.72</w:t>
            </w:r>
          </w:p>
          <w:p>
            <w:pPr>
              <w:pStyle w:val="11"/>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式中：Qi——每辆运输车行驶扬尘量，kg/km•辆；</w:t>
            </w:r>
          </w:p>
          <w:p>
            <w:pPr>
              <w:pStyle w:val="11"/>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V——运输车行驶速度，30km/h；</w:t>
            </w:r>
          </w:p>
          <w:p>
            <w:pPr>
              <w:pStyle w:val="11"/>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lang w:val="en-US" w:eastAsia="zh-CN"/>
              </w:rPr>
            </w:pPr>
            <w:r>
              <w:rPr>
                <w:rFonts w:hint="default" w:ascii="Times New Roman" w:hAnsi="Times New Roman" w:eastAsia="宋体" w:cs="Times New Roman"/>
                <w:color w:val="000000"/>
                <w:spacing w:val="11"/>
                <w:position w:val="0"/>
                <w:sz w:val="24"/>
                <w:szCs w:val="24"/>
                <w:u w:val="single" w:color="auto"/>
              </w:rPr>
              <w:t>W——运输车载重，</w:t>
            </w:r>
            <w:r>
              <w:rPr>
                <w:rFonts w:hint="eastAsia" w:ascii="Times New Roman" w:hAnsi="Times New Roman" w:eastAsia="宋体" w:cs="Times New Roman"/>
                <w:color w:val="000000"/>
                <w:spacing w:val="11"/>
                <w:position w:val="0"/>
                <w:sz w:val="24"/>
                <w:szCs w:val="24"/>
                <w:u w:val="single" w:color="auto"/>
                <w:lang w:val="en-US" w:eastAsia="zh-CN"/>
              </w:rPr>
              <w:t>2</w:t>
            </w:r>
            <w:r>
              <w:rPr>
                <w:rFonts w:hint="default" w:ascii="Times New Roman" w:hAnsi="Times New Roman" w:eastAsia="宋体" w:cs="Times New Roman"/>
                <w:color w:val="000000"/>
                <w:spacing w:val="11"/>
                <w:position w:val="0"/>
                <w:sz w:val="24"/>
                <w:szCs w:val="24"/>
                <w:u w:val="single" w:color="auto"/>
              </w:rPr>
              <w:t>0t；</w:t>
            </w:r>
          </w:p>
          <w:p>
            <w:pPr>
              <w:pStyle w:val="11"/>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P——道路表面粉尘量，0.2kg/m</w:t>
            </w:r>
            <w:r>
              <w:rPr>
                <w:rFonts w:hint="default" w:ascii="Times New Roman" w:hAnsi="Times New Roman" w:eastAsia="宋体" w:cs="Times New Roman"/>
                <w:color w:val="000000"/>
                <w:spacing w:val="11"/>
                <w:position w:val="0"/>
                <w:sz w:val="24"/>
                <w:szCs w:val="24"/>
                <w:u w:val="single" w:color="auto"/>
                <w:vertAlign w:val="superscript"/>
              </w:rPr>
              <w:t>2</w:t>
            </w:r>
            <w:r>
              <w:rPr>
                <w:rFonts w:hint="default" w:ascii="Times New Roman" w:hAnsi="Times New Roman" w:eastAsia="宋体" w:cs="Times New Roman"/>
                <w:color w:val="000000"/>
                <w:spacing w:val="11"/>
                <w:position w:val="0"/>
                <w:sz w:val="24"/>
                <w:szCs w:val="24"/>
                <w:u w:val="single" w:color="auto"/>
              </w:rPr>
              <w:t>。</w:t>
            </w:r>
          </w:p>
          <w:p>
            <w:pPr>
              <w:pStyle w:val="11"/>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由以上参数计算每辆运输车形式扬尘量为</w:t>
            </w:r>
            <w:r>
              <w:rPr>
                <w:rFonts w:hint="eastAsia" w:ascii="Times New Roman" w:hAnsi="Times New Roman" w:eastAsia="宋体" w:cs="Times New Roman"/>
                <w:color w:val="000000"/>
                <w:spacing w:val="11"/>
                <w:position w:val="0"/>
                <w:sz w:val="24"/>
                <w:szCs w:val="24"/>
                <w:u w:val="single" w:color="auto"/>
                <w:lang w:val="en-US" w:eastAsia="zh-CN"/>
              </w:rPr>
              <w:t>0.94</w:t>
            </w:r>
            <w:r>
              <w:rPr>
                <w:rFonts w:hint="default" w:ascii="Times New Roman" w:hAnsi="Times New Roman" w:eastAsia="宋体" w:cs="Times New Roman"/>
                <w:color w:val="000000"/>
                <w:spacing w:val="11"/>
                <w:position w:val="0"/>
                <w:sz w:val="24"/>
                <w:szCs w:val="24"/>
                <w:u w:val="single" w:color="auto"/>
              </w:rPr>
              <w:t>kg/km</w:t>
            </w:r>
            <w:r>
              <w:rPr>
                <w:rFonts w:hint="eastAsia" w:ascii="Times New Roman" w:hAnsi="Times New Roman" w:eastAsia="宋体" w:cs="Times New Roman"/>
                <w:color w:val="000000"/>
                <w:spacing w:val="11"/>
                <w:position w:val="0"/>
                <w:sz w:val="24"/>
                <w:szCs w:val="24"/>
                <w:u w:val="single" w:color="auto"/>
              </w:rPr>
              <w:t>•</w:t>
            </w:r>
            <w:r>
              <w:rPr>
                <w:rFonts w:hint="default" w:ascii="Times New Roman" w:hAnsi="Times New Roman" w:eastAsia="宋体" w:cs="Times New Roman"/>
                <w:color w:val="000000"/>
                <w:spacing w:val="11"/>
                <w:position w:val="0"/>
                <w:sz w:val="24"/>
                <w:szCs w:val="24"/>
                <w:u w:val="single" w:color="auto"/>
              </w:rPr>
              <w:t>辆。矿山平均运距0.3km，年运输辆次</w:t>
            </w:r>
            <w:r>
              <w:rPr>
                <w:rFonts w:hint="eastAsia" w:ascii="Times New Roman" w:hAnsi="Times New Roman" w:eastAsia="宋体" w:cs="Times New Roman"/>
                <w:color w:val="000000"/>
                <w:spacing w:val="11"/>
                <w:position w:val="0"/>
                <w:sz w:val="24"/>
                <w:szCs w:val="24"/>
                <w:u w:val="single" w:color="auto"/>
                <w:lang w:val="en-US" w:eastAsia="zh-CN"/>
              </w:rPr>
              <w:t>60000</w:t>
            </w:r>
            <w:r>
              <w:rPr>
                <w:rFonts w:hint="default" w:ascii="Times New Roman" w:hAnsi="Times New Roman" w:eastAsia="宋体" w:cs="Times New Roman"/>
                <w:color w:val="000000"/>
                <w:spacing w:val="11"/>
                <w:position w:val="0"/>
                <w:sz w:val="24"/>
                <w:szCs w:val="24"/>
                <w:u w:val="single" w:color="auto"/>
              </w:rPr>
              <w:t>辆次，经运输车道路扬尘计算和类比同类矿山运输引起的无组织粉尘量约为</w:t>
            </w:r>
            <w:r>
              <w:rPr>
                <w:rFonts w:hint="eastAsia" w:ascii="Times New Roman" w:hAnsi="Times New Roman" w:eastAsia="宋体" w:cs="Times New Roman"/>
                <w:color w:val="000000"/>
                <w:spacing w:val="11"/>
                <w:position w:val="0"/>
                <w:sz w:val="24"/>
                <w:szCs w:val="24"/>
                <w:u w:val="single" w:color="auto"/>
                <w:lang w:val="en-US" w:eastAsia="zh-CN"/>
              </w:rPr>
              <w:t>56.4</w:t>
            </w:r>
            <w:r>
              <w:rPr>
                <w:rFonts w:hint="default" w:ascii="Times New Roman" w:hAnsi="Times New Roman" w:eastAsia="宋体" w:cs="Times New Roman"/>
                <w:color w:val="000000"/>
                <w:spacing w:val="11"/>
                <w:position w:val="0"/>
                <w:sz w:val="24"/>
                <w:szCs w:val="24"/>
                <w:u w:val="single" w:color="auto"/>
              </w:rPr>
              <w:t>t/a，公路两侧粉尘浓度监测一般在10mg/m</w:t>
            </w:r>
            <w:r>
              <w:rPr>
                <w:rFonts w:hint="default" w:ascii="Times New Roman" w:hAnsi="Times New Roman" w:eastAsia="宋体" w:cs="Times New Roman"/>
                <w:color w:val="000000"/>
                <w:spacing w:val="11"/>
                <w:position w:val="0"/>
                <w:sz w:val="24"/>
                <w:szCs w:val="24"/>
                <w:u w:val="single" w:color="auto"/>
                <w:vertAlign w:val="superscript"/>
              </w:rPr>
              <w:t>3</w:t>
            </w:r>
            <w:r>
              <w:rPr>
                <w:rFonts w:hint="default" w:ascii="Times New Roman" w:hAnsi="Times New Roman" w:eastAsia="宋体" w:cs="Times New Roman"/>
                <w:color w:val="000000"/>
                <w:spacing w:val="11"/>
                <w:position w:val="0"/>
                <w:sz w:val="24"/>
                <w:szCs w:val="24"/>
                <w:u w:val="single" w:color="auto"/>
              </w:rPr>
              <w:t>左右。通过</w:t>
            </w:r>
            <w:r>
              <w:rPr>
                <w:rFonts w:hint="default" w:ascii="Times New Roman" w:hAnsi="Times New Roman" w:eastAsia="宋体" w:cs="Times New Roman"/>
                <w:color w:val="000000"/>
                <w:spacing w:val="11"/>
                <w:position w:val="0"/>
                <w:sz w:val="24"/>
                <w:szCs w:val="24"/>
                <w:u w:val="single" w:color="auto"/>
                <w:lang w:val="en-US" w:eastAsia="zh-CN"/>
              </w:rPr>
              <w:t>对道路两侧设置喷淋头</w:t>
            </w:r>
            <w:r>
              <w:rPr>
                <w:rFonts w:hint="default" w:ascii="Times New Roman" w:hAnsi="Times New Roman" w:eastAsia="宋体" w:cs="Times New Roman"/>
                <w:color w:val="000000"/>
                <w:spacing w:val="11"/>
                <w:position w:val="0"/>
                <w:sz w:val="24"/>
                <w:szCs w:val="24"/>
                <w:u w:val="single" w:color="auto"/>
                <w:lang w:eastAsia="zh-CN"/>
              </w:rPr>
              <w:t>，</w:t>
            </w:r>
            <w:r>
              <w:rPr>
                <w:rFonts w:hint="default" w:ascii="Times New Roman" w:hAnsi="Times New Roman" w:eastAsia="宋体" w:cs="Times New Roman"/>
                <w:color w:val="000000"/>
                <w:spacing w:val="11"/>
                <w:position w:val="0"/>
                <w:sz w:val="24"/>
                <w:szCs w:val="24"/>
                <w:u w:val="single" w:color="auto"/>
                <w:lang w:val="en-US" w:eastAsia="zh-CN"/>
              </w:rPr>
              <w:t>在厂区设置洒水车，对厂区</w:t>
            </w:r>
            <w:r>
              <w:rPr>
                <w:rFonts w:hint="default" w:ascii="Times New Roman" w:hAnsi="Times New Roman" w:eastAsia="宋体" w:cs="Times New Roman"/>
                <w:color w:val="000000"/>
                <w:spacing w:val="11"/>
                <w:position w:val="0"/>
                <w:sz w:val="24"/>
                <w:szCs w:val="24"/>
                <w:u w:val="single" w:color="auto"/>
              </w:rPr>
              <w:t>路面</w:t>
            </w:r>
            <w:r>
              <w:rPr>
                <w:rFonts w:hint="default" w:ascii="Times New Roman" w:hAnsi="Times New Roman" w:eastAsia="宋体" w:cs="Times New Roman"/>
                <w:color w:val="000000"/>
                <w:spacing w:val="11"/>
                <w:position w:val="0"/>
                <w:sz w:val="24"/>
                <w:szCs w:val="24"/>
                <w:u w:val="single" w:color="auto"/>
                <w:lang w:val="en-US" w:eastAsia="zh-CN"/>
              </w:rPr>
              <w:t>实行</w:t>
            </w:r>
            <w:r>
              <w:rPr>
                <w:rFonts w:hint="default" w:ascii="Times New Roman" w:hAnsi="Times New Roman" w:eastAsia="宋体" w:cs="Times New Roman"/>
                <w:color w:val="000000"/>
                <w:spacing w:val="11"/>
                <w:position w:val="0"/>
                <w:sz w:val="24"/>
                <w:szCs w:val="24"/>
                <w:u w:val="single" w:color="auto"/>
              </w:rPr>
              <w:t>硬化</w:t>
            </w:r>
            <w:r>
              <w:rPr>
                <w:rFonts w:hint="default" w:ascii="Times New Roman" w:hAnsi="Times New Roman" w:eastAsia="宋体" w:cs="Times New Roman"/>
                <w:color w:val="000000"/>
                <w:spacing w:val="11"/>
                <w:position w:val="0"/>
                <w:sz w:val="24"/>
                <w:szCs w:val="24"/>
                <w:u w:val="single" w:color="auto"/>
                <w:lang w:val="en-US" w:eastAsia="zh-CN"/>
              </w:rPr>
              <w:t>处理，同时厂区设置洗车平台，对进出厂区车辆进行保洁清洗</w:t>
            </w:r>
            <w:r>
              <w:rPr>
                <w:rFonts w:hint="default" w:ascii="Times New Roman" w:hAnsi="Times New Roman" w:eastAsia="宋体" w:cs="Times New Roman"/>
                <w:color w:val="000000"/>
                <w:spacing w:val="11"/>
                <w:position w:val="0"/>
                <w:sz w:val="24"/>
                <w:szCs w:val="24"/>
                <w:u w:val="single" w:color="auto"/>
              </w:rPr>
              <w:t>，可将粉尘降低8</w:t>
            </w:r>
            <w:r>
              <w:rPr>
                <w:rFonts w:hint="default" w:ascii="Times New Roman" w:hAnsi="Times New Roman" w:eastAsia="宋体" w:cs="Times New Roman"/>
                <w:color w:val="000000"/>
                <w:spacing w:val="11"/>
                <w:position w:val="0"/>
                <w:sz w:val="24"/>
                <w:szCs w:val="24"/>
                <w:u w:val="single" w:color="auto"/>
                <w:lang w:val="en-US" w:eastAsia="zh-CN"/>
              </w:rPr>
              <w:t>5</w:t>
            </w:r>
            <w:r>
              <w:rPr>
                <w:rFonts w:hint="default" w:ascii="Times New Roman" w:hAnsi="Times New Roman" w:eastAsia="宋体" w:cs="Times New Roman"/>
                <w:color w:val="000000"/>
                <w:spacing w:val="11"/>
                <w:position w:val="0"/>
                <w:sz w:val="24"/>
                <w:szCs w:val="24"/>
                <w:u w:val="single" w:color="auto"/>
              </w:rPr>
              <w:t>%，排放量为</w:t>
            </w:r>
            <w:r>
              <w:rPr>
                <w:rFonts w:hint="eastAsia" w:ascii="Times New Roman" w:hAnsi="Times New Roman" w:eastAsia="宋体" w:cs="Times New Roman"/>
                <w:color w:val="000000"/>
                <w:spacing w:val="11"/>
                <w:position w:val="0"/>
                <w:sz w:val="24"/>
                <w:szCs w:val="24"/>
                <w:u w:val="single" w:color="auto"/>
                <w:lang w:val="en-US" w:eastAsia="zh-CN"/>
              </w:rPr>
              <w:t>8.46</w:t>
            </w:r>
            <w:r>
              <w:rPr>
                <w:rFonts w:hint="default" w:ascii="Times New Roman" w:hAnsi="Times New Roman" w:eastAsia="宋体" w:cs="Times New Roman"/>
                <w:color w:val="000000"/>
                <w:spacing w:val="11"/>
                <w:position w:val="0"/>
                <w:sz w:val="24"/>
                <w:szCs w:val="24"/>
                <w:u w:val="single" w:color="auto"/>
              </w:rPr>
              <w:t>t/a。</w:t>
            </w:r>
          </w:p>
          <w:p>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⑤</w:t>
            </w:r>
            <w:r>
              <w:rPr>
                <w:rFonts w:hint="eastAsia" w:cs="Times New Roman"/>
                <w:color w:val="000000"/>
                <w:spacing w:val="11"/>
                <w:position w:val="0"/>
                <w:sz w:val="24"/>
                <w:szCs w:val="24"/>
                <w:u w:val="single" w:color="auto"/>
                <w:lang w:val="en-US" w:eastAsia="zh-CN"/>
              </w:rPr>
              <w:t>产品</w:t>
            </w:r>
            <w:r>
              <w:rPr>
                <w:rFonts w:hint="default" w:ascii="Times New Roman" w:hAnsi="Times New Roman" w:eastAsia="宋体" w:cs="Times New Roman"/>
                <w:color w:val="000000"/>
                <w:spacing w:val="11"/>
                <w:position w:val="0"/>
                <w:sz w:val="24"/>
                <w:szCs w:val="24"/>
                <w:u w:val="single" w:color="auto"/>
                <w:lang w:val="en-US" w:eastAsia="zh-CN"/>
              </w:rPr>
              <w:t>堆场</w:t>
            </w:r>
            <w:r>
              <w:rPr>
                <w:rFonts w:hint="eastAsia" w:cs="Times New Roman"/>
                <w:color w:val="000000"/>
                <w:spacing w:val="11"/>
                <w:position w:val="0"/>
                <w:sz w:val="24"/>
                <w:szCs w:val="24"/>
                <w:u w:val="single" w:color="auto"/>
                <w:lang w:val="en-US" w:eastAsia="zh-CN"/>
              </w:rPr>
              <w:t>、临时堆土场</w:t>
            </w:r>
            <w:r>
              <w:rPr>
                <w:rFonts w:hint="default" w:ascii="Times New Roman" w:hAnsi="Times New Roman" w:eastAsia="宋体" w:cs="Times New Roman"/>
                <w:color w:val="000000"/>
                <w:spacing w:val="11"/>
                <w:position w:val="0"/>
                <w:sz w:val="24"/>
                <w:szCs w:val="24"/>
                <w:u w:val="single" w:color="auto"/>
                <w:lang w:val="en-US" w:eastAsia="zh-CN"/>
              </w:rPr>
              <w:t>扬尘</w:t>
            </w:r>
          </w:p>
          <w:p>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lang w:val="en-US" w:eastAsia="zh-CN"/>
              </w:rPr>
            </w:pPr>
            <w:r>
              <w:rPr>
                <w:rFonts w:hint="default" w:ascii="Times New Roman" w:hAnsi="Times New Roman" w:eastAsia="宋体" w:cs="Times New Roman"/>
                <w:color w:val="000000"/>
                <w:spacing w:val="11"/>
                <w:position w:val="0"/>
                <w:sz w:val="24"/>
                <w:szCs w:val="24"/>
                <w:u w:val="single" w:color="auto"/>
                <w:lang w:val="en-US" w:eastAsia="zh-CN"/>
              </w:rPr>
              <w:t>产品堆场、临时堆土场在干燥情况下，受风力的影响会产生少量的扬尘，扬尘产生量采取西安冶金建筑学院的干堆扬尘计算公式</w:t>
            </w:r>
            <w:r>
              <w:rPr>
                <w:rFonts w:hint="eastAsia" w:cs="Times New Roman"/>
                <w:color w:val="000000"/>
                <w:spacing w:val="11"/>
                <w:position w:val="0"/>
                <w:sz w:val="24"/>
                <w:szCs w:val="24"/>
                <w:u w:val="single" w:color="auto"/>
                <w:lang w:val="en-US" w:eastAsia="zh-CN"/>
              </w:rPr>
              <w:t>：</w:t>
            </w:r>
          </w:p>
          <w:p>
            <w:pPr>
              <w:keepNext w:val="0"/>
              <w:keepLines w:val="0"/>
              <w:pageBreakBefore w:val="0"/>
              <w:widowControl w:val="0"/>
              <w:kinsoku/>
              <w:wordWrap/>
              <w:overflowPunct/>
              <w:topLinePunct w:val="0"/>
              <w:bidi w:val="0"/>
              <w:adjustRightInd w:val="0"/>
              <w:snapToGrid w:val="0"/>
              <w:spacing w:line="360" w:lineRule="auto"/>
              <w:ind w:right="0"/>
              <w:jc w:val="center"/>
              <w:textAlignment w:val="auto"/>
              <w:rPr>
                <w:rFonts w:hint="default" w:ascii="Times New Roman" w:hAnsi="Times New Roman" w:eastAsia="宋体" w:cs="Times New Roman"/>
                <w:color w:val="000000"/>
                <w:spacing w:val="11"/>
                <w:position w:val="0"/>
                <w:sz w:val="24"/>
                <w:szCs w:val="24"/>
                <w:u w:val="single" w:color="auto"/>
                <w:lang w:val="en-US" w:eastAsia="zh-CN"/>
              </w:rPr>
            </w:pPr>
            <w:r>
              <w:rPr>
                <w:rFonts w:hint="default" w:ascii="Times New Roman" w:hAnsi="Times New Roman" w:eastAsia="宋体" w:cs="Times New Roman"/>
                <w:color w:val="000000"/>
                <w:spacing w:val="11"/>
                <w:position w:val="0"/>
                <w:sz w:val="24"/>
                <w:szCs w:val="24"/>
                <w:u w:val="single" w:color="auto"/>
                <w:lang w:val="en-US" w:eastAsia="zh-CN"/>
              </w:rPr>
              <w:drawing>
                <wp:inline distT="0" distB="0" distL="114300" distR="114300">
                  <wp:extent cx="1669415" cy="260350"/>
                  <wp:effectExtent l="0" t="0" r="698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1669415" cy="260350"/>
                          </a:xfrm>
                          <a:prstGeom prst="rect">
                            <a:avLst/>
                          </a:prstGeom>
                          <a:noFill/>
                          <a:ln>
                            <a:noFill/>
                          </a:ln>
                        </pic:spPr>
                      </pic:pic>
                    </a:graphicData>
                  </a:graphic>
                </wp:inline>
              </w:drawing>
            </w:r>
          </w:p>
          <w:p>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lang w:val="en-US" w:eastAsia="zh-CN"/>
              </w:rPr>
            </w:pPr>
            <w:r>
              <w:rPr>
                <w:rFonts w:hint="default" w:ascii="Times New Roman" w:hAnsi="Times New Roman" w:eastAsia="宋体" w:cs="Times New Roman"/>
                <w:color w:val="000000"/>
                <w:spacing w:val="11"/>
                <w:position w:val="0"/>
                <w:sz w:val="24"/>
                <w:szCs w:val="24"/>
                <w:u w:val="single" w:color="auto"/>
                <w:lang w:val="en-US" w:eastAsia="zh-CN"/>
              </w:rPr>
              <w:t xml:space="preserve">其中：Q—扬尘产生量，单位mg/s； </w:t>
            </w:r>
          </w:p>
          <w:p>
            <w:pPr>
              <w:keepNext w:val="0"/>
              <w:keepLines w:val="0"/>
              <w:pageBreakBefore w:val="0"/>
              <w:widowControl w:val="0"/>
              <w:kinsoku/>
              <w:wordWrap/>
              <w:overflowPunct/>
              <w:topLinePunct w:val="0"/>
              <w:bidi w:val="0"/>
              <w:adjustRightInd w:val="0"/>
              <w:snapToGrid w:val="0"/>
              <w:spacing w:line="360" w:lineRule="auto"/>
              <w:ind w:left="0" w:leftChars="0" w:right="0" w:firstLine="1310" w:firstLineChars="500"/>
              <w:textAlignment w:val="auto"/>
              <w:rPr>
                <w:rFonts w:hint="default" w:ascii="Times New Roman" w:hAnsi="Times New Roman" w:eastAsia="宋体" w:cs="Times New Roman"/>
                <w:color w:val="000000"/>
                <w:spacing w:val="11"/>
                <w:position w:val="0"/>
                <w:sz w:val="24"/>
                <w:szCs w:val="24"/>
                <w:u w:val="single" w:color="auto"/>
                <w:lang w:val="en-US" w:eastAsia="zh-CN"/>
              </w:rPr>
            </w:pPr>
            <w:r>
              <w:rPr>
                <w:rFonts w:hint="default" w:ascii="Times New Roman" w:hAnsi="Times New Roman" w:eastAsia="宋体" w:cs="Times New Roman"/>
                <w:color w:val="000000"/>
                <w:spacing w:val="11"/>
                <w:position w:val="0"/>
                <w:sz w:val="24"/>
                <w:szCs w:val="24"/>
                <w:u w:val="single" w:color="auto"/>
                <w:lang w:val="en-US" w:eastAsia="zh-CN"/>
              </w:rPr>
              <w:t>S—堆场面积，单位m</w:t>
            </w:r>
            <w:r>
              <w:rPr>
                <w:rFonts w:hint="default" w:ascii="Times New Roman" w:hAnsi="Times New Roman" w:eastAsia="宋体" w:cs="Times New Roman"/>
                <w:color w:val="000000"/>
                <w:spacing w:val="11"/>
                <w:position w:val="0"/>
                <w:sz w:val="24"/>
                <w:szCs w:val="24"/>
                <w:u w:val="single" w:color="auto"/>
                <w:vertAlign w:val="superscript"/>
                <w:lang w:val="en-US" w:eastAsia="zh-CN"/>
              </w:rPr>
              <w:t>2</w:t>
            </w:r>
            <w:r>
              <w:rPr>
                <w:rFonts w:hint="default" w:ascii="Times New Roman" w:hAnsi="Times New Roman" w:eastAsia="宋体" w:cs="Times New Roman"/>
                <w:color w:val="000000"/>
                <w:spacing w:val="11"/>
                <w:position w:val="0"/>
                <w:sz w:val="24"/>
                <w:szCs w:val="24"/>
                <w:u w:val="single" w:color="auto"/>
                <w:lang w:val="en-US" w:eastAsia="zh-CN"/>
              </w:rPr>
              <w:t>，产品堆场占地面积</w:t>
            </w:r>
            <w:r>
              <w:rPr>
                <w:rFonts w:hint="eastAsia" w:cs="Times New Roman"/>
                <w:color w:val="000000"/>
                <w:spacing w:val="11"/>
                <w:position w:val="0"/>
                <w:sz w:val="24"/>
                <w:szCs w:val="24"/>
                <w:u w:val="single" w:color="auto"/>
                <w:lang w:val="en-US" w:eastAsia="zh-CN"/>
              </w:rPr>
              <w:t>1090</w:t>
            </w:r>
            <w:r>
              <w:rPr>
                <w:rFonts w:hint="default" w:ascii="Times New Roman" w:hAnsi="Times New Roman" w:eastAsia="宋体" w:cs="Times New Roman"/>
                <w:color w:val="000000"/>
                <w:spacing w:val="11"/>
                <w:position w:val="0"/>
                <w:sz w:val="24"/>
                <w:szCs w:val="24"/>
                <w:u w:val="single" w:color="auto"/>
                <w:lang w:val="en-US" w:eastAsia="zh-CN"/>
              </w:rPr>
              <w:t>m</w:t>
            </w:r>
            <w:r>
              <w:rPr>
                <w:rFonts w:hint="default" w:ascii="Times New Roman" w:hAnsi="Times New Roman" w:eastAsia="宋体" w:cs="Times New Roman"/>
                <w:color w:val="000000"/>
                <w:spacing w:val="11"/>
                <w:position w:val="0"/>
                <w:sz w:val="24"/>
                <w:szCs w:val="24"/>
                <w:u w:val="single" w:color="auto"/>
                <w:vertAlign w:val="superscript"/>
                <w:lang w:val="en-US" w:eastAsia="zh-CN"/>
              </w:rPr>
              <w:t>2</w:t>
            </w:r>
            <w:r>
              <w:rPr>
                <w:rFonts w:hint="eastAsia" w:cs="Times New Roman"/>
                <w:color w:val="000000"/>
                <w:spacing w:val="11"/>
                <w:position w:val="0"/>
                <w:sz w:val="24"/>
                <w:szCs w:val="24"/>
                <w:u w:val="single" w:color="auto"/>
                <w:vertAlign w:val="baseline"/>
                <w:lang w:val="en-US" w:eastAsia="zh-CN"/>
              </w:rPr>
              <w:t>，临时堆土场占地面积6992m</w:t>
            </w:r>
            <w:r>
              <w:rPr>
                <w:rFonts w:hint="eastAsia" w:cs="Times New Roman"/>
                <w:color w:val="000000"/>
                <w:spacing w:val="11"/>
                <w:position w:val="0"/>
                <w:sz w:val="24"/>
                <w:szCs w:val="24"/>
                <w:u w:val="single" w:color="auto"/>
                <w:vertAlign w:val="superscript"/>
                <w:lang w:val="en-US" w:eastAsia="zh-CN"/>
              </w:rPr>
              <w:t>2</w:t>
            </w:r>
            <w:r>
              <w:rPr>
                <w:rFonts w:hint="default" w:ascii="Times New Roman" w:hAnsi="Times New Roman" w:eastAsia="宋体" w:cs="Times New Roman"/>
                <w:color w:val="000000"/>
                <w:spacing w:val="11"/>
                <w:position w:val="0"/>
                <w:sz w:val="24"/>
                <w:szCs w:val="24"/>
                <w:u w:val="single" w:color="auto"/>
                <w:lang w:val="en-US" w:eastAsia="zh-CN"/>
              </w:rPr>
              <w:t xml:space="preserve">； </w:t>
            </w:r>
          </w:p>
          <w:p>
            <w:pPr>
              <w:keepNext w:val="0"/>
              <w:keepLines w:val="0"/>
              <w:pageBreakBefore w:val="0"/>
              <w:widowControl w:val="0"/>
              <w:kinsoku/>
              <w:wordWrap/>
              <w:overflowPunct/>
              <w:topLinePunct w:val="0"/>
              <w:bidi w:val="0"/>
              <w:adjustRightInd w:val="0"/>
              <w:snapToGrid w:val="0"/>
              <w:spacing w:line="360" w:lineRule="auto"/>
              <w:ind w:left="0" w:leftChars="0" w:right="0" w:firstLine="1310" w:firstLineChars="500"/>
              <w:textAlignment w:val="auto"/>
              <w:rPr>
                <w:rFonts w:hint="default" w:ascii="Times New Roman" w:hAnsi="Times New Roman" w:eastAsia="宋体" w:cs="Times New Roman"/>
                <w:color w:val="000000"/>
                <w:spacing w:val="11"/>
                <w:position w:val="0"/>
                <w:sz w:val="24"/>
                <w:szCs w:val="24"/>
                <w:u w:val="single" w:color="auto"/>
                <w:lang w:val="en-US" w:eastAsia="zh-CN"/>
              </w:rPr>
            </w:pPr>
            <w:r>
              <w:rPr>
                <w:rFonts w:hint="default" w:ascii="Times New Roman" w:hAnsi="Times New Roman" w:eastAsia="宋体" w:cs="Times New Roman"/>
                <w:color w:val="000000"/>
                <w:spacing w:val="11"/>
                <w:position w:val="0"/>
                <w:sz w:val="24"/>
                <w:szCs w:val="24"/>
                <w:u w:val="single" w:color="auto"/>
                <w:lang w:val="en-US" w:eastAsia="zh-CN"/>
              </w:rPr>
              <w:t>V—风速，单位m/s，取</w:t>
            </w:r>
            <w:r>
              <w:rPr>
                <w:rFonts w:hint="eastAsia" w:cs="Times New Roman"/>
                <w:color w:val="000000"/>
                <w:spacing w:val="11"/>
                <w:position w:val="0"/>
                <w:sz w:val="24"/>
                <w:szCs w:val="24"/>
                <w:u w:val="single" w:color="auto"/>
                <w:lang w:val="en-US" w:eastAsia="zh-CN"/>
              </w:rPr>
              <w:t>新田</w:t>
            </w:r>
            <w:r>
              <w:rPr>
                <w:rFonts w:hint="default" w:ascii="Times New Roman" w:hAnsi="Times New Roman" w:eastAsia="宋体" w:cs="Times New Roman"/>
                <w:color w:val="000000"/>
                <w:spacing w:val="11"/>
                <w:position w:val="0"/>
                <w:sz w:val="24"/>
                <w:szCs w:val="24"/>
                <w:u w:val="single" w:color="auto"/>
                <w:lang w:val="en-US" w:eastAsia="zh-CN"/>
              </w:rPr>
              <w:t>县多年平均风速</w:t>
            </w:r>
            <w:r>
              <w:rPr>
                <w:rFonts w:hint="eastAsia" w:cs="Times New Roman"/>
                <w:color w:val="000000"/>
                <w:spacing w:val="11"/>
                <w:position w:val="0"/>
                <w:sz w:val="24"/>
                <w:szCs w:val="24"/>
                <w:u w:val="single" w:color="auto"/>
                <w:lang w:val="en-US" w:eastAsia="zh-CN"/>
              </w:rPr>
              <w:t>1.1</w:t>
            </w:r>
            <w:r>
              <w:rPr>
                <w:rFonts w:hint="default" w:ascii="Times New Roman" w:hAnsi="Times New Roman" w:eastAsia="宋体" w:cs="Times New Roman"/>
                <w:color w:val="000000"/>
                <w:spacing w:val="11"/>
                <w:position w:val="0"/>
                <w:sz w:val="24"/>
                <w:szCs w:val="24"/>
                <w:u w:val="single" w:color="auto"/>
                <w:lang w:val="en-US" w:eastAsia="zh-CN"/>
              </w:rPr>
              <w:t>m/s；</w:t>
            </w:r>
          </w:p>
          <w:p>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lang w:val="en-US" w:eastAsia="zh-CN"/>
              </w:rPr>
            </w:pPr>
            <w:r>
              <w:rPr>
                <w:rFonts w:hint="default" w:ascii="Times New Roman" w:hAnsi="Times New Roman" w:eastAsia="宋体" w:cs="Times New Roman"/>
                <w:color w:val="000000"/>
                <w:spacing w:val="11"/>
                <w:position w:val="0"/>
                <w:sz w:val="24"/>
                <w:szCs w:val="24"/>
                <w:u w:val="single" w:color="auto"/>
                <w:lang w:val="en-US" w:eastAsia="zh-CN"/>
              </w:rPr>
              <w:t>经估算，项目产品堆场、临时堆土场在不采取任何防尘抑尘措施的情况下，</w:t>
            </w:r>
            <w:r>
              <w:rPr>
                <w:rFonts w:hint="eastAsia" w:cs="Times New Roman"/>
                <w:color w:val="000000"/>
                <w:spacing w:val="11"/>
                <w:position w:val="0"/>
                <w:sz w:val="24"/>
                <w:szCs w:val="24"/>
                <w:u w:val="single" w:color="auto"/>
                <w:lang w:val="en-US" w:eastAsia="zh-CN"/>
              </w:rPr>
              <w:t>产品堆场</w:t>
            </w:r>
            <w:r>
              <w:rPr>
                <w:rFonts w:hint="default" w:ascii="Times New Roman" w:hAnsi="Times New Roman" w:eastAsia="宋体" w:cs="Times New Roman"/>
                <w:color w:val="000000"/>
                <w:spacing w:val="11"/>
                <w:position w:val="0"/>
                <w:sz w:val="24"/>
                <w:szCs w:val="24"/>
                <w:u w:val="single" w:color="auto"/>
                <w:lang w:val="en-US" w:eastAsia="zh-CN"/>
              </w:rPr>
              <w:t>扬尘产尘量约为</w:t>
            </w:r>
            <w:r>
              <w:rPr>
                <w:rFonts w:hint="eastAsia" w:cs="Times New Roman"/>
                <w:color w:val="000000"/>
                <w:spacing w:val="11"/>
                <w:position w:val="0"/>
                <w:sz w:val="24"/>
                <w:szCs w:val="24"/>
                <w:u w:val="single" w:color="auto"/>
                <w:lang w:val="en-US" w:eastAsia="zh-CN"/>
              </w:rPr>
              <w:t>0.736</w:t>
            </w:r>
            <w:r>
              <w:rPr>
                <w:rFonts w:hint="default" w:ascii="Times New Roman" w:hAnsi="Times New Roman" w:eastAsia="宋体" w:cs="Times New Roman"/>
                <w:color w:val="000000"/>
                <w:spacing w:val="11"/>
                <w:position w:val="0"/>
                <w:sz w:val="24"/>
                <w:szCs w:val="24"/>
                <w:u w:val="single" w:color="auto"/>
                <w:lang w:val="en-US" w:eastAsia="zh-CN"/>
              </w:rPr>
              <w:t>mg/s，0.00265kg/h（</w:t>
            </w:r>
            <w:r>
              <w:rPr>
                <w:rFonts w:hint="eastAsia" w:cs="Times New Roman"/>
                <w:color w:val="000000"/>
                <w:spacing w:val="11"/>
                <w:position w:val="0"/>
                <w:sz w:val="24"/>
                <w:szCs w:val="24"/>
                <w:u w:val="single" w:color="auto"/>
                <w:lang w:val="en-US" w:eastAsia="zh-CN"/>
              </w:rPr>
              <w:t>12.72kg</w:t>
            </w:r>
            <w:r>
              <w:rPr>
                <w:rFonts w:hint="default" w:ascii="Times New Roman" w:hAnsi="Times New Roman" w:eastAsia="宋体" w:cs="Times New Roman"/>
                <w:color w:val="000000"/>
                <w:spacing w:val="11"/>
                <w:position w:val="0"/>
                <w:sz w:val="24"/>
                <w:szCs w:val="24"/>
                <w:u w:val="single" w:color="auto"/>
                <w:lang w:val="en-US" w:eastAsia="zh-CN"/>
              </w:rPr>
              <w:t>/a）</w:t>
            </w:r>
            <w:r>
              <w:rPr>
                <w:rFonts w:hint="eastAsia" w:cs="Times New Roman"/>
                <w:color w:val="000000"/>
                <w:spacing w:val="11"/>
                <w:position w:val="0"/>
                <w:sz w:val="24"/>
                <w:szCs w:val="24"/>
                <w:u w:val="single" w:color="auto"/>
                <w:lang w:val="en-US" w:eastAsia="zh-CN"/>
              </w:rPr>
              <w:t>，临时堆土场扬尘产尘量约为4.73mg/s，0.017kg/h（81.6kg/a）</w:t>
            </w:r>
            <w:r>
              <w:rPr>
                <w:rFonts w:hint="default" w:ascii="Times New Roman" w:hAnsi="Times New Roman" w:eastAsia="宋体" w:cs="Times New Roman"/>
                <w:color w:val="000000"/>
                <w:spacing w:val="11"/>
                <w:position w:val="0"/>
                <w:sz w:val="24"/>
                <w:szCs w:val="24"/>
                <w:u w:val="single" w:color="auto"/>
                <w:lang w:val="en-US" w:eastAsia="zh-CN"/>
              </w:rPr>
              <w:t>；项目拟</w:t>
            </w:r>
            <w:r>
              <w:rPr>
                <w:rFonts w:hint="eastAsia" w:cs="Times New Roman"/>
                <w:color w:val="000000"/>
                <w:spacing w:val="11"/>
                <w:position w:val="0"/>
                <w:sz w:val="24"/>
                <w:szCs w:val="24"/>
                <w:u w:val="single" w:color="auto"/>
                <w:lang w:val="en-US" w:eastAsia="zh-CN"/>
              </w:rPr>
              <w:t>采取洒水等措施改善</w:t>
            </w:r>
            <w:r>
              <w:rPr>
                <w:rFonts w:hint="default" w:ascii="Times New Roman" w:hAnsi="Times New Roman" w:eastAsia="宋体" w:cs="Times New Roman"/>
                <w:color w:val="000000"/>
                <w:spacing w:val="11"/>
                <w:position w:val="0"/>
                <w:sz w:val="24"/>
                <w:szCs w:val="24"/>
                <w:u w:val="single" w:color="auto"/>
                <w:lang w:val="en-US" w:eastAsia="zh-CN"/>
              </w:rPr>
              <w:t>产品堆场、临时堆土场</w:t>
            </w:r>
            <w:r>
              <w:rPr>
                <w:rFonts w:hint="eastAsia" w:cs="Times New Roman"/>
                <w:color w:val="000000"/>
                <w:spacing w:val="11"/>
                <w:position w:val="0"/>
                <w:sz w:val="24"/>
                <w:szCs w:val="24"/>
                <w:u w:val="single" w:color="auto"/>
                <w:lang w:val="en-US" w:eastAsia="zh-CN"/>
              </w:rPr>
              <w:t>扬尘对周边环境的影响</w:t>
            </w:r>
            <w:r>
              <w:rPr>
                <w:rFonts w:hint="default" w:ascii="Times New Roman" w:hAnsi="Times New Roman" w:eastAsia="宋体" w:cs="Times New Roman"/>
                <w:color w:val="000000"/>
                <w:spacing w:val="11"/>
                <w:position w:val="0"/>
                <w:sz w:val="24"/>
                <w:szCs w:val="24"/>
                <w:u w:val="single" w:color="auto"/>
                <w:lang w:val="en-US" w:eastAsia="zh-CN"/>
              </w:rPr>
              <w:t>。在建设单位积极采取上述措施，并严格规范管理的情况下，抑尘效率可取</w:t>
            </w:r>
            <w:r>
              <w:rPr>
                <w:rFonts w:hint="eastAsia" w:cs="Times New Roman"/>
                <w:color w:val="000000"/>
                <w:spacing w:val="11"/>
                <w:position w:val="0"/>
                <w:sz w:val="24"/>
                <w:szCs w:val="24"/>
                <w:u w:val="single" w:color="auto"/>
                <w:lang w:val="en-US" w:eastAsia="zh-CN"/>
              </w:rPr>
              <w:t>7</w:t>
            </w:r>
            <w:r>
              <w:rPr>
                <w:rFonts w:hint="default" w:ascii="Times New Roman" w:hAnsi="Times New Roman" w:eastAsia="宋体" w:cs="Times New Roman"/>
                <w:color w:val="000000"/>
                <w:spacing w:val="11"/>
                <w:position w:val="0"/>
                <w:sz w:val="24"/>
                <w:szCs w:val="24"/>
                <w:u w:val="single" w:color="auto"/>
                <w:lang w:val="en-US" w:eastAsia="zh-CN"/>
              </w:rPr>
              <w:t>0%，则产品堆场的粉尘排放量为</w:t>
            </w:r>
            <w:r>
              <w:rPr>
                <w:rFonts w:hint="eastAsia" w:cs="Times New Roman"/>
                <w:color w:val="000000"/>
                <w:spacing w:val="11"/>
                <w:position w:val="0"/>
                <w:sz w:val="24"/>
                <w:szCs w:val="24"/>
                <w:u w:val="single" w:color="auto"/>
                <w:lang w:val="en-US" w:eastAsia="zh-CN"/>
              </w:rPr>
              <w:t>3.816kg</w:t>
            </w:r>
            <w:r>
              <w:rPr>
                <w:rFonts w:hint="default" w:ascii="Times New Roman" w:hAnsi="Times New Roman" w:eastAsia="宋体" w:cs="Times New Roman"/>
                <w:color w:val="000000"/>
                <w:spacing w:val="11"/>
                <w:position w:val="0"/>
                <w:sz w:val="24"/>
                <w:szCs w:val="24"/>
                <w:u w:val="single" w:color="auto"/>
                <w:lang w:val="en-US" w:eastAsia="zh-CN"/>
              </w:rPr>
              <w:t>/a（0.0</w:t>
            </w:r>
            <w:r>
              <w:rPr>
                <w:rFonts w:hint="eastAsia" w:cs="Times New Roman"/>
                <w:color w:val="000000"/>
                <w:spacing w:val="11"/>
                <w:position w:val="0"/>
                <w:sz w:val="24"/>
                <w:szCs w:val="24"/>
                <w:u w:val="single" w:color="auto"/>
                <w:lang w:val="en-US" w:eastAsia="zh-CN"/>
              </w:rPr>
              <w:t>00795</w:t>
            </w:r>
            <w:r>
              <w:rPr>
                <w:rFonts w:hint="default" w:ascii="Times New Roman" w:hAnsi="Times New Roman" w:eastAsia="宋体" w:cs="Times New Roman"/>
                <w:color w:val="000000"/>
                <w:spacing w:val="11"/>
                <w:position w:val="0"/>
                <w:sz w:val="24"/>
                <w:szCs w:val="24"/>
                <w:u w:val="single" w:color="auto"/>
                <w:lang w:val="en-US" w:eastAsia="zh-CN"/>
              </w:rPr>
              <w:t>kg/h）</w:t>
            </w:r>
            <w:r>
              <w:rPr>
                <w:rFonts w:hint="eastAsia" w:cs="Times New Roman"/>
                <w:color w:val="000000"/>
                <w:spacing w:val="11"/>
                <w:position w:val="0"/>
                <w:sz w:val="24"/>
                <w:szCs w:val="24"/>
                <w:u w:val="single" w:color="auto"/>
                <w:lang w:val="en-US" w:eastAsia="zh-CN"/>
              </w:rPr>
              <w:t>，临时堆土场</w:t>
            </w:r>
            <w:r>
              <w:rPr>
                <w:rFonts w:hint="default" w:ascii="Times New Roman" w:hAnsi="Times New Roman" w:eastAsia="宋体" w:cs="Times New Roman"/>
                <w:color w:val="000000"/>
                <w:spacing w:val="11"/>
                <w:position w:val="0"/>
                <w:sz w:val="24"/>
                <w:szCs w:val="24"/>
                <w:u w:val="single" w:color="auto"/>
                <w:lang w:val="en-US" w:eastAsia="zh-CN"/>
              </w:rPr>
              <w:t>的粉尘排放量为</w:t>
            </w:r>
            <w:r>
              <w:rPr>
                <w:rFonts w:hint="eastAsia" w:cs="Times New Roman"/>
                <w:color w:val="000000"/>
                <w:spacing w:val="11"/>
                <w:position w:val="0"/>
                <w:sz w:val="24"/>
                <w:szCs w:val="24"/>
                <w:u w:val="single" w:color="auto"/>
                <w:lang w:val="en-US" w:eastAsia="zh-CN"/>
              </w:rPr>
              <w:t>24.48kg</w:t>
            </w:r>
            <w:r>
              <w:rPr>
                <w:rFonts w:hint="default" w:ascii="Times New Roman" w:hAnsi="Times New Roman" w:eastAsia="宋体" w:cs="Times New Roman"/>
                <w:color w:val="000000"/>
                <w:spacing w:val="11"/>
                <w:position w:val="0"/>
                <w:sz w:val="24"/>
                <w:szCs w:val="24"/>
                <w:u w:val="single" w:color="auto"/>
                <w:lang w:val="en-US" w:eastAsia="zh-CN"/>
              </w:rPr>
              <w:t>/a（0.0</w:t>
            </w:r>
            <w:r>
              <w:rPr>
                <w:rFonts w:hint="eastAsia" w:cs="Times New Roman"/>
                <w:color w:val="000000"/>
                <w:spacing w:val="11"/>
                <w:position w:val="0"/>
                <w:sz w:val="24"/>
                <w:szCs w:val="24"/>
                <w:u w:val="single" w:color="auto"/>
                <w:lang w:val="en-US" w:eastAsia="zh-CN"/>
              </w:rPr>
              <w:t>051</w:t>
            </w:r>
            <w:r>
              <w:rPr>
                <w:rFonts w:hint="default" w:ascii="Times New Roman" w:hAnsi="Times New Roman" w:eastAsia="宋体" w:cs="Times New Roman"/>
                <w:color w:val="000000"/>
                <w:spacing w:val="11"/>
                <w:position w:val="0"/>
                <w:sz w:val="24"/>
                <w:szCs w:val="24"/>
                <w:u w:val="single" w:color="auto"/>
                <w:lang w:val="en-US" w:eastAsia="zh-CN"/>
              </w:rPr>
              <w:t>kg/h）。</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eastAsia" w:cs="Times New Roman"/>
                <w:color w:val="000000"/>
                <w:spacing w:val="11"/>
                <w:position w:val="0"/>
                <w:sz w:val="24"/>
                <w:szCs w:val="24"/>
                <w:u w:val="single" w:color="auto"/>
                <w:lang w:val="en-US" w:eastAsia="zh-CN"/>
              </w:rPr>
              <w:t>⑥</w:t>
            </w:r>
            <w:r>
              <w:rPr>
                <w:rFonts w:hint="default" w:ascii="Times New Roman" w:hAnsi="Times New Roman" w:eastAsia="宋体" w:cs="Times New Roman"/>
                <w:color w:val="000000"/>
                <w:spacing w:val="11"/>
                <w:position w:val="0"/>
                <w:sz w:val="24"/>
                <w:szCs w:val="24"/>
                <w:u w:val="single" w:color="auto"/>
                <w:lang w:val="en-US" w:eastAsia="zh-CN"/>
              </w:rPr>
              <w:t>场内运输尾气</w:t>
            </w:r>
          </w:p>
          <w:p>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汽车尾气主要是汽车运转时产生CO、HC、NO</w:t>
            </w:r>
            <w:r>
              <w:rPr>
                <w:rFonts w:hint="eastAsia" w:cs="Times New Roman"/>
                <w:color w:val="000000"/>
                <w:spacing w:val="11"/>
                <w:position w:val="0"/>
                <w:sz w:val="24"/>
                <w:szCs w:val="24"/>
                <w:u w:val="single" w:color="auto"/>
                <w:lang w:val="en-US" w:eastAsia="zh-CN"/>
              </w:rPr>
              <w:t>x</w:t>
            </w:r>
            <w:r>
              <w:rPr>
                <w:rFonts w:hint="default" w:ascii="Times New Roman" w:hAnsi="Times New Roman" w:eastAsia="宋体" w:cs="Times New Roman"/>
                <w:color w:val="000000"/>
                <w:spacing w:val="11"/>
                <w:position w:val="0"/>
                <w:sz w:val="24"/>
                <w:szCs w:val="24"/>
                <w:u w:val="single" w:color="auto"/>
              </w:rPr>
              <w:t>（以NO</w:t>
            </w:r>
            <w:r>
              <w:rPr>
                <w:rFonts w:hint="default" w:ascii="Times New Roman" w:hAnsi="Times New Roman" w:eastAsia="宋体" w:cs="Times New Roman"/>
                <w:color w:val="000000"/>
                <w:spacing w:val="11"/>
                <w:position w:val="0"/>
                <w:sz w:val="24"/>
                <w:szCs w:val="24"/>
                <w:u w:val="single" w:color="auto"/>
                <w:vertAlign w:val="subscript"/>
              </w:rPr>
              <w:t>2</w:t>
            </w:r>
            <w:r>
              <w:rPr>
                <w:rFonts w:hint="default" w:ascii="Times New Roman" w:hAnsi="Times New Roman" w:eastAsia="宋体" w:cs="Times New Roman"/>
                <w:color w:val="000000"/>
                <w:spacing w:val="11"/>
                <w:position w:val="0"/>
                <w:sz w:val="24"/>
                <w:szCs w:val="24"/>
                <w:u w:val="single" w:color="auto"/>
              </w:rPr>
              <w:t>计）等，其排放量与车型、车况和车流量有关。本项目汽车尾气主要为运输车辆产生的尾气，由于项目车辆运输较分散且流量较小</w:t>
            </w:r>
            <w:r>
              <w:rPr>
                <w:rFonts w:hint="eastAsia" w:cs="Times New Roman"/>
                <w:color w:val="000000"/>
                <w:spacing w:val="11"/>
                <w:position w:val="0"/>
                <w:sz w:val="24"/>
                <w:szCs w:val="24"/>
                <w:u w:val="single" w:color="auto"/>
                <w:lang w:eastAsia="zh-CN"/>
              </w:rPr>
              <w:t>，</w:t>
            </w:r>
            <w:r>
              <w:rPr>
                <w:rFonts w:hint="eastAsia" w:cs="Times New Roman"/>
                <w:color w:val="000000"/>
                <w:spacing w:val="11"/>
                <w:position w:val="0"/>
                <w:sz w:val="24"/>
                <w:szCs w:val="24"/>
                <w:u w:val="single" w:color="auto"/>
                <w:lang w:val="en-US" w:eastAsia="zh-CN"/>
              </w:rPr>
              <w:t>经自然扩散后</w:t>
            </w:r>
            <w:r>
              <w:rPr>
                <w:rFonts w:hint="default" w:ascii="Times New Roman" w:hAnsi="Times New Roman" w:eastAsia="宋体" w:cs="Times New Roman"/>
                <w:color w:val="000000"/>
                <w:spacing w:val="11"/>
                <w:position w:val="0"/>
                <w:sz w:val="24"/>
                <w:szCs w:val="24"/>
                <w:u w:val="single" w:color="auto"/>
              </w:rPr>
              <w:t>对周边环境影响较小，本环评不进行定量统计分析。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eastAsia" w:ascii="Times New Roman" w:hAnsi="Times New Roman" w:eastAsia="宋体" w:cs="Times New Roman"/>
                <w:color w:val="000000"/>
                <w:spacing w:val="11"/>
                <w:position w:val="0"/>
                <w:sz w:val="24"/>
                <w:szCs w:val="24"/>
                <w:u w:val="single" w:color="auto"/>
                <w:lang w:val="en-US" w:eastAsia="zh-CN"/>
              </w:rPr>
            </w:pPr>
            <w:r>
              <w:rPr>
                <w:rFonts w:hint="eastAsia" w:cs="Times New Roman"/>
                <w:color w:val="000000"/>
                <w:spacing w:val="11"/>
                <w:position w:val="0"/>
                <w:sz w:val="24"/>
                <w:szCs w:val="24"/>
                <w:u w:val="single" w:color="auto"/>
                <w:lang w:val="en-US" w:eastAsia="zh-CN"/>
              </w:rPr>
              <w:t>⑦</w:t>
            </w:r>
            <w:r>
              <w:rPr>
                <w:rFonts w:hint="eastAsia" w:ascii="Times New Roman" w:hAnsi="Times New Roman" w:eastAsia="宋体" w:cs="Times New Roman"/>
                <w:color w:val="000000"/>
                <w:spacing w:val="11"/>
                <w:position w:val="0"/>
                <w:sz w:val="24"/>
                <w:szCs w:val="24"/>
                <w:u w:val="single" w:color="auto"/>
                <w:lang w:val="en-US" w:eastAsia="zh-CN"/>
              </w:rPr>
              <w:t>加工粉尘</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lang w:val="zh-CN" w:eastAsia="zh-CN"/>
              </w:rPr>
            </w:pPr>
            <w:r>
              <w:rPr>
                <w:rFonts w:hint="default" w:ascii="Times New Roman" w:hAnsi="Times New Roman" w:eastAsia="宋体" w:cs="Times New Roman"/>
                <w:color w:val="000000"/>
                <w:spacing w:val="11"/>
                <w:position w:val="0"/>
                <w:sz w:val="24"/>
                <w:szCs w:val="24"/>
                <w:u w:val="single" w:color="auto"/>
                <w:lang w:val="zh-CN" w:eastAsia="zh-CN"/>
              </w:rPr>
              <w:t>本项目</w:t>
            </w:r>
            <w:r>
              <w:rPr>
                <w:rFonts w:hint="default" w:ascii="Times New Roman" w:hAnsi="Times New Roman" w:eastAsia="宋体" w:cs="Times New Roman"/>
                <w:color w:val="000000"/>
                <w:spacing w:val="11"/>
                <w:position w:val="0"/>
                <w:sz w:val="24"/>
                <w:szCs w:val="24"/>
                <w:u w:val="single" w:color="auto"/>
                <w:lang w:val="zh-CN"/>
              </w:rPr>
              <w:t>生产工艺主要分为</w:t>
            </w:r>
            <w:r>
              <w:rPr>
                <w:rFonts w:hint="default" w:ascii="Times New Roman" w:hAnsi="Times New Roman" w:eastAsia="宋体" w:cs="Times New Roman"/>
                <w:color w:val="000000"/>
                <w:spacing w:val="11"/>
                <w:position w:val="0"/>
                <w:sz w:val="24"/>
                <w:szCs w:val="24"/>
                <w:u w:val="single" w:color="auto"/>
                <w:lang w:val="zh-CN" w:eastAsia="zh-CN"/>
              </w:rPr>
              <w:t>矿石破碎及筛分粉尘</w:t>
            </w:r>
            <w:r>
              <w:rPr>
                <w:rFonts w:hint="eastAsia" w:ascii="Times New Roman" w:hAnsi="Times New Roman" w:eastAsia="宋体" w:cs="Times New Roman"/>
                <w:color w:val="000000"/>
                <w:spacing w:val="11"/>
                <w:position w:val="0"/>
                <w:sz w:val="24"/>
                <w:szCs w:val="24"/>
                <w:u w:val="single" w:color="auto"/>
                <w:lang w:val="en-US" w:eastAsia="zh-CN"/>
              </w:rPr>
              <w:t>以及水稳拌合</w:t>
            </w:r>
            <w:r>
              <w:rPr>
                <w:rFonts w:hint="default" w:ascii="Times New Roman" w:hAnsi="Times New Roman" w:eastAsia="宋体" w:cs="Times New Roman"/>
                <w:color w:val="000000"/>
                <w:spacing w:val="11"/>
                <w:position w:val="0"/>
                <w:sz w:val="24"/>
                <w:szCs w:val="24"/>
                <w:u w:val="single" w:color="auto"/>
                <w:lang w:val="zh-CN" w:eastAsia="zh-CN"/>
              </w:rPr>
              <w:t>上料粉尘</w:t>
            </w:r>
            <w:r>
              <w:rPr>
                <w:rFonts w:hint="default" w:ascii="Times New Roman" w:hAnsi="Times New Roman" w:eastAsia="宋体" w:cs="Times New Roman"/>
                <w:color w:val="000000"/>
                <w:spacing w:val="11"/>
                <w:position w:val="0"/>
                <w:sz w:val="24"/>
                <w:szCs w:val="24"/>
                <w:u w:val="single" w:color="auto"/>
                <w:lang w:val="zh-CN"/>
              </w:rPr>
              <w:t>等</w:t>
            </w:r>
            <w:r>
              <w:rPr>
                <w:rFonts w:hint="default" w:ascii="Times New Roman" w:hAnsi="Times New Roman" w:eastAsia="宋体" w:cs="Times New Roman"/>
                <w:color w:val="000000"/>
                <w:spacing w:val="11"/>
                <w:position w:val="0"/>
                <w:sz w:val="24"/>
                <w:szCs w:val="24"/>
                <w:u w:val="single" w:color="auto"/>
                <w:lang w:val="zh-CN"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eastAsia" w:ascii="Times New Roman" w:hAnsi="Times New Roman" w:eastAsia="宋体" w:cs="Times New Roman"/>
                <w:color w:val="000000"/>
                <w:spacing w:val="11"/>
                <w:position w:val="0"/>
                <w:sz w:val="24"/>
                <w:szCs w:val="24"/>
                <w:u w:val="single" w:color="auto"/>
                <w:lang w:val="en-US" w:eastAsia="zh-CN"/>
              </w:rPr>
            </w:pPr>
            <w:r>
              <w:rPr>
                <w:rFonts w:hint="eastAsia" w:ascii="Times New Roman" w:hAnsi="Times New Roman" w:eastAsia="宋体" w:cs="Times New Roman"/>
                <w:color w:val="000000"/>
                <w:spacing w:val="11"/>
                <w:position w:val="0"/>
                <w:sz w:val="24"/>
                <w:szCs w:val="24"/>
                <w:u w:val="single" w:color="auto"/>
                <w:lang w:val="en-US" w:eastAsia="zh-CN"/>
              </w:rPr>
              <w:t>A.矿石破碎及筛分粉尘</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lang w:val="zh-CN"/>
              </w:rPr>
            </w:pPr>
            <w:r>
              <w:rPr>
                <w:rFonts w:hint="default" w:ascii="Times New Roman" w:hAnsi="Times New Roman" w:eastAsia="宋体" w:cs="Times New Roman"/>
                <w:color w:val="000000"/>
                <w:spacing w:val="11"/>
                <w:position w:val="0"/>
                <w:sz w:val="24"/>
                <w:szCs w:val="24"/>
                <w:u w:val="single" w:color="auto"/>
                <w:lang w:val="zh-CN"/>
              </w:rPr>
              <w:t>项目设置一个加工区，项目破碎、筛选</w:t>
            </w:r>
            <w:r>
              <w:rPr>
                <w:rFonts w:hint="eastAsia" w:cs="Times New Roman"/>
                <w:color w:val="000000"/>
                <w:spacing w:val="11"/>
                <w:position w:val="0"/>
                <w:sz w:val="24"/>
                <w:szCs w:val="24"/>
                <w:u w:val="single" w:color="auto"/>
                <w:lang w:val="en-US" w:eastAsia="zh-CN"/>
              </w:rPr>
              <w:t>工序</w:t>
            </w:r>
            <w:r>
              <w:rPr>
                <w:rFonts w:hint="default" w:ascii="Times New Roman" w:hAnsi="Times New Roman" w:eastAsia="宋体" w:cs="Times New Roman"/>
                <w:color w:val="000000"/>
                <w:spacing w:val="11"/>
                <w:position w:val="0"/>
                <w:sz w:val="24"/>
                <w:szCs w:val="24"/>
                <w:u w:val="single" w:color="auto"/>
                <w:lang w:val="zh-CN"/>
              </w:rPr>
              <w:t>设置</w:t>
            </w:r>
            <w:r>
              <w:rPr>
                <w:rFonts w:hint="eastAsia" w:ascii="Times New Roman" w:hAnsi="Times New Roman" w:eastAsia="宋体" w:cs="Times New Roman"/>
                <w:color w:val="000000"/>
                <w:spacing w:val="11"/>
                <w:position w:val="0"/>
                <w:sz w:val="24"/>
                <w:szCs w:val="24"/>
                <w:u w:val="single" w:color="auto"/>
                <w:lang w:val="en-US" w:eastAsia="zh-CN"/>
              </w:rPr>
              <w:t>在半封闭式厂房内</w:t>
            </w:r>
            <w:r>
              <w:rPr>
                <w:rFonts w:hint="default" w:ascii="Times New Roman" w:hAnsi="Times New Roman" w:eastAsia="宋体" w:cs="Times New Roman"/>
                <w:color w:val="000000"/>
                <w:spacing w:val="11"/>
                <w:position w:val="0"/>
                <w:sz w:val="24"/>
                <w:szCs w:val="24"/>
                <w:u w:val="single" w:color="auto"/>
                <w:lang w:val="zh-CN"/>
              </w:rPr>
              <w:t>，并在皮带输送区和下料口安装自动喷淋除尘装置</w:t>
            </w:r>
            <w:r>
              <w:rPr>
                <w:rFonts w:hint="eastAsia" w:ascii="Times New Roman" w:hAnsi="Times New Roman" w:eastAsia="宋体" w:cs="Times New Roman"/>
                <w:color w:val="000000"/>
                <w:spacing w:val="11"/>
                <w:position w:val="0"/>
                <w:sz w:val="24"/>
                <w:szCs w:val="24"/>
                <w:u w:val="single" w:color="auto"/>
                <w:lang w:val="zh-CN"/>
              </w:rPr>
              <w:t>；</w:t>
            </w:r>
            <w:r>
              <w:rPr>
                <w:rFonts w:hint="default" w:ascii="Times New Roman" w:hAnsi="Times New Roman" w:eastAsia="宋体" w:cs="Times New Roman"/>
                <w:color w:val="000000"/>
                <w:spacing w:val="11"/>
                <w:position w:val="0"/>
                <w:sz w:val="24"/>
                <w:szCs w:val="24"/>
                <w:u w:val="single" w:color="auto"/>
                <w:lang w:val="zh-CN"/>
              </w:rPr>
              <w:t>车间内在破碎机</w:t>
            </w:r>
            <w:r>
              <w:rPr>
                <w:rFonts w:hint="eastAsia" w:cs="Times New Roman"/>
                <w:color w:val="000000"/>
                <w:spacing w:val="11"/>
                <w:position w:val="0"/>
                <w:sz w:val="24"/>
                <w:szCs w:val="24"/>
                <w:u w:val="single" w:color="auto"/>
                <w:lang w:val="en-US" w:eastAsia="zh-CN"/>
              </w:rPr>
              <w:t>上方</w:t>
            </w:r>
            <w:r>
              <w:rPr>
                <w:rFonts w:hint="default" w:ascii="Times New Roman" w:hAnsi="Times New Roman" w:eastAsia="宋体" w:cs="Times New Roman"/>
                <w:color w:val="000000"/>
                <w:spacing w:val="11"/>
                <w:position w:val="0"/>
                <w:sz w:val="24"/>
                <w:szCs w:val="24"/>
                <w:u w:val="single" w:color="auto"/>
                <w:lang w:val="zh-CN"/>
              </w:rPr>
              <w:t>安装集气罩，经集气罩收集后进入布袋除尘装置</w:t>
            </w:r>
            <w:r>
              <w:rPr>
                <w:rFonts w:hint="eastAsia" w:ascii="Times New Roman" w:hAnsi="Times New Roman" w:eastAsia="宋体" w:cs="Times New Roman"/>
                <w:color w:val="000000"/>
                <w:spacing w:val="11"/>
                <w:position w:val="0"/>
                <w:sz w:val="24"/>
                <w:szCs w:val="24"/>
                <w:u w:val="single" w:color="auto"/>
                <w:lang w:val="zh-CN"/>
              </w:rPr>
              <w:t>（</w:t>
            </w:r>
            <w:r>
              <w:rPr>
                <w:rFonts w:hint="eastAsia" w:ascii="Times New Roman" w:hAnsi="Times New Roman" w:eastAsia="宋体" w:cs="Times New Roman"/>
                <w:color w:val="000000"/>
                <w:spacing w:val="11"/>
                <w:position w:val="0"/>
                <w:sz w:val="24"/>
                <w:szCs w:val="24"/>
                <w:u w:val="single" w:color="auto"/>
                <w:lang w:val="en-US" w:eastAsia="zh-CN"/>
              </w:rPr>
              <w:t>两套）</w:t>
            </w:r>
            <w:r>
              <w:rPr>
                <w:rFonts w:hint="default" w:ascii="Times New Roman" w:hAnsi="Times New Roman" w:eastAsia="宋体" w:cs="Times New Roman"/>
                <w:color w:val="000000"/>
                <w:spacing w:val="11"/>
                <w:position w:val="0"/>
                <w:sz w:val="24"/>
                <w:szCs w:val="24"/>
                <w:u w:val="single" w:color="auto"/>
                <w:lang w:val="zh-CN"/>
              </w:rPr>
              <w:t>处理后</w:t>
            </w:r>
            <w:r>
              <w:rPr>
                <w:rFonts w:hint="eastAsia" w:ascii="Times New Roman" w:hAnsi="Times New Roman" w:eastAsia="宋体" w:cs="Times New Roman"/>
                <w:color w:val="000000"/>
                <w:spacing w:val="11"/>
                <w:position w:val="0"/>
                <w:sz w:val="24"/>
                <w:szCs w:val="24"/>
                <w:u w:val="single" w:color="auto"/>
                <w:lang w:val="en-US" w:eastAsia="zh-CN"/>
              </w:rPr>
              <w:t>分别两根</w:t>
            </w:r>
            <w:r>
              <w:rPr>
                <w:rFonts w:hint="default" w:ascii="Times New Roman" w:hAnsi="Times New Roman" w:eastAsia="宋体" w:cs="Times New Roman"/>
                <w:color w:val="000000"/>
                <w:spacing w:val="11"/>
                <w:position w:val="0"/>
                <w:sz w:val="24"/>
                <w:szCs w:val="24"/>
                <w:u w:val="single" w:color="auto"/>
                <w:lang w:val="zh-CN"/>
              </w:rPr>
              <w:t>15m排气筒排放</w:t>
            </w:r>
            <w:r>
              <w:rPr>
                <w:rFonts w:hint="eastAsia" w:ascii="Times New Roman" w:hAnsi="Times New Roman" w:eastAsia="宋体" w:cs="Times New Roman"/>
                <w:color w:val="000000"/>
                <w:spacing w:val="11"/>
                <w:position w:val="0"/>
                <w:sz w:val="24"/>
                <w:szCs w:val="24"/>
                <w:u w:val="single" w:color="auto"/>
                <w:lang w:val="zh-CN"/>
              </w:rPr>
              <w:t>（</w:t>
            </w:r>
            <w:r>
              <w:rPr>
                <w:rFonts w:hint="eastAsia" w:ascii="Times New Roman" w:hAnsi="Times New Roman" w:eastAsia="宋体" w:cs="Times New Roman"/>
                <w:color w:val="000000"/>
                <w:spacing w:val="11"/>
                <w:position w:val="0"/>
                <w:sz w:val="24"/>
                <w:szCs w:val="24"/>
                <w:u w:val="single" w:color="auto"/>
                <w:lang w:val="en-US" w:eastAsia="zh-CN"/>
              </w:rPr>
              <w:t>DA001、DA002）</w:t>
            </w:r>
            <w:r>
              <w:rPr>
                <w:rFonts w:hint="default" w:ascii="Times New Roman" w:hAnsi="Times New Roman" w:eastAsia="宋体" w:cs="Times New Roman"/>
                <w:color w:val="000000"/>
                <w:spacing w:val="11"/>
                <w:position w:val="0"/>
                <w:sz w:val="24"/>
                <w:szCs w:val="24"/>
                <w:u w:val="single" w:color="auto"/>
                <w:lang w:val="zh-CN"/>
              </w:rPr>
              <w:t>。该粉尘处理技术系目前普遍采用的技术，其处理效率较好，具有可行性。</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lang w:val="zh-CN"/>
              </w:rPr>
            </w:pPr>
            <w:r>
              <w:rPr>
                <w:rFonts w:hint="default" w:ascii="Times New Roman" w:hAnsi="Times New Roman" w:eastAsia="宋体" w:cs="Times New Roman"/>
                <w:color w:val="000000"/>
                <w:spacing w:val="11"/>
                <w:position w:val="0"/>
                <w:sz w:val="24"/>
                <w:szCs w:val="24"/>
                <w:u w:val="single" w:color="auto"/>
                <w:lang w:val="zh-CN"/>
              </w:rPr>
              <w:t>根据《三废处理工程技术手册-废气卷》及《采石场大气污染物源强分析研究》中模拟实</w:t>
            </w:r>
            <w:r>
              <w:rPr>
                <w:rFonts w:hint="default" w:ascii="Times New Roman" w:hAnsi="Times New Roman" w:eastAsia="宋体" w:cs="Times New Roman"/>
                <w:color w:val="000000"/>
                <w:spacing w:val="11"/>
                <w:position w:val="0"/>
                <w:sz w:val="24"/>
                <w:szCs w:val="24"/>
                <w:highlight w:val="none"/>
                <w:u w:val="single" w:color="auto"/>
                <w:lang w:val="zh-CN"/>
              </w:rPr>
              <w:t>验数据，无控制条件下颗粒物(TSP)初级破碎产生量为0.25kg</w:t>
            </w:r>
            <w:r>
              <w:rPr>
                <w:rFonts w:hint="eastAsia" w:ascii="Times New Roman" w:hAnsi="Times New Roman" w:eastAsia="宋体" w:cs="Times New Roman"/>
                <w:color w:val="000000"/>
                <w:spacing w:val="11"/>
                <w:position w:val="0"/>
                <w:sz w:val="24"/>
                <w:szCs w:val="24"/>
                <w:highlight w:val="none"/>
                <w:u w:val="single" w:color="auto"/>
                <w:lang w:val="en-US" w:eastAsia="zh-CN"/>
              </w:rPr>
              <w:t>/</w:t>
            </w:r>
            <w:r>
              <w:rPr>
                <w:rFonts w:hint="default" w:ascii="Times New Roman" w:hAnsi="Times New Roman" w:eastAsia="宋体" w:cs="Times New Roman"/>
                <w:color w:val="000000"/>
                <w:spacing w:val="11"/>
                <w:position w:val="0"/>
                <w:sz w:val="24"/>
                <w:szCs w:val="24"/>
                <w:highlight w:val="none"/>
                <w:u w:val="single" w:color="auto"/>
                <w:lang w:val="zh-CN"/>
              </w:rPr>
              <w:t>t，二级破碎和过筛产生量为0.75kg/t。本项目碎石年生产规模</w:t>
            </w:r>
            <w:r>
              <w:rPr>
                <w:rFonts w:hint="eastAsia" w:cs="Times New Roman"/>
                <w:color w:val="000000"/>
                <w:spacing w:val="11"/>
                <w:position w:val="0"/>
                <w:sz w:val="24"/>
                <w:szCs w:val="24"/>
                <w:highlight w:val="none"/>
                <w:u w:val="single" w:color="auto"/>
                <w:lang w:val="en-US" w:eastAsia="zh-CN"/>
              </w:rPr>
              <w:t>60</w:t>
            </w:r>
            <w:r>
              <w:rPr>
                <w:rFonts w:hint="default" w:ascii="Times New Roman" w:hAnsi="Times New Roman" w:eastAsia="宋体" w:cs="Times New Roman"/>
                <w:color w:val="000000"/>
                <w:spacing w:val="11"/>
                <w:position w:val="0"/>
                <w:sz w:val="24"/>
                <w:szCs w:val="24"/>
                <w:highlight w:val="none"/>
                <w:u w:val="single" w:color="auto"/>
                <w:lang w:val="zh-CN"/>
              </w:rPr>
              <w:t>万吨，则一年产生破碎及筛分粉尘</w:t>
            </w:r>
            <w:r>
              <w:rPr>
                <w:rFonts w:hint="eastAsia" w:cs="Times New Roman"/>
                <w:color w:val="000000"/>
                <w:spacing w:val="11"/>
                <w:position w:val="0"/>
                <w:sz w:val="24"/>
                <w:szCs w:val="24"/>
                <w:highlight w:val="none"/>
                <w:u w:val="single" w:color="auto"/>
                <w:lang w:val="en-US" w:eastAsia="zh-CN"/>
              </w:rPr>
              <w:t>600</w:t>
            </w:r>
            <w:r>
              <w:rPr>
                <w:rFonts w:hint="default" w:ascii="Times New Roman" w:hAnsi="Times New Roman" w:eastAsia="宋体" w:cs="Times New Roman"/>
                <w:color w:val="000000"/>
                <w:spacing w:val="11"/>
                <w:position w:val="0"/>
                <w:sz w:val="24"/>
                <w:szCs w:val="24"/>
                <w:highlight w:val="none"/>
                <w:u w:val="single" w:color="auto"/>
                <w:lang w:val="zh-CN"/>
              </w:rPr>
              <w:t>t</w:t>
            </w:r>
            <w:r>
              <w:rPr>
                <w:rFonts w:hint="eastAsia" w:ascii="Times New Roman" w:hAnsi="Times New Roman" w:eastAsia="宋体" w:cs="Times New Roman"/>
                <w:color w:val="000000"/>
                <w:spacing w:val="11"/>
                <w:position w:val="0"/>
                <w:sz w:val="24"/>
                <w:szCs w:val="24"/>
                <w:highlight w:val="none"/>
                <w:u w:val="single" w:color="auto"/>
                <w:lang w:val="en-US" w:eastAsia="zh-CN"/>
              </w:rPr>
              <w:t>/</w:t>
            </w:r>
            <w:r>
              <w:rPr>
                <w:rFonts w:hint="default" w:ascii="Times New Roman" w:hAnsi="Times New Roman" w:eastAsia="宋体" w:cs="Times New Roman"/>
                <w:color w:val="000000"/>
                <w:spacing w:val="11"/>
                <w:position w:val="0"/>
                <w:sz w:val="24"/>
                <w:szCs w:val="24"/>
                <w:highlight w:val="none"/>
                <w:u w:val="single" w:color="auto"/>
                <w:lang w:val="zh-CN"/>
              </w:rPr>
              <w:t>a</w:t>
            </w:r>
            <w:r>
              <w:rPr>
                <w:rFonts w:hint="eastAsia" w:ascii="Times New Roman" w:hAnsi="Times New Roman" w:eastAsia="宋体" w:cs="Times New Roman"/>
                <w:color w:val="000000"/>
                <w:spacing w:val="11"/>
                <w:position w:val="0"/>
                <w:sz w:val="24"/>
                <w:szCs w:val="24"/>
                <w:highlight w:val="none"/>
                <w:u w:val="single" w:color="auto"/>
                <w:lang w:val="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lang w:val="zh-CN"/>
              </w:rPr>
            </w:pPr>
            <w:r>
              <w:rPr>
                <w:rFonts w:hint="default" w:ascii="Times New Roman" w:hAnsi="Times New Roman" w:eastAsia="宋体" w:cs="Times New Roman"/>
                <w:color w:val="000000"/>
                <w:spacing w:val="11"/>
                <w:position w:val="0"/>
                <w:sz w:val="24"/>
                <w:szCs w:val="24"/>
                <w:u w:val="single" w:color="auto"/>
                <w:lang w:val="zh-CN"/>
              </w:rPr>
              <w:t>项目砂石加工车间破碎、筛分环节产生的粉尘经集气罩收集后进入布袋除尘装置(除尘效率99%)，风机风量为20000m</w:t>
            </w:r>
            <w:r>
              <w:rPr>
                <w:rFonts w:hint="eastAsia" w:ascii="Times New Roman" w:hAnsi="Times New Roman" w:eastAsia="宋体" w:cs="Times New Roman"/>
                <w:color w:val="000000"/>
                <w:spacing w:val="11"/>
                <w:position w:val="0"/>
                <w:sz w:val="24"/>
                <w:szCs w:val="24"/>
                <w:u w:val="single" w:color="auto"/>
                <w:vertAlign w:val="superscript"/>
                <w:lang w:val="en-US" w:eastAsia="zh-CN"/>
              </w:rPr>
              <w:t>3</w:t>
            </w:r>
            <w:r>
              <w:rPr>
                <w:rFonts w:hint="eastAsia" w:ascii="Times New Roman" w:hAnsi="Times New Roman" w:eastAsia="宋体" w:cs="Times New Roman"/>
                <w:color w:val="000000"/>
                <w:spacing w:val="11"/>
                <w:position w:val="0"/>
                <w:sz w:val="24"/>
                <w:szCs w:val="24"/>
                <w:u w:val="single" w:color="auto"/>
                <w:lang w:val="en-US" w:eastAsia="zh-CN"/>
              </w:rPr>
              <w:t>/h</w:t>
            </w:r>
            <w:r>
              <w:rPr>
                <w:rFonts w:hint="default" w:ascii="Times New Roman" w:hAnsi="Times New Roman" w:eastAsia="宋体" w:cs="Times New Roman"/>
                <w:color w:val="000000"/>
                <w:spacing w:val="11"/>
                <w:position w:val="0"/>
                <w:sz w:val="24"/>
                <w:szCs w:val="24"/>
                <w:u w:val="single" w:color="auto"/>
                <w:lang w:val="zh-CN"/>
              </w:rPr>
              <w:t>，除尘后经15m排气筒(内径0.8m)排放，则项目加工车间破碎、筛分环节粉尘产生和排放情况见表</w:t>
            </w:r>
            <w:r>
              <w:rPr>
                <w:rFonts w:hint="eastAsia" w:ascii="Times New Roman" w:hAnsi="Times New Roman" w:eastAsia="宋体" w:cs="Times New Roman"/>
                <w:color w:val="000000"/>
                <w:spacing w:val="11"/>
                <w:position w:val="0"/>
                <w:sz w:val="24"/>
                <w:szCs w:val="24"/>
                <w:u w:val="single" w:color="auto"/>
                <w:lang w:val="en-US" w:eastAsia="zh-CN"/>
              </w:rPr>
              <w:t>4-3</w:t>
            </w:r>
            <w:r>
              <w:rPr>
                <w:rFonts w:hint="default" w:ascii="Times New Roman" w:hAnsi="Times New Roman" w:eastAsia="宋体" w:cs="Times New Roman"/>
                <w:color w:val="000000"/>
                <w:spacing w:val="11"/>
                <w:position w:val="0"/>
                <w:sz w:val="24"/>
                <w:szCs w:val="24"/>
                <w:u w:val="single" w:color="auto"/>
                <w:lang w:val="zh-CN"/>
              </w:rPr>
              <w:t>。</w:t>
            </w: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color w:val="000000"/>
                <w:spacing w:val="11"/>
                <w:position w:val="0"/>
                <w:sz w:val="21"/>
                <w:szCs w:val="21"/>
                <w:highlight w:val="none"/>
                <w:u w:val="single" w:color="auto"/>
              </w:rPr>
            </w:pPr>
            <w:r>
              <w:rPr>
                <w:rFonts w:hint="default" w:ascii="Times New Roman" w:hAnsi="Times New Roman" w:eastAsia="宋体" w:cs="Times New Roman"/>
                <w:b/>
                <w:color w:val="000000"/>
                <w:spacing w:val="11"/>
                <w:position w:val="0"/>
                <w:sz w:val="21"/>
                <w:szCs w:val="21"/>
                <w:highlight w:val="none"/>
                <w:u w:val="single" w:color="auto"/>
              </w:rPr>
              <w:t>表</w:t>
            </w:r>
            <w:r>
              <w:rPr>
                <w:rFonts w:hint="eastAsia" w:ascii="Times New Roman" w:hAnsi="Times New Roman" w:eastAsia="宋体" w:cs="Times New Roman"/>
                <w:b/>
                <w:color w:val="000000"/>
                <w:spacing w:val="11"/>
                <w:position w:val="0"/>
                <w:sz w:val="21"/>
                <w:szCs w:val="21"/>
                <w:highlight w:val="none"/>
                <w:u w:val="single" w:color="auto"/>
                <w:lang w:val="en-US" w:eastAsia="zh-CN"/>
              </w:rPr>
              <w:t>4-3</w:t>
            </w:r>
            <w:r>
              <w:rPr>
                <w:rFonts w:hint="default" w:ascii="Times New Roman" w:hAnsi="Times New Roman" w:eastAsia="宋体" w:cs="Times New Roman"/>
                <w:b/>
                <w:color w:val="000000"/>
                <w:spacing w:val="11"/>
                <w:position w:val="0"/>
                <w:sz w:val="21"/>
                <w:szCs w:val="21"/>
                <w:highlight w:val="none"/>
                <w:u w:val="single" w:color="auto"/>
                <w:lang w:val="en-US" w:eastAsia="zh-CN"/>
              </w:rPr>
              <w:t xml:space="preserve">  废</w:t>
            </w:r>
            <w:r>
              <w:rPr>
                <w:rFonts w:hint="eastAsia" w:cs="Times New Roman"/>
                <w:b/>
                <w:color w:val="000000"/>
                <w:spacing w:val="11"/>
                <w:position w:val="0"/>
                <w:sz w:val="21"/>
                <w:szCs w:val="21"/>
                <w:highlight w:val="none"/>
                <w:u w:val="single" w:color="auto"/>
                <w:lang w:val="en-US" w:eastAsia="zh-CN"/>
              </w:rPr>
              <w:t>气</w:t>
            </w:r>
            <w:r>
              <w:rPr>
                <w:rFonts w:hint="default" w:ascii="Times New Roman" w:hAnsi="Times New Roman" w:eastAsia="宋体" w:cs="Times New Roman"/>
                <w:b/>
                <w:color w:val="000000"/>
                <w:spacing w:val="11"/>
                <w:position w:val="0"/>
                <w:sz w:val="21"/>
                <w:szCs w:val="21"/>
                <w:highlight w:val="none"/>
                <w:u w:val="single" w:color="auto"/>
                <w:lang w:val="en-US" w:eastAsia="zh-CN"/>
              </w:rPr>
              <w:t>污染物源强核算一览表</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0"/>
              <w:gridCol w:w="993"/>
              <w:gridCol w:w="1036"/>
              <w:gridCol w:w="1233"/>
              <w:gridCol w:w="480"/>
              <w:gridCol w:w="862"/>
              <w:gridCol w:w="1080"/>
              <w:gridCol w:w="12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9" w:type="pct"/>
                  <w:vMerge w:val="restart"/>
                  <w:tcBorders>
                    <w:tl2br w:val="nil"/>
                    <w:tr2bl w:val="nil"/>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C00000"/>
                      <w:spacing w:val="11"/>
                      <w:kern w:val="2"/>
                      <w:position w:val="0"/>
                      <w:sz w:val="21"/>
                      <w:szCs w:val="21"/>
                      <w:u w:val="single" w:color="auto"/>
                      <w:lang w:val="en-US" w:eastAsia="zh-CN" w:bidi="ar-SA"/>
                    </w:rPr>
                  </w:pPr>
                  <w:r>
                    <w:rPr>
                      <w:rFonts w:hint="eastAsia" w:ascii="Times New Roman" w:hAnsi="Times New Roman" w:eastAsia="宋体" w:cs="Times New Roman"/>
                      <w:b w:val="0"/>
                      <w:bCs w:val="0"/>
                      <w:color w:val="C00000"/>
                      <w:spacing w:val="11"/>
                      <w:kern w:val="2"/>
                      <w:position w:val="0"/>
                      <w:sz w:val="21"/>
                      <w:szCs w:val="21"/>
                      <w:u w:val="single" w:color="auto"/>
                      <w:lang w:val="en-US" w:eastAsia="zh-CN" w:bidi="ar-SA"/>
                    </w:rPr>
                    <w:t>名称</w:t>
                  </w:r>
                </w:p>
              </w:tc>
              <w:tc>
                <w:tcPr>
                  <w:tcW w:w="2058" w:type="pct"/>
                  <w:gridSpan w:val="3"/>
                  <w:tcBorders>
                    <w:tl2br w:val="nil"/>
                    <w:tr2bl w:val="nil"/>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C00000"/>
                      <w:spacing w:val="11"/>
                      <w:kern w:val="2"/>
                      <w:position w:val="0"/>
                      <w:sz w:val="21"/>
                      <w:szCs w:val="21"/>
                      <w:u w:val="single" w:color="auto"/>
                      <w:lang w:val="en-US" w:eastAsia="zh-CN" w:bidi="ar-SA"/>
                    </w:rPr>
                  </w:pPr>
                  <w:r>
                    <w:rPr>
                      <w:rFonts w:hint="eastAsia" w:ascii="Times New Roman" w:hAnsi="Times New Roman" w:eastAsia="宋体" w:cs="Times New Roman"/>
                      <w:b w:val="0"/>
                      <w:bCs w:val="0"/>
                      <w:color w:val="C00000"/>
                      <w:spacing w:val="11"/>
                      <w:kern w:val="2"/>
                      <w:position w:val="0"/>
                      <w:sz w:val="21"/>
                      <w:szCs w:val="21"/>
                      <w:u w:val="single" w:color="auto"/>
                      <w:lang w:val="en-US" w:eastAsia="zh-CN" w:bidi="ar-SA"/>
                    </w:rPr>
                    <w:t>污染物产生情况</w:t>
                  </w:r>
                </w:p>
              </w:tc>
              <w:tc>
                <w:tcPr>
                  <w:tcW w:w="302" w:type="pct"/>
                  <w:vMerge w:val="restart"/>
                  <w:tcBorders>
                    <w:tl2br w:val="nil"/>
                    <w:tr2bl w:val="nil"/>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C00000"/>
                      <w:spacing w:val="11"/>
                      <w:kern w:val="2"/>
                      <w:position w:val="0"/>
                      <w:sz w:val="21"/>
                      <w:szCs w:val="21"/>
                      <w:u w:val="single" w:color="auto"/>
                      <w:lang w:val="en-US" w:eastAsia="zh-CN" w:bidi="ar-SA"/>
                    </w:rPr>
                  </w:pPr>
                  <w:r>
                    <w:rPr>
                      <w:rFonts w:hint="eastAsia" w:ascii="Times New Roman" w:hAnsi="Times New Roman" w:eastAsia="宋体" w:cs="Times New Roman"/>
                      <w:b w:val="0"/>
                      <w:bCs w:val="0"/>
                      <w:color w:val="C00000"/>
                      <w:spacing w:val="11"/>
                      <w:kern w:val="2"/>
                      <w:position w:val="0"/>
                      <w:sz w:val="21"/>
                      <w:szCs w:val="21"/>
                      <w:u w:val="single" w:color="auto"/>
                      <w:lang w:val="en-US" w:eastAsia="zh-CN" w:bidi="ar-SA"/>
                    </w:rPr>
                    <w:t>处理效率</w:t>
                  </w:r>
                </w:p>
              </w:tc>
              <w:tc>
                <w:tcPr>
                  <w:tcW w:w="2039" w:type="pct"/>
                  <w:gridSpan w:val="3"/>
                  <w:tcBorders>
                    <w:tl2br w:val="nil"/>
                    <w:tr2bl w:val="nil"/>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C00000"/>
                      <w:spacing w:val="11"/>
                      <w:kern w:val="2"/>
                      <w:position w:val="0"/>
                      <w:sz w:val="21"/>
                      <w:szCs w:val="21"/>
                      <w:u w:val="single" w:color="auto"/>
                      <w:lang w:val="en-US" w:eastAsia="zh-CN" w:bidi="ar-SA"/>
                    </w:rPr>
                  </w:pPr>
                  <w:r>
                    <w:rPr>
                      <w:rFonts w:hint="eastAsia" w:ascii="Times New Roman" w:hAnsi="Times New Roman" w:eastAsia="宋体" w:cs="Times New Roman"/>
                      <w:b w:val="0"/>
                      <w:bCs w:val="0"/>
                      <w:color w:val="C00000"/>
                      <w:spacing w:val="11"/>
                      <w:kern w:val="2"/>
                      <w:position w:val="0"/>
                      <w:sz w:val="21"/>
                      <w:szCs w:val="21"/>
                      <w:u w:val="single" w:color="auto"/>
                      <w:lang w:val="en-US" w:eastAsia="zh-CN" w:bidi="ar-SA"/>
                    </w:rPr>
                    <w:t>污染物排放情况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9" w:type="pct"/>
                  <w:vMerge w:val="continue"/>
                  <w:tcBorders>
                    <w:tl2br w:val="nil"/>
                    <w:tr2bl w:val="nil"/>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C00000"/>
                      <w:spacing w:val="11"/>
                      <w:kern w:val="2"/>
                      <w:position w:val="0"/>
                      <w:sz w:val="21"/>
                      <w:szCs w:val="21"/>
                      <w:u w:val="single" w:color="auto"/>
                      <w:lang w:val="en-US" w:eastAsia="zh-CN" w:bidi="ar-SA"/>
                    </w:rPr>
                  </w:pPr>
                </w:p>
              </w:tc>
              <w:tc>
                <w:tcPr>
                  <w:tcW w:w="626" w:type="pct"/>
                  <w:tcBorders>
                    <w:tl2br w:val="nil"/>
                    <w:tr2bl w:val="nil"/>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C00000"/>
                      <w:spacing w:val="11"/>
                      <w:kern w:val="2"/>
                      <w:position w:val="0"/>
                      <w:sz w:val="21"/>
                      <w:szCs w:val="21"/>
                      <w:u w:val="single" w:color="auto"/>
                      <w:lang w:val="en-US" w:eastAsia="zh-CN" w:bidi="ar-SA"/>
                    </w:rPr>
                  </w:pPr>
                  <w:r>
                    <w:rPr>
                      <w:rFonts w:hint="eastAsia" w:ascii="Times New Roman" w:hAnsi="Times New Roman" w:eastAsia="宋体" w:cs="Times New Roman"/>
                      <w:b w:val="0"/>
                      <w:bCs w:val="0"/>
                      <w:color w:val="C00000"/>
                      <w:spacing w:val="11"/>
                      <w:kern w:val="2"/>
                      <w:position w:val="0"/>
                      <w:sz w:val="21"/>
                      <w:szCs w:val="21"/>
                      <w:u w:val="single" w:color="auto"/>
                      <w:lang w:val="en-US" w:eastAsia="zh-CN" w:bidi="ar-SA"/>
                    </w:rPr>
                    <w:t>产生量（t/a）</w:t>
                  </w:r>
                </w:p>
              </w:tc>
              <w:tc>
                <w:tcPr>
                  <w:tcW w:w="653" w:type="pct"/>
                  <w:tcBorders>
                    <w:tl2br w:val="nil"/>
                    <w:tr2bl w:val="nil"/>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C00000"/>
                      <w:spacing w:val="11"/>
                      <w:kern w:val="2"/>
                      <w:position w:val="0"/>
                      <w:sz w:val="21"/>
                      <w:szCs w:val="21"/>
                      <w:u w:val="single" w:color="auto"/>
                      <w:lang w:val="en-US" w:eastAsia="zh-CN" w:bidi="ar-SA"/>
                    </w:rPr>
                  </w:pPr>
                  <w:r>
                    <w:rPr>
                      <w:rFonts w:hint="eastAsia" w:ascii="Times New Roman" w:hAnsi="Times New Roman" w:eastAsia="宋体" w:cs="Times New Roman"/>
                      <w:b w:val="0"/>
                      <w:bCs w:val="0"/>
                      <w:color w:val="C00000"/>
                      <w:spacing w:val="11"/>
                      <w:kern w:val="2"/>
                      <w:position w:val="0"/>
                      <w:sz w:val="21"/>
                      <w:szCs w:val="21"/>
                      <w:u w:val="single" w:color="auto"/>
                      <w:lang w:val="en-US" w:eastAsia="zh-CN" w:bidi="ar-SA"/>
                    </w:rPr>
                    <w:t>产生速率（kg/h）</w:t>
                  </w:r>
                </w:p>
              </w:tc>
              <w:tc>
                <w:tcPr>
                  <w:tcW w:w="778" w:type="pct"/>
                  <w:tcBorders>
                    <w:tl2br w:val="nil"/>
                    <w:tr2bl w:val="nil"/>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C00000"/>
                      <w:spacing w:val="11"/>
                      <w:kern w:val="2"/>
                      <w:position w:val="0"/>
                      <w:sz w:val="21"/>
                      <w:szCs w:val="21"/>
                      <w:u w:val="single" w:color="auto"/>
                      <w:lang w:val="en-US" w:eastAsia="zh-CN" w:bidi="ar-SA"/>
                    </w:rPr>
                  </w:pPr>
                  <w:r>
                    <w:rPr>
                      <w:rFonts w:hint="default" w:ascii="Times New Roman" w:hAnsi="Times New Roman" w:eastAsia="宋体" w:cs="Times New Roman"/>
                      <w:b w:val="0"/>
                      <w:bCs w:val="0"/>
                      <w:color w:val="C00000"/>
                      <w:spacing w:val="11"/>
                      <w:kern w:val="2"/>
                      <w:position w:val="0"/>
                      <w:sz w:val="21"/>
                      <w:szCs w:val="21"/>
                      <w:u w:val="single" w:color="auto"/>
                      <w:lang w:val="en-US" w:eastAsia="zh-CN" w:bidi="ar-SA"/>
                    </w:rPr>
                    <w:t>产生浓度（mg/</w:t>
                  </w:r>
                  <w:r>
                    <w:rPr>
                      <w:rFonts w:hint="eastAsia" w:ascii="Times New Roman" w:hAnsi="Times New Roman" w:eastAsia="宋体" w:cs="Times New Roman"/>
                      <w:b w:val="0"/>
                      <w:bCs w:val="0"/>
                      <w:color w:val="C00000"/>
                      <w:spacing w:val="11"/>
                      <w:kern w:val="2"/>
                      <w:position w:val="0"/>
                      <w:sz w:val="21"/>
                      <w:szCs w:val="21"/>
                      <w:u w:val="single" w:color="auto"/>
                      <w:lang w:val="en-US" w:eastAsia="zh-CN" w:bidi="ar-SA"/>
                    </w:rPr>
                    <w:t>m</w:t>
                  </w:r>
                  <w:r>
                    <w:rPr>
                      <w:rFonts w:hint="eastAsia" w:ascii="Times New Roman" w:hAnsi="Times New Roman" w:eastAsia="宋体" w:cs="Times New Roman"/>
                      <w:b w:val="0"/>
                      <w:bCs w:val="0"/>
                      <w:color w:val="C00000"/>
                      <w:spacing w:val="11"/>
                      <w:kern w:val="2"/>
                      <w:position w:val="0"/>
                      <w:sz w:val="21"/>
                      <w:szCs w:val="21"/>
                      <w:u w:val="single" w:color="auto"/>
                      <w:vertAlign w:val="superscript"/>
                      <w:lang w:val="en-US" w:eastAsia="zh-CN" w:bidi="ar-SA"/>
                    </w:rPr>
                    <w:t>3</w:t>
                  </w:r>
                  <w:r>
                    <w:rPr>
                      <w:rFonts w:hint="default" w:ascii="Times New Roman" w:hAnsi="Times New Roman" w:eastAsia="宋体" w:cs="Times New Roman"/>
                      <w:b w:val="0"/>
                      <w:bCs w:val="0"/>
                      <w:color w:val="C00000"/>
                      <w:spacing w:val="11"/>
                      <w:kern w:val="2"/>
                      <w:position w:val="0"/>
                      <w:sz w:val="21"/>
                      <w:szCs w:val="21"/>
                      <w:u w:val="single" w:color="auto"/>
                      <w:lang w:val="en-US" w:eastAsia="zh-CN" w:bidi="ar-SA"/>
                    </w:rPr>
                    <w:t>）</w:t>
                  </w:r>
                </w:p>
              </w:tc>
              <w:tc>
                <w:tcPr>
                  <w:tcW w:w="302" w:type="pct"/>
                  <w:vMerge w:val="continue"/>
                  <w:tcBorders>
                    <w:tl2br w:val="nil"/>
                    <w:tr2bl w:val="nil"/>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C00000"/>
                      <w:spacing w:val="11"/>
                      <w:kern w:val="2"/>
                      <w:position w:val="0"/>
                      <w:sz w:val="21"/>
                      <w:szCs w:val="21"/>
                      <w:u w:val="single" w:color="auto"/>
                      <w:lang w:val="en-US" w:eastAsia="zh-CN" w:bidi="ar-SA"/>
                    </w:rPr>
                  </w:pPr>
                </w:p>
              </w:tc>
              <w:tc>
                <w:tcPr>
                  <w:tcW w:w="543" w:type="pct"/>
                  <w:tcBorders>
                    <w:tl2br w:val="nil"/>
                    <w:tr2bl w:val="nil"/>
                  </w:tcBorders>
                  <w:shd w:val="clear" w:color="auto" w:fill="auto"/>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C00000"/>
                      <w:spacing w:val="11"/>
                      <w:kern w:val="2"/>
                      <w:position w:val="0"/>
                      <w:sz w:val="21"/>
                      <w:szCs w:val="21"/>
                      <w:u w:val="single" w:color="auto"/>
                      <w:lang w:val="en-US" w:eastAsia="zh-CN" w:bidi="ar-SA"/>
                    </w:rPr>
                  </w:pPr>
                  <w:r>
                    <w:rPr>
                      <w:rFonts w:hint="eastAsia" w:ascii="Times New Roman" w:hAnsi="Times New Roman" w:eastAsia="宋体" w:cs="Times New Roman"/>
                      <w:b w:val="0"/>
                      <w:bCs w:val="0"/>
                      <w:color w:val="C00000"/>
                      <w:spacing w:val="11"/>
                      <w:kern w:val="2"/>
                      <w:position w:val="0"/>
                      <w:sz w:val="21"/>
                      <w:szCs w:val="21"/>
                      <w:u w:val="single" w:color="auto"/>
                      <w:lang w:val="en-US" w:eastAsia="zh-CN" w:bidi="ar-SA"/>
                    </w:rPr>
                    <w:t>排放量（t/a）</w:t>
                  </w:r>
                </w:p>
              </w:tc>
              <w:tc>
                <w:tcPr>
                  <w:tcW w:w="681" w:type="pct"/>
                  <w:tcBorders>
                    <w:tl2br w:val="nil"/>
                    <w:tr2bl w:val="nil"/>
                  </w:tcBorders>
                  <w:shd w:val="clear" w:color="auto" w:fill="auto"/>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C00000"/>
                      <w:spacing w:val="11"/>
                      <w:kern w:val="2"/>
                      <w:position w:val="0"/>
                      <w:sz w:val="21"/>
                      <w:szCs w:val="21"/>
                      <w:u w:val="single" w:color="auto"/>
                      <w:lang w:val="en-US" w:eastAsia="zh-CN" w:bidi="ar-SA"/>
                    </w:rPr>
                  </w:pPr>
                  <w:r>
                    <w:rPr>
                      <w:rFonts w:hint="eastAsia" w:ascii="Times New Roman" w:hAnsi="Times New Roman" w:eastAsia="宋体" w:cs="Times New Roman"/>
                      <w:b w:val="0"/>
                      <w:bCs w:val="0"/>
                      <w:color w:val="C00000"/>
                      <w:spacing w:val="11"/>
                      <w:kern w:val="2"/>
                      <w:position w:val="0"/>
                      <w:sz w:val="21"/>
                      <w:szCs w:val="21"/>
                      <w:u w:val="single" w:color="auto"/>
                      <w:lang w:val="en-US" w:eastAsia="zh-CN" w:bidi="ar-SA"/>
                    </w:rPr>
                    <w:t>排放速率（kg/h）</w:t>
                  </w:r>
                </w:p>
              </w:tc>
              <w:tc>
                <w:tcPr>
                  <w:tcW w:w="813" w:type="pct"/>
                  <w:tcBorders>
                    <w:tl2br w:val="nil"/>
                    <w:tr2bl w:val="nil"/>
                  </w:tcBorders>
                  <w:shd w:val="clear" w:color="auto" w:fill="auto"/>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C00000"/>
                      <w:spacing w:val="11"/>
                      <w:kern w:val="2"/>
                      <w:position w:val="0"/>
                      <w:sz w:val="21"/>
                      <w:szCs w:val="21"/>
                      <w:u w:val="single" w:color="auto"/>
                      <w:lang w:val="en-US" w:eastAsia="zh-CN" w:bidi="ar-SA"/>
                    </w:rPr>
                  </w:pPr>
                  <w:r>
                    <w:rPr>
                      <w:rFonts w:hint="default" w:ascii="Times New Roman" w:hAnsi="Times New Roman" w:eastAsia="宋体" w:cs="Times New Roman"/>
                      <w:b w:val="0"/>
                      <w:bCs w:val="0"/>
                      <w:color w:val="C00000"/>
                      <w:spacing w:val="11"/>
                      <w:kern w:val="2"/>
                      <w:position w:val="0"/>
                      <w:sz w:val="21"/>
                      <w:szCs w:val="21"/>
                      <w:u w:val="single" w:color="auto"/>
                      <w:lang w:val="en-US" w:eastAsia="zh-CN" w:bidi="ar-SA"/>
                    </w:rPr>
                    <w:t>排放浓度（mg/</w:t>
                  </w:r>
                  <w:r>
                    <w:rPr>
                      <w:rFonts w:hint="eastAsia" w:ascii="Times New Roman" w:hAnsi="Times New Roman" w:eastAsia="宋体" w:cs="Times New Roman"/>
                      <w:b w:val="0"/>
                      <w:bCs w:val="0"/>
                      <w:color w:val="C00000"/>
                      <w:spacing w:val="11"/>
                      <w:kern w:val="2"/>
                      <w:position w:val="0"/>
                      <w:sz w:val="21"/>
                      <w:szCs w:val="21"/>
                      <w:u w:val="single" w:color="auto"/>
                      <w:lang w:val="en-US" w:eastAsia="zh-CN" w:bidi="ar-SA"/>
                    </w:rPr>
                    <w:t>m</w:t>
                  </w:r>
                  <w:r>
                    <w:rPr>
                      <w:rFonts w:hint="eastAsia" w:ascii="Times New Roman" w:hAnsi="Times New Roman" w:eastAsia="宋体" w:cs="Times New Roman"/>
                      <w:b w:val="0"/>
                      <w:bCs w:val="0"/>
                      <w:color w:val="C00000"/>
                      <w:spacing w:val="11"/>
                      <w:kern w:val="2"/>
                      <w:position w:val="0"/>
                      <w:sz w:val="21"/>
                      <w:szCs w:val="21"/>
                      <w:u w:val="single" w:color="auto"/>
                      <w:vertAlign w:val="superscript"/>
                      <w:lang w:val="en-US" w:eastAsia="zh-CN" w:bidi="ar-SA"/>
                    </w:rPr>
                    <w:t>3</w:t>
                  </w:r>
                  <w:r>
                    <w:rPr>
                      <w:rFonts w:hint="default" w:ascii="Times New Roman" w:hAnsi="Times New Roman" w:eastAsia="宋体" w:cs="Times New Roman"/>
                      <w:b w:val="0"/>
                      <w:bCs w:val="0"/>
                      <w:color w:val="C00000"/>
                      <w:spacing w:val="11"/>
                      <w:kern w:val="2"/>
                      <w:position w:val="0"/>
                      <w:sz w:val="21"/>
                      <w:szCs w:val="21"/>
                      <w:u w:val="single" w:color="auto"/>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9" w:type="pct"/>
                  <w:tcBorders>
                    <w:tl2br w:val="nil"/>
                    <w:tr2bl w:val="nil"/>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C00000"/>
                      <w:spacing w:val="11"/>
                      <w:kern w:val="2"/>
                      <w:position w:val="0"/>
                      <w:sz w:val="21"/>
                      <w:szCs w:val="21"/>
                      <w:u w:val="single" w:color="auto"/>
                      <w:lang w:val="en-US" w:eastAsia="zh-CN" w:bidi="ar-SA"/>
                    </w:rPr>
                  </w:pPr>
                  <w:r>
                    <w:rPr>
                      <w:rFonts w:hint="default" w:ascii="Times New Roman" w:hAnsi="Times New Roman" w:eastAsia="宋体" w:cs="Times New Roman"/>
                      <w:color w:val="C00000"/>
                      <w:spacing w:val="11"/>
                      <w:kern w:val="2"/>
                      <w:position w:val="0"/>
                      <w:sz w:val="21"/>
                      <w:szCs w:val="21"/>
                      <w:u w:val="single" w:color="auto"/>
                      <w:lang w:val="en-US" w:eastAsia="zh-CN" w:bidi="ar-SA"/>
                    </w:rPr>
                    <w:t>破碎、筛分环节粉尘</w:t>
                  </w:r>
                </w:p>
              </w:tc>
              <w:tc>
                <w:tcPr>
                  <w:tcW w:w="626" w:type="pct"/>
                  <w:tcBorders>
                    <w:tl2br w:val="nil"/>
                    <w:tr2bl w:val="nil"/>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C00000"/>
                      <w:spacing w:val="11"/>
                      <w:kern w:val="2"/>
                      <w:position w:val="0"/>
                      <w:sz w:val="21"/>
                      <w:szCs w:val="21"/>
                      <w:u w:val="single" w:color="auto"/>
                      <w:lang w:val="en-US" w:eastAsia="zh-CN" w:bidi="ar-SA"/>
                    </w:rPr>
                  </w:pPr>
                  <w:r>
                    <w:rPr>
                      <w:rFonts w:hint="eastAsia" w:cs="Times New Roman"/>
                      <w:color w:val="C00000"/>
                      <w:spacing w:val="11"/>
                      <w:kern w:val="2"/>
                      <w:position w:val="0"/>
                      <w:sz w:val="21"/>
                      <w:szCs w:val="21"/>
                      <w:u w:val="single" w:color="auto"/>
                      <w:lang w:val="en-US" w:eastAsia="zh-CN" w:bidi="ar-SA"/>
                    </w:rPr>
                    <w:t>600</w:t>
                  </w:r>
                </w:p>
              </w:tc>
              <w:tc>
                <w:tcPr>
                  <w:tcW w:w="653" w:type="pct"/>
                  <w:tcBorders>
                    <w:tl2br w:val="nil"/>
                    <w:tr2bl w:val="nil"/>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C00000"/>
                      <w:spacing w:val="11"/>
                      <w:kern w:val="2"/>
                      <w:position w:val="0"/>
                      <w:sz w:val="21"/>
                      <w:szCs w:val="21"/>
                      <w:u w:val="single" w:color="auto"/>
                      <w:lang w:val="en-US" w:eastAsia="zh-CN" w:bidi="ar-SA"/>
                    </w:rPr>
                  </w:pPr>
                  <w:r>
                    <w:rPr>
                      <w:rFonts w:hint="eastAsia" w:cs="Times New Roman"/>
                      <w:color w:val="C00000"/>
                      <w:spacing w:val="11"/>
                      <w:kern w:val="2"/>
                      <w:position w:val="0"/>
                      <w:sz w:val="21"/>
                      <w:szCs w:val="21"/>
                      <w:u w:val="single" w:color="auto"/>
                      <w:lang w:val="en-US" w:eastAsia="zh-CN" w:bidi="ar-SA"/>
                    </w:rPr>
                    <w:t>125</w:t>
                  </w:r>
                </w:p>
              </w:tc>
              <w:tc>
                <w:tcPr>
                  <w:tcW w:w="778" w:type="pct"/>
                  <w:tcBorders>
                    <w:tl2br w:val="nil"/>
                    <w:tr2bl w:val="nil"/>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C00000"/>
                      <w:spacing w:val="11"/>
                      <w:kern w:val="2"/>
                      <w:position w:val="0"/>
                      <w:sz w:val="21"/>
                      <w:szCs w:val="21"/>
                      <w:u w:val="single" w:color="auto"/>
                      <w:lang w:val="en-US" w:eastAsia="zh-CN" w:bidi="ar-SA"/>
                    </w:rPr>
                  </w:pPr>
                  <w:r>
                    <w:rPr>
                      <w:rFonts w:hint="eastAsia" w:cs="Times New Roman"/>
                      <w:color w:val="C00000"/>
                      <w:spacing w:val="11"/>
                      <w:kern w:val="2"/>
                      <w:position w:val="0"/>
                      <w:sz w:val="21"/>
                      <w:szCs w:val="21"/>
                      <w:u w:val="single" w:color="auto"/>
                      <w:lang w:val="en-US" w:eastAsia="zh-CN" w:bidi="ar-SA"/>
                    </w:rPr>
                    <w:t>6250</w:t>
                  </w:r>
                </w:p>
              </w:tc>
              <w:tc>
                <w:tcPr>
                  <w:tcW w:w="302" w:type="pct"/>
                  <w:tcBorders>
                    <w:tl2br w:val="nil"/>
                    <w:tr2bl w:val="nil"/>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C00000"/>
                      <w:spacing w:val="11"/>
                      <w:kern w:val="2"/>
                      <w:position w:val="0"/>
                      <w:sz w:val="21"/>
                      <w:szCs w:val="21"/>
                      <w:u w:val="single" w:color="auto"/>
                      <w:lang w:val="en-US" w:eastAsia="zh-CN" w:bidi="ar-SA"/>
                    </w:rPr>
                  </w:pPr>
                  <w:r>
                    <w:rPr>
                      <w:rFonts w:hint="eastAsia" w:ascii="Times New Roman" w:hAnsi="Times New Roman" w:eastAsia="宋体" w:cs="Times New Roman"/>
                      <w:color w:val="C00000"/>
                      <w:spacing w:val="11"/>
                      <w:kern w:val="2"/>
                      <w:position w:val="0"/>
                      <w:sz w:val="21"/>
                      <w:szCs w:val="21"/>
                      <w:u w:val="single" w:color="auto"/>
                      <w:lang w:val="en-US" w:eastAsia="zh-CN" w:bidi="ar-SA"/>
                    </w:rPr>
                    <w:t>99%</w:t>
                  </w:r>
                </w:p>
              </w:tc>
              <w:tc>
                <w:tcPr>
                  <w:tcW w:w="543" w:type="pct"/>
                  <w:tcBorders>
                    <w:tl2br w:val="nil"/>
                    <w:tr2bl w:val="nil"/>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C00000"/>
                      <w:spacing w:val="11"/>
                      <w:kern w:val="2"/>
                      <w:position w:val="0"/>
                      <w:sz w:val="21"/>
                      <w:szCs w:val="21"/>
                      <w:u w:val="single" w:color="auto"/>
                      <w:lang w:val="en-US" w:eastAsia="zh-CN" w:bidi="ar-SA"/>
                    </w:rPr>
                  </w:pPr>
                  <w:r>
                    <w:rPr>
                      <w:rFonts w:hint="eastAsia" w:cs="Times New Roman"/>
                      <w:color w:val="C00000"/>
                      <w:spacing w:val="11"/>
                      <w:kern w:val="2"/>
                      <w:position w:val="0"/>
                      <w:sz w:val="21"/>
                      <w:szCs w:val="21"/>
                      <w:u w:val="single" w:color="auto"/>
                      <w:lang w:val="en-US" w:eastAsia="zh-CN" w:bidi="ar-SA"/>
                    </w:rPr>
                    <w:t>6</w:t>
                  </w:r>
                </w:p>
              </w:tc>
              <w:tc>
                <w:tcPr>
                  <w:tcW w:w="681" w:type="pct"/>
                  <w:tcBorders>
                    <w:tl2br w:val="nil"/>
                    <w:tr2bl w:val="nil"/>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C00000"/>
                      <w:spacing w:val="11"/>
                      <w:kern w:val="2"/>
                      <w:position w:val="0"/>
                      <w:sz w:val="21"/>
                      <w:szCs w:val="21"/>
                      <w:u w:val="single" w:color="auto"/>
                      <w:lang w:val="en-US" w:eastAsia="zh-CN" w:bidi="ar-SA"/>
                    </w:rPr>
                  </w:pPr>
                  <w:r>
                    <w:rPr>
                      <w:rFonts w:hint="eastAsia" w:cs="Times New Roman"/>
                      <w:color w:val="C00000"/>
                      <w:spacing w:val="11"/>
                      <w:kern w:val="2"/>
                      <w:position w:val="0"/>
                      <w:sz w:val="21"/>
                      <w:szCs w:val="21"/>
                      <w:u w:val="single" w:color="auto"/>
                      <w:lang w:val="en-US" w:eastAsia="zh-CN" w:bidi="ar-SA"/>
                    </w:rPr>
                    <w:t>1.25</w:t>
                  </w:r>
                </w:p>
              </w:tc>
              <w:tc>
                <w:tcPr>
                  <w:tcW w:w="813" w:type="pct"/>
                  <w:tcBorders>
                    <w:tl2br w:val="nil"/>
                    <w:tr2bl w:val="nil"/>
                  </w:tcBorders>
                  <w:noWrap w:val="0"/>
                  <w:vAlign w:val="center"/>
                </w:tcPr>
                <w:p>
                  <w:pPr>
                    <w:keepNext w:val="0"/>
                    <w:keepLines w:val="0"/>
                    <w:pageBreakBefore w:val="0"/>
                    <w:widowControl w:val="0"/>
                    <w:tabs>
                      <w:tab w:val="left" w:pos="540"/>
                    </w:tabs>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C00000"/>
                      <w:spacing w:val="11"/>
                      <w:kern w:val="2"/>
                      <w:position w:val="0"/>
                      <w:sz w:val="21"/>
                      <w:szCs w:val="21"/>
                      <w:u w:val="single" w:color="auto"/>
                      <w:lang w:val="en-US" w:eastAsia="zh-CN" w:bidi="ar-SA"/>
                    </w:rPr>
                  </w:pPr>
                  <w:r>
                    <w:rPr>
                      <w:rFonts w:hint="eastAsia" w:cs="Times New Roman"/>
                      <w:color w:val="C00000"/>
                      <w:spacing w:val="11"/>
                      <w:kern w:val="2"/>
                      <w:position w:val="0"/>
                      <w:sz w:val="21"/>
                      <w:szCs w:val="21"/>
                      <w:u w:val="single" w:color="auto"/>
                      <w:lang w:val="en-US" w:eastAsia="zh-CN" w:bidi="ar-SA"/>
                    </w:rPr>
                    <w:t>62.5</w:t>
                  </w:r>
                </w:p>
              </w:tc>
            </w:tr>
          </w:tbl>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lang w:val="en-US" w:eastAsia="zh-CN"/>
              </w:rPr>
            </w:pPr>
            <w:r>
              <w:rPr>
                <w:rFonts w:hint="eastAsia" w:cs="Times New Roman"/>
                <w:color w:val="000000"/>
                <w:spacing w:val="11"/>
                <w:position w:val="0"/>
                <w:sz w:val="24"/>
                <w:szCs w:val="24"/>
                <w:u w:val="single" w:color="auto"/>
                <w:lang w:val="en-US" w:eastAsia="zh-CN"/>
              </w:rPr>
              <w:t>B</w:t>
            </w:r>
            <w:r>
              <w:rPr>
                <w:rFonts w:hint="eastAsia" w:ascii="Times New Roman" w:hAnsi="Times New Roman" w:eastAsia="宋体" w:cs="Times New Roman"/>
                <w:color w:val="000000"/>
                <w:spacing w:val="11"/>
                <w:position w:val="0"/>
                <w:sz w:val="24"/>
                <w:szCs w:val="24"/>
                <w:u w:val="single" w:color="auto"/>
                <w:lang w:val="en-US" w:eastAsia="zh-CN"/>
              </w:rPr>
              <w:t>.</w:t>
            </w:r>
            <w:r>
              <w:rPr>
                <w:rFonts w:hint="eastAsia" w:cs="Times New Roman"/>
                <w:color w:val="000000"/>
                <w:spacing w:val="11"/>
                <w:position w:val="0"/>
                <w:sz w:val="24"/>
                <w:szCs w:val="24"/>
                <w:u w:val="single" w:color="auto"/>
                <w:lang w:val="en-US" w:eastAsia="zh-CN"/>
              </w:rPr>
              <w:t>水稳拌合</w:t>
            </w:r>
            <w:r>
              <w:rPr>
                <w:rFonts w:hint="eastAsia" w:ascii="Times New Roman" w:hAnsi="Times New Roman" w:eastAsia="宋体" w:cs="Times New Roman"/>
                <w:color w:val="000000"/>
                <w:spacing w:val="11"/>
                <w:position w:val="0"/>
                <w:sz w:val="24"/>
                <w:szCs w:val="24"/>
                <w:u w:val="single" w:color="auto"/>
                <w:lang w:val="en-US" w:eastAsia="zh-CN"/>
              </w:rPr>
              <w:t>上料粉尘</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eastAsia" w:ascii="Times New Roman" w:hAnsi="Times New Roman" w:eastAsia="宋体" w:cs="Times New Roman"/>
                <w:color w:val="000000"/>
                <w:spacing w:val="11"/>
                <w:position w:val="0"/>
                <w:sz w:val="24"/>
                <w:szCs w:val="24"/>
                <w:u w:val="single" w:color="auto"/>
                <w:lang w:val="en-US" w:eastAsia="zh-CN"/>
              </w:rPr>
            </w:pPr>
            <w:r>
              <w:rPr>
                <w:rFonts w:hint="eastAsia" w:ascii="Times New Roman" w:hAnsi="Times New Roman" w:eastAsia="宋体" w:cs="Times New Roman"/>
                <w:color w:val="000000"/>
                <w:spacing w:val="11"/>
                <w:position w:val="0"/>
                <w:sz w:val="24"/>
                <w:szCs w:val="24"/>
                <w:u w:val="single" w:color="auto"/>
                <w:lang w:val="en-US" w:eastAsia="zh-CN"/>
              </w:rPr>
              <w:t>本项目原料石子在上料过程中会产生粉尘。根据《逸散性工业粉尘控制技术》“转运砂和粒料至高架贮仓”粉尘的产生系数为 0.02kg/t 原料，“装砂和粒料至称量斗”粉尘的产生系数为 0.01kg/t 原料。项目石子原料用量为540t/a，产尘系数参照0.03kg/t原料计算，则项目投料粉尘产生量为0.016t/a。项目物料输送在输送带上进行，上料区采用自动喷淋抑尘，综上可有效减少50%的粉尘，上料粉尘年排放时间约4800h/a，则本项目上料过程粉尘无组织排放量0.008t/a、0.0012kg/h。</w:t>
            </w:r>
          </w:p>
          <w:p>
            <w:pPr>
              <w:pStyle w:val="1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526" w:firstLineChars="200"/>
              <w:textAlignment w:val="auto"/>
              <w:rPr>
                <w:rFonts w:hint="default" w:ascii="Times New Roman" w:hAnsi="Times New Roman" w:eastAsia="宋体" w:cs="Times New Roman"/>
                <w:b/>
                <w:bCs w:val="0"/>
                <w:color w:val="000000"/>
                <w:spacing w:val="11"/>
                <w:position w:val="0"/>
                <w:sz w:val="24"/>
                <w:szCs w:val="24"/>
                <w:u w:val="single" w:color="auto"/>
                <w:lang w:val="en-US" w:eastAsia="zh-CN"/>
              </w:rPr>
            </w:pPr>
            <w:r>
              <w:rPr>
                <w:rFonts w:hint="default" w:ascii="Times New Roman" w:hAnsi="Times New Roman" w:eastAsia="宋体" w:cs="Times New Roman"/>
                <w:b/>
                <w:bCs w:val="0"/>
                <w:color w:val="000000"/>
                <w:spacing w:val="11"/>
                <w:position w:val="0"/>
                <w:sz w:val="24"/>
                <w:szCs w:val="24"/>
                <w:u w:val="single" w:color="auto"/>
                <w:lang w:val="en-US" w:eastAsia="zh-CN"/>
              </w:rPr>
              <w:t>（2）环境影响分析</w:t>
            </w:r>
          </w:p>
          <w:p>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val="0"/>
                <w:color w:val="000000"/>
                <w:spacing w:val="11"/>
                <w:kern w:val="0"/>
                <w:position w:val="0"/>
                <w:sz w:val="24"/>
                <w:szCs w:val="24"/>
                <w:u w:val="single" w:color="auto"/>
              </w:rPr>
            </w:pPr>
            <w:r>
              <w:rPr>
                <w:rFonts w:hint="default" w:ascii="Times New Roman" w:hAnsi="Times New Roman" w:eastAsia="宋体" w:cs="Times New Roman"/>
                <w:b w:val="0"/>
                <w:bCs w:val="0"/>
                <w:color w:val="000000"/>
                <w:spacing w:val="11"/>
                <w:kern w:val="0"/>
                <w:position w:val="0"/>
                <w:sz w:val="24"/>
                <w:szCs w:val="24"/>
                <w:u w:val="single" w:color="auto"/>
              </w:rPr>
              <w:t>①采场粉尘</w:t>
            </w:r>
          </w:p>
          <w:p>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lang w:bidi="ar"/>
              </w:rPr>
            </w:pPr>
            <w:r>
              <w:rPr>
                <w:rFonts w:hint="default" w:ascii="Times New Roman" w:hAnsi="Times New Roman" w:eastAsia="宋体" w:cs="Times New Roman"/>
                <w:color w:val="000000"/>
                <w:spacing w:val="11"/>
                <w:position w:val="0"/>
                <w:sz w:val="24"/>
                <w:szCs w:val="24"/>
                <w:u w:val="single" w:color="auto"/>
              </w:rPr>
              <w:t>采场粉尘</w:t>
            </w:r>
            <w:r>
              <w:rPr>
                <w:rFonts w:hint="default" w:ascii="Times New Roman" w:hAnsi="Times New Roman" w:eastAsia="宋体" w:cs="Times New Roman"/>
                <w:color w:val="000000"/>
                <w:spacing w:val="11"/>
                <w:position w:val="0"/>
                <w:sz w:val="24"/>
                <w:szCs w:val="24"/>
                <w:u w:val="single" w:color="auto"/>
                <w:lang w:val="en-US" w:eastAsia="zh-CN"/>
              </w:rPr>
              <w:t>产生于</w:t>
            </w:r>
            <w:r>
              <w:rPr>
                <w:rFonts w:hint="default" w:ascii="Times New Roman" w:hAnsi="Times New Roman" w:eastAsia="宋体" w:cs="Times New Roman"/>
                <w:color w:val="000000"/>
                <w:spacing w:val="11"/>
                <w:position w:val="0"/>
                <w:sz w:val="24"/>
                <w:szCs w:val="24"/>
                <w:u w:val="single" w:color="auto"/>
              </w:rPr>
              <w:t>开挖、凿岩机钻孔、矿石搬动</w:t>
            </w:r>
            <w:r>
              <w:rPr>
                <w:rFonts w:hint="default" w:ascii="Times New Roman" w:hAnsi="Times New Roman" w:eastAsia="宋体" w:cs="Times New Roman"/>
                <w:color w:val="000000"/>
                <w:spacing w:val="11"/>
                <w:position w:val="0"/>
                <w:sz w:val="24"/>
                <w:szCs w:val="24"/>
                <w:u w:val="single" w:color="auto"/>
                <w:lang w:val="en-US" w:eastAsia="zh-CN"/>
              </w:rPr>
              <w:t>等节点</w:t>
            </w:r>
            <w:r>
              <w:rPr>
                <w:rFonts w:hint="default" w:ascii="Times New Roman" w:hAnsi="Times New Roman" w:eastAsia="宋体" w:cs="Times New Roman"/>
                <w:color w:val="000000"/>
                <w:spacing w:val="11"/>
                <w:position w:val="0"/>
                <w:sz w:val="24"/>
                <w:szCs w:val="24"/>
                <w:u w:val="single" w:color="auto"/>
              </w:rPr>
              <w:t>，</w:t>
            </w:r>
            <w:r>
              <w:rPr>
                <w:rFonts w:hint="default" w:ascii="Times New Roman" w:hAnsi="Times New Roman" w:eastAsia="宋体" w:cs="Times New Roman"/>
                <w:color w:val="000000"/>
                <w:spacing w:val="11"/>
                <w:position w:val="0"/>
                <w:sz w:val="24"/>
                <w:szCs w:val="24"/>
                <w:u w:val="single" w:color="auto"/>
                <w:lang w:val="en-US" w:eastAsia="zh-CN"/>
              </w:rPr>
              <w:t>其主要污染物成分为粉尘，由于开采过程均为局部开采，采面小，</w:t>
            </w:r>
            <w:r>
              <w:rPr>
                <w:rFonts w:hint="default" w:ascii="Times New Roman" w:hAnsi="Times New Roman" w:eastAsia="宋体" w:cs="Times New Roman"/>
                <w:color w:val="000000"/>
                <w:spacing w:val="11"/>
                <w:position w:val="0"/>
                <w:sz w:val="24"/>
                <w:szCs w:val="24"/>
                <w:u w:val="single" w:color="auto"/>
                <w:lang w:bidi="ar"/>
              </w:rPr>
              <w:t>在天气干燥情况下，通过对采掘面上方进行水炮喷雾增湿，可减低约85%的粉尘排放量，</w:t>
            </w:r>
            <w:r>
              <w:rPr>
                <w:rFonts w:hint="default" w:ascii="Times New Roman" w:hAnsi="Times New Roman" w:eastAsia="宋体" w:cs="Times New Roman"/>
                <w:color w:val="000000"/>
                <w:spacing w:val="11"/>
                <w:position w:val="0"/>
                <w:sz w:val="24"/>
                <w:szCs w:val="24"/>
                <w:u w:val="single" w:color="auto"/>
                <w:lang w:val="en-US" w:eastAsia="zh-CN"/>
              </w:rPr>
              <w:t>粉尘排放量较少</w:t>
            </w:r>
            <w:r>
              <w:rPr>
                <w:rFonts w:hint="default" w:ascii="Times New Roman" w:hAnsi="Times New Roman" w:eastAsia="宋体" w:cs="Times New Roman"/>
                <w:color w:val="000000"/>
                <w:spacing w:val="11"/>
                <w:position w:val="0"/>
                <w:sz w:val="24"/>
                <w:szCs w:val="24"/>
                <w:u w:val="single" w:color="auto"/>
                <w:lang w:bidi="ar"/>
              </w:rPr>
              <w:t>，在经过大气稀释、绿地吸收、距离衰减后，此部分粉尘的排放对周边环境影响甚微，不会造成明显环境污染。</w:t>
            </w:r>
          </w:p>
          <w:p>
            <w:pPr>
              <w:pStyle w:val="38"/>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val="0"/>
                <w:color w:val="000000"/>
                <w:spacing w:val="11"/>
                <w:position w:val="0"/>
                <w:sz w:val="24"/>
                <w:szCs w:val="24"/>
                <w:u w:val="single" w:color="auto"/>
                <w:vertAlign w:val="baseline"/>
                <w:lang w:val="en-US" w:eastAsia="zh-CN" w:bidi="ar"/>
              </w:rPr>
            </w:pPr>
            <w:r>
              <w:rPr>
                <w:rFonts w:hint="default" w:ascii="Times New Roman" w:hAnsi="Times New Roman" w:eastAsia="宋体" w:cs="Times New Roman"/>
                <w:b w:val="0"/>
                <w:bCs w:val="0"/>
                <w:color w:val="000000"/>
                <w:spacing w:val="11"/>
                <w:position w:val="0"/>
                <w:sz w:val="24"/>
                <w:szCs w:val="24"/>
                <w:highlight w:val="none"/>
                <w:u w:val="single" w:color="auto"/>
                <w:vertAlign w:val="baseline"/>
                <w:lang w:val="en-US" w:eastAsia="zh-CN"/>
              </w:rPr>
              <w:t>②</w:t>
            </w:r>
            <w:r>
              <w:rPr>
                <w:rFonts w:hint="default" w:ascii="Times New Roman" w:hAnsi="Times New Roman" w:eastAsia="宋体" w:cs="Times New Roman"/>
                <w:b w:val="0"/>
                <w:bCs w:val="0"/>
                <w:color w:val="000000"/>
                <w:spacing w:val="11"/>
                <w:position w:val="0"/>
                <w:sz w:val="24"/>
                <w:szCs w:val="24"/>
                <w:u w:val="single" w:color="auto"/>
                <w:vertAlign w:val="baseline"/>
                <w:lang w:bidi="ar"/>
              </w:rPr>
              <w:t>爆破</w:t>
            </w:r>
            <w:r>
              <w:rPr>
                <w:rFonts w:hint="default" w:ascii="Times New Roman" w:hAnsi="Times New Roman" w:eastAsia="宋体" w:cs="Times New Roman"/>
                <w:b w:val="0"/>
                <w:bCs w:val="0"/>
                <w:color w:val="000000"/>
                <w:spacing w:val="11"/>
                <w:position w:val="0"/>
                <w:sz w:val="24"/>
                <w:szCs w:val="24"/>
                <w:u w:val="single" w:color="auto"/>
                <w:vertAlign w:val="baseline"/>
                <w:lang w:val="en-US" w:eastAsia="zh-CN" w:bidi="ar"/>
              </w:rPr>
              <w:t>粉尘</w:t>
            </w:r>
          </w:p>
          <w:p>
            <w:pPr>
              <w:pStyle w:val="38"/>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vertAlign w:val="baseline"/>
              </w:rPr>
            </w:pPr>
            <w:r>
              <w:rPr>
                <w:rFonts w:hint="default" w:ascii="Times New Roman" w:hAnsi="Times New Roman" w:eastAsia="宋体" w:cs="Times New Roman"/>
                <w:color w:val="000000"/>
                <w:spacing w:val="11"/>
                <w:position w:val="0"/>
                <w:sz w:val="24"/>
                <w:szCs w:val="24"/>
                <w:u w:val="single" w:color="auto"/>
                <w:vertAlign w:val="baseline"/>
                <w:lang w:val="en-US" w:eastAsia="zh-CN" w:bidi="ar"/>
              </w:rPr>
              <w:t>此部分粉尘产生于矿山爆破过程，其主要污染物成分为粉尘、</w:t>
            </w:r>
            <w:r>
              <w:rPr>
                <w:rFonts w:hint="default" w:ascii="Times New Roman" w:hAnsi="Times New Roman" w:eastAsia="宋体" w:cs="Times New Roman"/>
                <w:color w:val="000000"/>
                <w:spacing w:val="11"/>
                <w:position w:val="0"/>
                <w:sz w:val="24"/>
                <w:szCs w:val="24"/>
                <w:u w:val="single" w:color="auto"/>
                <w:vertAlign w:val="baseline"/>
              </w:rPr>
              <w:t>CO、NOx</w:t>
            </w:r>
            <w:r>
              <w:rPr>
                <w:rFonts w:hint="default" w:ascii="Times New Roman" w:hAnsi="Times New Roman" w:eastAsia="宋体" w:cs="Times New Roman"/>
                <w:color w:val="000000"/>
                <w:spacing w:val="11"/>
                <w:position w:val="0"/>
                <w:sz w:val="24"/>
                <w:szCs w:val="24"/>
                <w:u w:val="single" w:color="auto"/>
                <w:vertAlign w:val="baseline"/>
                <w:lang w:val="en-US" w:eastAsia="zh-CN" w:bidi="ar"/>
              </w:rPr>
              <w:t>，以</w:t>
            </w:r>
            <w:r>
              <w:rPr>
                <w:rFonts w:hint="default" w:ascii="Times New Roman" w:hAnsi="Times New Roman" w:eastAsia="宋体" w:cs="Times New Roman"/>
                <w:color w:val="000000"/>
                <w:spacing w:val="11"/>
                <w:position w:val="0"/>
                <w:sz w:val="24"/>
                <w:szCs w:val="24"/>
                <w:u w:val="single" w:color="auto"/>
                <w:vertAlign w:val="baseline"/>
              </w:rPr>
              <w:t>无组织</w:t>
            </w:r>
            <w:r>
              <w:rPr>
                <w:rFonts w:hint="default" w:ascii="Times New Roman" w:hAnsi="Times New Roman" w:eastAsia="宋体" w:cs="Times New Roman"/>
                <w:color w:val="000000"/>
                <w:spacing w:val="11"/>
                <w:position w:val="0"/>
                <w:sz w:val="24"/>
                <w:szCs w:val="24"/>
                <w:u w:val="single" w:color="auto"/>
                <w:vertAlign w:val="baseline"/>
                <w:lang w:val="en-US" w:eastAsia="zh-CN"/>
              </w:rPr>
              <w:t>形式</w:t>
            </w:r>
            <w:r>
              <w:rPr>
                <w:rFonts w:hint="default" w:ascii="Times New Roman" w:hAnsi="Times New Roman" w:eastAsia="宋体" w:cs="Times New Roman"/>
                <w:color w:val="000000"/>
                <w:spacing w:val="11"/>
                <w:position w:val="0"/>
                <w:sz w:val="24"/>
                <w:szCs w:val="24"/>
                <w:u w:val="single" w:color="auto"/>
                <w:vertAlign w:val="baseline"/>
              </w:rPr>
              <w:t>排放，</w:t>
            </w:r>
            <w:r>
              <w:rPr>
                <w:rFonts w:hint="default" w:ascii="Times New Roman" w:hAnsi="Times New Roman" w:eastAsia="宋体" w:cs="Times New Roman"/>
                <w:color w:val="000000"/>
                <w:spacing w:val="11"/>
                <w:position w:val="0"/>
                <w:sz w:val="24"/>
                <w:szCs w:val="24"/>
                <w:u w:val="single" w:color="auto"/>
                <w:vertAlign w:val="baseline"/>
                <w:lang w:val="en-US" w:eastAsia="zh-CN"/>
              </w:rPr>
              <w:t>项目</w:t>
            </w:r>
            <w:r>
              <w:rPr>
                <w:rFonts w:hint="default" w:ascii="Times New Roman" w:hAnsi="Times New Roman" w:eastAsia="宋体" w:cs="Times New Roman"/>
                <w:color w:val="000000"/>
                <w:spacing w:val="11"/>
                <w:position w:val="0"/>
                <w:sz w:val="24"/>
                <w:szCs w:val="24"/>
                <w:u w:val="single" w:color="auto"/>
                <w:vertAlign w:val="baseline"/>
              </w:rPr>
              <w:t>采用水封爆破并对爆破面进行洒水抑尘，同时增设水炮喷雾增湿，可降低约85%的粉尘排放量，爆破粉尘排放量</w:t>
            </w:r>
            <w:r>
              <w:rPr>
                <w:rFonts w:hint="default" w:ascii="Times New Roman" w:hAnsi="Times New Roman" w:eastAsia="宋体" w:cs="Times New Roman"/>
                <w:color w:val="000000"/>
                <w:spacing w:val="11"/>
                <w:position w:val="0"/>
                <w:sz w:val="24"/>
                <w:szCs w:val="24"/>
                <w:u w:val="single" w:color="auto"/>
                <w:vertAlign w:val="baseline"/>
                <w:lang w:val="en-US" w:eastAsia="zh-CN"/>
              </w:rPr>
              <w:t>少</w:t>
            </w:r>
            <w:r>
              <w:rPr>
                <w:rFonts w:hint="default" w:ascii="Times New Roman" w:hAnsi="Times New Roman" w:eastAsia="宋体" w:cs="Times New Roman"/>
                <w:color w:val="000000"/>
                <w:spacing w:val="11"/>
                <w:position w:val="0"/>
                <w:sz w:val="24"/>
                <w:szCs w:val="24"/>
                <w:u w:val="single" w:color="auto"/>
                <w:vertAlign w:val="baseline"/>
              </w:rPr>
              <w:t>，由于此部分废气产生源强较小，且项目地势开阔，绿地面积较广，通过距离衰减、绿地吸收后，对排放量极少，其给周边环境带来的影响很小。</w:t>
            </w:r>
          </w:p>
          <w:p>
            <w:pPr>
              <w:pStyle w:val="38"/>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vertAlign w:val="baseline"/>
                <w:lang w:val="en-US" w:eastAsia="zh-CN"/>
              </w:rPr>
            </w:pPr>
            <w:r>
              <w:rPr>
                <w:rFonts w:hint="default" w:ascii="Times New Roman" w:hAnsi="Times New Roman" w:eastAsia="宋体" w:cs="Times New Roman"/>
                <w:color w:val="000000"/>
                <w:spacing w:val="11"/>
                <w:kern w:val="1"/>
                <w:position w:val="0"/>
                <w:sz w:val="24"/>
                <w:szCs w:val="24"/>
                <w:u w:val="single" w:color="auto"/>
                <w:vertAlign w:val="baseline"/>
              </w:rPr>
              <w:t>本项目爆破开采对道路上的行人、车辆有一定的影响，环评要求建设单位严格遵照项目安全生产评价报告及当地安全生产管理部门有关要求落实好爆破工作，设置警戒线、专人安排，加强管理等措施处理。本项目爆破生产时涉及的安全问题依照项目安全生产评价报告及当地安全生产管理部门有关要求为准</w:t>
            </w:r>
            <w:r>
              <w:rPr>
                <w:rFonts w:hint="default" w:ascii="Times New Roman" w:hAnsi="Times New Roman" w:eastAsia="宋体" w:cs="Times New Roman"/>
                <w:color w:val="000000"/>
                <w:spacing w:val="11"/>
                <w:position w:val="0"/>
                <w:sz w:val="24"/>
                <w:szCs w:val="24"/>
                <w:u w:val="single" w:color="auto"/>
                <w:vertAlign w:val="baseline"/>
                <w:lang w:val="en-US" w:eastAsia="zh-CN"/>
              </w:rPr>
              <w:t>。</w:t>
            </w:r>
          </w:p>
          <w:p>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val="0"/>
                <w:color w:val="000000"/>
                <w:spacing w:val="11"/>
                <w:position w:val="0"/>
                <w:sz w:val="24"/>
                <w:szCs w:val="24"/>
                <w:u w:val="single" w:color="auto"/>
              </w:rPr>
            </w:pPr>
            <w:r>
              <w:rPr>
                <w:rFonts w:hint="default" w:ascii="Times New Roman" w:hAnsi="Times New Roman" w:eastAsia="宋体" w:cs="Times New Roman"/>
                <w:b w:val="0"/>
                <w:bCs w:val="0"/>
                <w:color w:val="000000"/>
                <w:spacing w:val="11"/>
                <w:position w:val="0"/>
                <w:sz w:val="24"/>
                <w:szCs w:val="24"/>
                <w:u w:val="single" w:color="auto"/>
              </w:rPr>
              <w:t>③装卸粉尘</w:t>
            </w:r>
          </w:p>
          <w:p>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color w:val="000000"/>
                <w:spacing w:val="11"/>
                <w:position w:val="0"/>
                <w:sz w:val="24"/>
                <w:szCs w:val="24"/>
                <w:u w:val="single" w:color="auto"/>
                <w:lang w:val="en-US" w:eastAsia="zh-CN"/>
              </w:rPr>
            </w:pPr>
            <w:r>
              <w:rPr>
                <w:rFonts w:hint="default" w:ascii="Times New Roman" w:hAnsi="Times New Roman" w:eastAsia="宋体" w:cs="Times New Roman"/>
                <w:color w:val="000000"/>
                <w:spacing w:val="11"/>
                <w:position w:val="0"/>
                <w:sz w:val="24"/>
                <w:szCs w:val="24"/>
                <w:u w:val="single" w:color="auto"/>
                <w:lang w:val="en-US" w:eastAsia="zh-CN"/>
              </w:rPr>
              <w:t>此部分粉尘产生于矿石装卸过程，</w:t>
            </w:r>
          </w:p>
          <w:p>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color w:val="000000"/>
                <w:spacing w:val="11"/>
                <w:position w:val="0"/>
                <w:sz w:val="24"/>
                <w:szCs w:val="24"/>
                <w:u w:val="single" w:color="auto"/>
                <w:lang w:val="en-US" w:eastAsia="zh-CN"/>
              </w:rPr>
            </w:pPr>
            <w:r>
              <w:rPr>
                <w:rFonts w:hint="default" w:ascii="Times New Roman" w:hAnsi="Times New Roman" w:eastAsia="宋体" w:cs="Times New Roman"/>
                <w:color w:val="000000"/>
                <w:spacing w:val="11"/>
                <w:position w:val="0"/>
                <w:sz w:val="24"/>
                <w:szCs w:val="24"/>
                <w:u w:val="single" w:color="auto"/>
              </w:rPr>
              <w:t>采矿区矿石装卸粉尘产生量与风速、物料落差、物料含水率等相关，经过预测，</w:t>
            </w:r>
            <w:r>
              <w:rPr>
                <w:rFonts w:hint="default" w:ascii="Times New Roman" w:hAnsi="Times New Roman" w:eastAsia="宋体" w:cs="Times New Roman"/>
                <w:color w:val="000000"/>
                <w:spacing w:val="11"/>
                <w:position w:val="0"/>
                <w:sz w:val="24"/>
                <w:szCs w:val="24"/>
                <w:u w:val="single" w:color="auto"/>
                <w:lang w:val="en-US" w:eastAsia="zh-CN"/>
              </w:rPr>
              <w:t>装卸粉尘产生量约为</w:t>
            </w:r>
            <w:r>
              <w:rPr>
                <w:rFonts w:hint="eastAsia" w:ascii="Times New Roman" w:hAnsi="Times New Roman" w:eastAsia="宋体" w:cs="Times New Roman"/>
                <w:color w:val="000000"/>
                <w:spacing w:val="11"/>
                <w:position w:val="0"/>
                <w:sz w:val="24"/>
                <w:szCs w:val="24"/>
                <w:u w:val="single" w:color="auto"/>
                <w:lang w:val="en-US" w:eastAsia="zh-CN"/>
              </w:rPr>
              <w:t>5.4</w:t>
            </w:r>
            <w:r>
              <w:rPr>
                <w:rFonts w:hint="default" w:ascii="Times New Roman" w:hAnsi="Times New Roman" w:eastAsia="宋体" w:cs="Times New Roman"/>
                <w:color w:val="000000"/>
                <w:spacing w:val="11"/>
                <w:position w:val="0"/>
                <w:sz w:val="24"/>
                <w:szCs w:val="24"/>
                <w:u w:val="single" w:color="auto"/>
              </w:rPr>
              <w:t>t/a。通过采用洒水车每天定期洒水降尘，去除效率能达到85%，</w:t>
            </w:r>
            <w:r>
              <w:rPr>
                <w:rFonts w:hint="default" w:ascii="Times New Roman" w:hAnsi="Times New Roman" w:eastAsia="宋体" w:cs="Times New Roman"/>
                <w:color w:val="000000"/>
                <w:spacing w:val="11"/>
                <w:position w:val="0"/>
                <w:sz w:val="24"/>
                <w:szCs w:val="24"/>
                <w:u w:val="single" w:color="auto"/>
                <w:lang w:val="en-US" w:eastAsia="zh-CN"/>
              </w:rPr>
              <w:t>均以无组织形式外排，由于排放量较少，经</w:t>
            </w:r>
            <w:r>
              <w:rPr>
                <w:rFonts w:hint="default" w:ascii="Times New Roman" w:hAnsi="Times New Roman" w:eastAsia="宋体" w:cs="Times New Roman"/>
                <w:color w:val="000000"/>
                <w:spacing w:val="11"/>
                <w:position w:val="0"/>
                <w:sz w:val="24"/>
                <w:szCs w:val="24"/>
                <w:u w:val="single" w:color="auto"/>
              </w:rPr>
              <w:t>大气稀释、</w:t>
            </w:r>
            <w:r>
              <w:rPr>
                <w:rFonts w:hint="default" w:ascii="Times New Roman" w:hAnsi="Times New Roman" w:eastAsia="宋体" w:cs="Times New Roman"/>
                <w:color w:val="000000"/>
                <w:spacing w:val="11"/>
                <w:position w:val="0"/>
                <w:sz w:val="24"/>
                <w:szCs w:val="24"/>
                <w:u w:val="single" w:color="auto"/>
                <w:lang w:val="en-US" w:eastAsia="zh-CN"/>
              </w:rPr>
              <w:t>植被</w:t>
            </w:r>
            <w:r>
              <w:rPr>
                <w:rFonts w:hint="default" w:ascii="Times New Roman" w:hAnsi="Times New Roman" w:eastAsia="宋体" w:cs="Times New Roman"/>
                <w:color w:val="000000"/>
                <w:spacing w:val="11"/>
                <w:position w:val="0"/>
                <w:sz w:val="24"/>
                <w:szCs w:val="24"/>
                <w:u w:val="single" w:color="auto"/>
              </w:rPr>
              <w:t>吸收后，</w:t>
            </w:r>
            <w:r>
              <w:rPr>
                <w:rFonts w:hint="default" w:ascii="Times New Roman" w:hAnsi="Times New Roman" w:eastAsia="宋体" w:cs="Times New Roman"/>
                <w:color w:val="000000"/>
                <w:spacing w:val="11"/>
                <w:position w:val="0"/>
                <w:sz w:val="24"/>
                <w:szCs w:val="24"/>
                <w:u w:val="single" w:color="auto"/>
                <w:lang w:val="en-US" w:eastAsia="zh-CN"/>
              </w:rPr>
              <w:t>此部分污染物</w:t>
            </w:r>
            <w:r>
              <w:rPr>
                <w:rFonts w:hint="default" w:ascii="Times New Roman" w:hAnsi="Times New Roman" w:eastAsia="宋体" w:cs="Times New Roman"/>
                <w:color w:val="000000"/>
                <w:spacing w:val="11"/>
                <w:position w:val="0"/>
                <w:sz w:val="24"/>
                <w:szCs w:val="24"/>
                <w:u w:val="single" w:color="auto"/>
              </w:rPr>
              <w:t>对周边环境影响很小。</w:t>
            </w:r>
          </w:p>
          <w:p>
            <w:pPr>
              <w:pStyle w:val="11"/>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④运输扬尘</w:t>
            </w:r>
          </w:p>
          <w:p>
            <w:pPr>
              <w:pStyle w:val="11"/>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挖掘机、铲车、货车在矿区工作过程中产生一定的运输扬尘，其强度与路面种类、季节干湿以及运输车运行速度等因素有关。</w:t>
            </w:r>
            <w:r>
              <w:rPr>
                <w:rFonts w:hint="default" w:ascii="Times New Roman" w:hAnsi="Times New Roman" w:eastAsia="宋体" w:cs="Times New Roman"/>
                <w:color w:val="000000"/>
                <w:spacing w:val="11"/>
                <w:position w:val="0"/>
                <w:sz w:val="24"/>
                <w:szCs w:val="24"/>
                <w:u w:val="single" w:color="auto"/>
                <w:lang w:val="en-US" w:eastAsia="zh-CN"/>
              </w:rPr>
              <w:t>建设单位拟对道路两侧设置喷淋头</w:t>
            </w:r>
            <w:r>
              <w:rPr>
                <w:rFonts w:hint="default" w:ascii="Times New Roman" w:hAnsi="Times New Roman" w:eastAsia="宋体" w:cs="Times New Roman"/>
                <w:color w:val="000000"/>
                <w:spacing w:val="11"/>
                <w:position w:val="0"/>
                <w:sz w:val="24"/>
                <w:szCs w:val="24"/>
                <w:u w:val="single" w:color="auto"/>
                <w:lang w:eastAsia="zh-CN"/>
              </w:rPr>
              <w:t>，</w:t>
            </w:r>
            <w:r>
              <w:rPr>
                <w:rFonts w:hint="default" w:ascii="Times New Roman" w:hAnsi="Times New Roman" w:eastAsia="宋体" w:cs="Times New Roman"/>
                <w:color w:val="000000"/>
                <w:spacing w:val="11"/>
                <w:position w:val="0"/>
                <w:sz w:val="24"/>
                <w:szCs w:val="24"/>
                <w:u w:val="single" w:color="auto"/>
                <w:lang w:val="en-US" w:eastAsia="zh-CN"/>
              </w:rPr>
              <w:t>在厂区设置洒水车，对厂区</w:t>
            </w:r>
            <w:r>
              <w:rPr>
                <w:rFonts w:hint="default" w:ascii="Times New Roman" w:hAnsi="Times New Roman" w:eastAsia="宋体" w:cs="Times New Roman"/>
                <w:color w:val="000000"/>
                <w:spacing w:val="11"/>
                <w:position w:val="0"/>
                <w:sz w:val="24"/>
                <w:szCs w:val="24"/>
                <w:u w:val="single" w:color="auto"/>
              </w:rPr>
              <w:t>路面</w:t>
            </w:r>
            <w:r>
              <w:rPr>
                <w:rFonts w:hint="default" w:ascii="Times New Roman" w:hAnsi="Times New Roman" w:eastAsia="宋体" w:cs="Times New Roman"/>
                <w:color w:val="000000"/>
                <w:spacing w:val="11"/>
                <w:position w:val="0"/>
                <w:sz w:val="24"/>
                <w:szCs w:val="24"/>
                <w:u w:val="single" w:color="auto"/>
                <w:lang w:val="en-US" w:eastAsia="zh-CN"/>
              </w:rPr>
              <w:t>实行</w:t>
            </w:r>
            <w:r>
              <w:rPr>
                <w:rFonts w:hint="default" w:ascii="Times New Roman" w:hAnsi="Times New Roman" w:eastAsia="宋体" w:cs="Times New Roman"/>
                <w:color w:val="000000"/>
                <w:spacing w:val="11"/>
                <w:position w:val="0"/>
                <w:sz w:val="24"/>
                <w:szCs w:val="24"/>
                <w:u w:val="single" w:color="auto"/>
              </w:rPr>
              <w:t>硬化</w:t>
            </w:r>
            <w:r>
              <w:rPr>
                <w:rFonts w:hint="default" w:ascii="Times New Roman" w:hAnsi="Times New Roman" w:eastAsia="宋体" w:cs="Times New Roman"/>
                <w:color w:val="000000"/>
                <w:spacing w:val="11"/>
                <w:position w:val="0"/>
                <w:sz w:val="24"/>
                <w:szCs w:val="24"/>
                <w:u w:val="single" w:color="auto"/>
                <w:lang w:val="en-US" w:eastAsia="zh-CN"/>
              </w:rPr>
              <w:t>处理，同时厂区设置了洗车平台，对进出厂区车辆进行保洁清洗</w:t>
            </w:r>
            <w:r>
              <w:rPr>
                <w:rFonts w:hint="default" w:ascii="Times New Roman" w:hAnsi="Times New Roman" w:eastAsia="宋体" w:cs="Times New Roman"/>
                <w:color w:val="000000"/>
                <w:spacing w:val="11"/>
                <w:position w:val="0"/>
                <w:sz w:val="24"/>
                <w:szCs w:val="24"/>
                <w:u w:val="single" w:color="auto"/>
              </w:rPr>
              <w:t>，可将粉尘降低8</w:t>
            </w:r>
            <w:r>
              <w:rPr>
                <w:rFonts w:hint="default" w:ascii="Times New Roman" w:hAnsi="Times New Roman" w:eastAsia="宋体" w:cs="Times New Roman"/>
                <w:color w:val="000000"/>
                <w:spacing w:val="11"/>
                <w:position w:val="0"/>
                <w:sz w:val="24"/>
                <w:szCs w:val="24"/>
                <w:u w:val="single" w:color="auto"/>
                <w:lang w:val="en-US" w:eastAsia="zh-CN"/>
              </w:rPr>
              <w:t>5</w:t>
            </w:r>
            <w:r>
              <w:rPr>
                <w:rFonts w:hint="default" w:ascii="Times New Roman" w:hAnsi="Times New Roman" w:eastAsia="宋体" w:cs="Times New Roman"/>
                <w:color w:val="000000"/>
                <w:spacing w:val="11"/>
                <w:position w:val="0"/>
                <w:sz w:val="24"/>
                <w:szCs w:val="24"/>
                <w:u w:val="single" w:color="auto"/>
              </w:rPr>
              <w:t>%。经大气扩散、绿地吸收后，其排放量将进一步减少，对周边环境影响不大，评价要求建设方应根据天气情况，加严洒水降尘频次。减少运输扬尘对环境的影响。</w:t>
            </w:r>
          </w:p>
          <w:p>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eastAsia" w:ascii="Times New Roman" w:hAnsi="Times New Roman" w:eastAsia="宋体" w:cs="Times New Roman"/>
                <w:color w:val="000000"/>
                <w:spacing w:val="11"/>
                <w:position w:val="0"/>
                <w:sz w:val="24"/>
                <w:szCs w:val="24"/>
                <w:u w:val="single" w:color="auto"/>
                <w:lang w:val="zh-CN" w:eastAsia="zh-CN"/>
              </w:rPr>
            </w:pPr>
            <w:r>
              <w:rPr>
                <w:rFonts w:hint="default" w:ascii="Times New Roman" w:hAnsi="Times New Roman" w:eastAsia="宋体" w:cs="Times New Roman"/>
                <w:color w:val="000000"/>
                <w:spacing w:val="11"/>
                <w:position w:val="0"/>
                <w:sz w:val="24"/>
                <w:szCs w:val="24"/>
                <w:u w:val="single" w:color="auto"/>
              </w:rPr>
              <w:t>⑤</w:t>
            </w:r>
            <w:r>
              <w:rPr>
                <w:rFonts w:hint="eastAsia" w:cs="Times New Roman"/>
                <w:color w:val="000000"/>
                <w:spacing w:val="11"/>
                <w:kern w:val="0"/>
                <w:position w:val="0"/>
                <w:sz w:val="24"/>
                <w:szCs w:val="24"/>
                <w:u w:val="single" w:color="auto"/>
                <w:lang w:val="en-US" w:eastAsia="zh-CN"/>
              </w:rPr>
              <w:t>产品堆场</w:t>
            </w:r>
            <w:r>
              <w:rPr>
                <w:rFonts w:hint="default" w:ascii="Times New Roman" w:hAnsi="Times New Roman" w:eastAsia="宋体" w:cs="Times New Roman"/>
                <w:color w:val="000000"/>
                <w:spacing w:val="11"/>
                <w:kern w:val="0"/>
                <w:position w:val="0"/>
                <w:sz w:val="24"/>
                <w:szCs w:val="24"/>
                <w:u w:val="single" w:color="auto"/>
              </w:rPr>
              <w:t>起尘</w:t>
            </w:r>
            <w:r>
              <w:rPr>
                <w:rFonts w:hint="eastAsia" w:cs="Times New Roman"/>
                <w:color w:val="000000"/>
                <w:spacing w:val="11"/>
                <w:kern w:val="0"/>
                <w:position w:val="0"/>
                <w:sz w:val="24"/>
                <w:szCs w:val="24"/>
                <w:u w:val="single" w:color="auto"/>
                <w:lang w:eastAsia="zh-CN"/>
              </w:rPr>
              <w:t>、</w:t>
            </w:r>
            <w:r>
              <w:rPr>
                <w:rFonts w:hint="eastAsia" w:cs="Times New Roman"/>
                <w:color w:val="000000"/>
                <w:spacing w:val="11"/>
                <w:kern w:val="0"/>
                <w:position w:val="0"/>
                <w:sz w:val="24"/>
                <w:szCs w:val="24"/>
                <w:u w:val="single" w:color="auto"/>
                <w:lang w:val="en-US" w:eastAsia="zh-CN"/>
              </w:rPr>
              <w:t>临时堆土场</w:t>
            </w:r>
            <w:r>
              <w:rPr>
                <w:rFonts w:hint="eastAsia" w:cs="Times New Roman"/>
                <w:color w:val="000000"/>
                <w:spacing w:val="11"/>
                <w:kern w:val="0"/>
                <w:position w:val="0"/>
                <w:sz w:val="24"/>
                <w:szCs w:val="24"/>
                <w:u w:val="single" w:color="auto"/>
                <w:lang w:eastAsia="zh-CN"/>
              </w:rPr>
              <w:t>起尘</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lang w:val="zh-CN"/>
              </w:rPr>
            </w:pPr>
            <w:r>
              <w:rPr>
                <w:rFonts w:hint="default" w:ascii="Times New Roman" w:hAnsi="Times New Roman" w:eastAsia="宋体" w:cs="Times New Roman"/>
                <w:color w:val="000000"/>
                <w:spacing w:val="11"/>
                <w:position w:val="0"/>
                <w:sz w:val="24"/>
                <w:szCs w:val="24"/>
                <w:u w:val="single" w:color="auto"/>
                <w:lang w:val="en-US" w:eastAsia="zh-CN"/>
              </w:rPr>
              <w:t>遇燥热天气，遇风容易产生粉尘，根据前文分析可知</w:t>
            </w:r>
            <w:r>
              <w:rPr>
                <w:rFonts w:hint="default" w:ascii="Times New Roman" w:hAnsi="Times New Roman" w:eastAsia="宋体" w:cs="Times New Roman"/>
                <w:color w:val="000000"/>
                <w:spacing w:val="11"/>
                <w:position w:val="0"/>
                <w:sz w:val="24"/>
                <w:szCs w:val="24"/>
                <w:u w:val="single" w:color="auto"/>
                <w:lang w:val="zh-CN"/>
              </w:rPr>
              <w:t>，</w:t>
            </w:r>
            <w:r>
              <w:rPr>
                <w:rFonts w:hint="default" w:ascii="Times New Roman" w:hAnsi="Times New Roman" w:eastAsia="宋体" w:cs="Times New Roman"/>
                <w:color w:val="000000"/>
                <w:spacing w:val="11"/>
                <w:position w:val="0"/>
                <w:sz w:val="24"/>
                <w:szCs w:val="24"/>
                <w:u w:val="single" w:color="auto"/>
                <w:lang w:val="zh-CN" w:eastAsia="zh-CN"/>
              </w:rPr>
              <w:t>产品堆场</w:t>
            </w:r>
            <w:r>
              <w:rPr>
                <w:rFonts w:hint="default" w:ascii="Times New Roman" w:hAnsi="Times New Roman" w:eastAsia="宋体" w:cs="Times New Roman"/>
                <w:color w:val="000000"/>
                <w:spacing w:val="11"/>
                <w:kern w:val="0"/>
                <w:position w:val="0"/>
                <w:sz w:val="24"/>
                <w:szCs w:val="24"/>
                <w:u w:val="single" w:color="auto"/>
              </w:rPr>
              <w:t>在风速为</w:t>
            </w:r>
            <w:r>
              <w:rPr>
                <w:rFonts w:hint="eastAsia" w:cs="Times New Roman"/>
                <w:color w:val="000000"/>
                <w:spacing w:val="11"/>
                <w:kern w:val="0"/>
                <w:position w:val="0"/>
                <w:sz w:val="24"/>
                <w:szCs w:val="24"/>
                <w:u w:val="single" w:color="auto"/>
                <w:lang w:val="en-US" w:eastAsia="zh-CN"/>
              </w:rPr>
              <w:t>1.1</w:t>
            </w:r>
            <w:r>
              <w:rPr>
                <w:rFonts w:hint="default" w:ascii="Times New Roman" w:hAnsi="Times New Roman" w:eastAsia="宋体" w:cs="Times New Roman"/>
                <w:color w:val="000000"/>
                <w:spacing w:val="11"/>
                <w:kern w:val="0"/>
                <w:position w:val="0"/>
                <w:sz w:val="24"/>
                <w:szCs w:val="24"/>
                <w:u w:val="single" w:color="auto"/>
              </w:rPr>
              <w:t>m/s的情况下起尘量为</w:t>
            </w:r>
            <w:r>
              <w:rPr>
                <w:rFonts w:hint="eastAsia" w:ascii="Times New Roman" w:hAnsi="Times New Roman" w:eastAsia="宋体" w:cs="Times New Roman"/>
                <w:color w:val="000000"/>
                <w:spacing w:val="11"/>
                <w:kern w:val="0"/>
                <w:position w:val="0"/>
                <w:sz w:val="24"/>
                <w:szCs w:val="24"/>
                <w:u w:val="single" w:color="auto"/>
                <w:lang w:val="en-US" w:eastAsia="zh-CN"/>
              </w:rPr>
              <w:t>12.72kg/a</w:t>
            </w:r>
            <w:r>
              <w:rPr>
                <w:rFonts w:hint="eastAsia" w:cs="Times New Roman"/>
                <w:color w:val="000000"/>
                <w:spacing w:val="11"/>
                <w:kern w:val="0"/>
                <w:position w:val="0"/>
                <w:sz w:val="24"/>
                <w:szCs w:val="24"/>
                <w:u w:val="single" w:color="auto"/>
                <w:lang w:val="en-US" w:eastAsia="zh-CN"/>
              </w:rPr>
              <w:t>，产生量较少</w:t>
            </w:r>
            <w:r>
              <w:rPr>
                <w:rFonts w:hint="default" w:ascii="Times New Roman" w:hAnsi="Times New Roman" w:eastAsia="宋体" w:cs="Times New Roman"/>
                <w:color w:val="000000"/>
                <w:spacing w:val="11"/>
                <w:position w:val="0"/>
                <w:sz w:val="24"/>
                <w:szCs w:val="24"/>
                <w:u w:val="single" w:color="auto"/>
                <w:lang w:val="zh-CN"/>
              </w:rPr>
              <w:t>。</w:t>
            </w:r>
            <w:r>
              <w:rPr>
                <w:rFonts w:hint="default" w:ascii="Times New Roman" w:hAnsi="Times New Roman" w:eastAsia="宋体" w:cs="Times New Roman"/>
                <w:color w:val="000000"/>
                <w:spacing w:val="11"/>
                <w:position w:val="0"/>
                <w:sz w:val="24"/>
                <w:szCs w:val="24"/>
                <w:u w:val="single" w:color="auto"/>
                <w:lang w:val="en-US" w:eastAsia="zh-CN"/>
              </w:rPr>
              <w:t>建设单位</w:t>
            </w:r>
            <w:r>
              <w:rPr>
                <w:rFonts w:hint="eastAsia" w:cs="Times New Roman"/>
                <w:color w:val="000000"/>
                <w:spacing w:val="11"/>
                <w:position w:val="0"/>
                <w:sz w:val="24"/>
                <w:szCs w:val="24"/>
                <w:u w:val="single" w:color="auto"/>
                <w:lang w:val="en-US" w:eastAsia="zh-CN"/>
              </w:rPr>
              <w:t>通过</w:t>
            </w:r>
            <w:r>
              <w:rPr>
                <w:rFonts w:hint="default" w:ascii="Times New Roman" w:hAnsi="Times New Roman" w:eastAsia="宋体" w:cs="Times New Roman"/>
                <w:color w:val="000000"/>
                <w:spacing w:val="11"/>
                <w:position w:val="0"/>
                <w:sz w:val="24"/>
                <w:szCs w:val="24"/>
                <w:u w:val="single" w:color="auto"/>
                <w:lang w:val="en-US" w:eastAsia="zh-CN"/>
              </w:rPr>
              <w:t>采取对产品堆场定期进行洒水降尘，遇燥热天气将加大洒水频次，以保持湿度，降低粉尘产生源强</w:t>
            </w:r>
            <w:r>
              <w:rPr>
                <w:rFonts w:hint="eastAsia" w:cs="Times New Roman"/>
                <w:color w:val="000000"/>
                <w:spacing w:val="11"/>
                <w:position w:val="0"/>
                <w:sz w:val="24"/>
                <w:szCs w:val="24"/>
                <w:u w:val="single" w:color="auto"/>
                <w:lang w:val="en-US" w:eastAsia="zh-CN"/>
              </w:rPr>
              <w:t>；在风速低于3.2m/s的情况下，临时堆土场不易产生扬尘，在风速为4m/s的情况下起尘量为1.073t/a。建设单位对临时堆土场进行洒水降尘，遇燥热天气将加大洒水频次，以保持土层湿度，降低粉尘产生源强</w:t>
            </w:r>
            <w:r>
              <w:rPr>
                <w:rFonts w:hint="default" w:ascii="Times New Roman" w:hAnsi="Times New Roman" w:eastAsia="宋体" w:cs="Times New Roman"/>
                <w:color w:val="000000"/>
                <w:spacing w:val="11"/>
                <w:position w:val="0"/>
                <w:sz w:val="24"/>
                <w:szCs w:val="24"/>
                <w:u w:val="single" w:color="auto"/>
                <w:lang w:val="en-US" w:eastAsia="zh-CN"/>
              </w:rPr>
              <w:t>，由于产品堆场</w:t>
            </w:r>
            <w:r>
              <w:rPr>
                <w:rFonts w:hint="eastAsia" w:cs="Times New Roman"/>
                <w:color w:val="000000"/>
                <w:spacing w:val="11"/>
                <w:position w:val="0"/>
                <w:sz w:val="24"/>
                <w:szCs w:val="24"/>
                <w:u w:val="single" w:color="auto"/>
                <w:lang w:val="en-US" w:eastAsia="zh-CN"/>
              </w:rPr>
              <w:t>、临时堆土场距离</w:t>
            </w:r>
            <w:r>
              <w:rPr>
                <w:rFonts w:hint="default" w:ascii="Times New Roman" w:hAnsi="Times New Roman" w:eastAsia="宋体" w:cs="Times New Roman"/>
                <w:color w:val="000000"/>
                <w:spacing w:val="11"/>
                <w:position w:val="0"/>
                <w:sz w:val="24"/>
                <w:szCs w:val="24"/>
                <w:u w:val="single" w:color="auto"/>
                <w:lang w:val="en-US" w:eastAsia="zh-CN"/>
              </w:rPr>
              <w:t>周边居民距离较远，且有</w:t>
            </w:r>
            <w:r>
              <w:rPr>
                <w:rFonts w:hint="eastAsia" w:cs="Times New Roman"/>
                <w:color w:val="000000"/>
                <w:spacing w:val="11"/>
                <w:position w:val="0"/>
                <w:sz w:val="24"/>
                <w:szCs w:val="24"/>
                <w:u w:val="single" w:color="auto"/>
                <w:lang w:val="en-US" w:eastAsia="zh-CN"/>
              </w:rPr>
              <w:t>厂房、</w:t>
            </w:r>
            <w:r>
              <w:rPr>
                <w:rFonts w:hint="default" w:ascii="Times New Roman" w:hAnsi="Times New Roman" w:eastAsia="宋体" w:cs="Times New Roman"/>
                <w:color w:val="000000"/>
                <w:spacing w:val="11"/>
                <w:position w:val="0"/>
                <w:sz w:val="24"/>
                <w:szCs w:val="24"/>
                <w:u w:val="single" w:color="auto"/>
                <w:lang w:val="en-US" w:eastAsia="zh-CN"/>
              </w:rPr>
              <w:t>山体阻隔，</w:t>
            </w:r>
            <w:r>
              <w:rPr>
                <w:rFonts w:hint="default" w:ascii="Times New Roman" w:hAnsi="Times New Roman" w:eastAsia="宋体" w:cs="Times New Roman"/>
                <w:color w:val="000000"/>
                <w:spacing w:val="11"/>
                <w:position w:val="0"/>
                <w:sz w:val="24"/>
                <w:szCs w:val="24"/>
                <w:u w:val="single" w:color="auto"/>
                <w:vertAlign w:val="baseline"/>
                <w:lang w:val="en-US" w:eastAsia="zh-CN"/>
              </w:rPr>
              <w:t>经</w:t>
            </w:r>
            <w:r>
              <w:rPr>
                <w:rFonts w:hint="default" w:ascii="Times New Roman" w:hAnsi="Times New Roman" w:eastAsia="宋体" w:cs="Times New Roman"/>
                <w:color w:val="000000"/>
                <w:spacing w:val="11"/>
                <w:position w:val="0"/>
                <w:sz w:val="24"/>
                <w:szCs w:val="24"/>
                <w:u w:val="single" w:color="auto"/>
                <w:vertAlign w:val="baseline"/>
              </w:rPr>
              <w:t>距离衰减、</w:t>
            </w:r>
            <w:r>
              <w:rPr>
                <w:rFonts w:hint="default" w:ascii="Times New Roman" w:hAnsi="Times New Roman" w:eastAsia="宋体" w:cs="Times New Roman"/>
                <w:color w:val="000000"/>
                <w:spacing w:val="11"/>
                <w:position w:val="0"/>
                <w:sz w:val="24"/>
                <w:szCs w:val="24"/>
                <w:u w:val="single" w:color="auto"/>
                <w:vertAlign w:val="baseline"/>
                <w:lang w:val="en-US" w:eastAsia="zh-CN"/>
              </w:rPr>
              <w:t>植被</w:t>
            </w:r>
            <w:r>
              <w:rPr>
                <w:rFonts w:hint="default" w:ascii="Times New Roman" w:hAnsi="Times New Roman" w:eastAsia="宋体" w:cs="Times New Roman"/>
                <w:color w:val="000000"/>
                <w:spacing w:val="11"/>
                <w:position w:val="0"/>
                <w:sz w:val="24"/>
                <w:szCs w:val="24"/>
                <w:u w:val="single" w:color="auto"/>
                <w:vertAlign w:val="baseline"/>
              </w:rPr>
              <w:t>吸收后，</w:t>
            </w:r>
            <w:r>
              <w:rPr>
                <w:rFonts w:hint="default" w:ascii="Times New Roman" w:hAnsi="Times New Roman" w:eastAsia="宋体" w:cs="Times New Roman"/>
                <w:color w:val="000000"/>
                <w:spacing w:val="11"/>
                <w:position w:val="0"/>
                <w:sz w:val="24"/>
                <w:szCs w:val="24"/>
                <w:u w:val="single" w:color="auto"/>
                <w:vertAlign w:val="baseline"/>
                <w:lang w:val="en-US" w:eastAsia="zh-CN"/>
              </w:rPr>
              <w:t>粉尘无组织排放量更少，影响面更窄</w:t>
            </w:r>
            <w:r>
              <w:rPr>
                <w:rFonts w:hint="default" w:ascii="Times New Roman" w:hAnsi="Times New Roman" w:eastAsia="宋体" w:cs="Times New Roman"/>
                <w:color w:val="000000"/>
                <w:spacing w:val="11"/>
                <w:position w:val="0"/>
                <w:sz w:val="24"/>
                <w:szCs w:val="24"/>
                <w:u w:val="single" w:color="auto"/>
                <w:vertAlign w:val="baseline"/>
              </w:rPr>
              <w:t>，</w:t>
            </w:r>
            <w:r>
              <w:rPr>
                <w:rFonts w:hint="default" w:ascii="Times New Roman" w:hAnsi="Times New Roman" w:eastAsia="宋体" w:cs="Times New Roman"/>
                <w:color w:val="000000"/>
                <w:spacing w:val="11"/>
                <w:position w:val="0"/>
                <w:sz w:val="24"/>
                <w:szCs w:val="24"/>
                <w:u w:val="single" w:color="auto"/>
                <w:vertAlign w:val="baseline"/>
                <w:lang w:val="en-US" w:eastAsia="zh-CN"/>
              </w:rPr>
              <w:t>对</w:t>
            </w:r>
            <w:r>
              <w:rPr>
                <w:rFonts w:hint="default" w:ascii="Times New Roman" w:hAnsi="Times New Roman" w:eastAsia="宋体" w:cs="Times New Roman"/>
                <w:color w:val="000000"/>
                <w:spacing w:val="11"/>
                <w:position w:val="0"/>
                <w:sz w:val="24"/>
                <w:szCs w:val="24"/>
                <w:u w:val="single" w:color="auto"/>
                <w:vertAlign w:val="baseline"/>
              </w:rPr>
              <w:t>周边环境带来的影响很小</w:t>
            </w:r>
            <w:r>
              <w:rPr>
                <w:rFonts w:hint="default" w:ascii="Times New Roman" w:hAnsi="Times New Roman" w:eastAsia="宋体" w:cs="Times New Roman"/>
                <w:color w:val="000000"/>
                <w:spacing w:val="11"/>
                <w:position w:val="0"/>
                <w:sz w:val="24"/>
                <w:szCs w:val="24"/>
                <w:u w:val="single" w:color="auto"/>
                <w:lang w:val="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vertAlign w:val="baseline"/>
                <w:lang w:val="en-US" w:eastAsia="zh-CN"/>
              </w:rPr>
            </w:pPr>
            <w:r>
              <w:rPr>
                <w:rFonts w:hint="default" w:ascii="Times New Roman" w:hAnsi="Times New Roman" w:eastAsia="宋体" w:cs="Times New Roman"/>
                <w:color w:val="000000"/>
                <w:spacing w:val="11"/>
                <w:position w:val="0"/>
                <w:sz w:val="24"/>
                <w:szCs w:val="24"/>
                <w:u w:val="single" w:color="auto"/>
                <w:vertAlign w:val="baseline"/>
                <w:lang w:val="en-US" w:eastAsia="zh-CN"/>
              </w:rPr>
              <w:t>环评要求生产期间对产品堆场、临时堆土场加强管理，定期洒水防尘，遇到大风、干燥天气须加大洒水次数，降低扬尘对周边环境的影响。</w:t>
            </w:r>
          </w:p>
          <w:p>
            <w:pPr>
              <w:pStyle w:val="1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526" w:firstLineChars="200"/>
              <w:textAlignment w:val="auto"/>
              <w:rPr>
                <w:rFonts w:hint="default" w:ascii="Times New Roman" w:hAnsi="Times New Roman" w:eastAsia="宋体" w:cs="Times New Roman"/>
                <w:b/>
                <w:bCs w:val="0"/>
                <w:color w:val="000000"/>
                <w:spacing w:val="11"/>
                <w:position w:val="0"/>
                <w:sz w:val="24"/>
                <w:szCs w:val="24"/>
                <w:u w:val="single" w:color="auto"/>
                <w:lang w:val="en-US" w:eastAsia="zh-CN"/>
              </w:rPr>
            </w:pPr>
            <w:r>
              <w:rPr>
                <w:rFonts w:hint="default" w:ascii="Times New Roman" w:hAnsi="Times New Roman" w:eastAsia="宋体" w:cs="Times New Roman"/>
                <w:b/>
                <w:bCs w:val="0"/>
                <w:color w:val="000000"/>
                <w:spacing w:val="11"/>
                <w:position w:val="0"/>
                <w:sz w:val="24"/>
                <w:szCs w:val="24"/>
                <w:u w:val="single" w:color="auto"/>
                <w:lang w:val="en-US" w:eastAsia="zh-CN"/>
              </w:rPr>
              <w:t>（3）环保措施可行性分析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524" w:firstLineChars="200"/>
              <w:jc w:val="left"/>
              <w:textAlignment w:val="auto"/>
              <w:outlineLvl w:val="9"/>
              <w:rPr>
                <w:rFonts w:hint="eastAsia" w:ascii="Times New Roman" w:hAnsi="Times New Roman" w:eastAsia="宋体" w:cs="Times New Roman"/>
                <w:color w:val="000000"/>
                <w:spacing w:val="11"/>
                <w:position w:val="0"/>
                <w:sz w:val="24"/>
                <w:szCs w:val="24"/>
                <w:u w:val="single" w:color="auto"/>
                <w:lang w:val="en-US" w:eastAsia="zh-CN"/>
              </w:rPr>
            </w:pPr>
            <w:r>
              <w:rPr>
                <w:rFonts w:hint="default" w:ascii="Times New Roman" w:hAnsi="Times New Roman" w:eastAsia="宋体" w:cs="Times New Roman"/>
                <w:color w:val="000000"/>
                <w:spacing w:val="11"/>
                <w:position w:val="0"/>
                <w:sz w:val="24"/>
                <w:szCs w:val="24"/>
                <w:u w:val="single" w:color="auto"/>
                <w:lang w:val="en-US" w:eastAsia="zh-CN"/>
              </w:rPr>
              <w:t>项目</w:t>
            </w:r>
            <w:r>
              <w:rPr>
                <w:rFonts w:hint="eastAsia" w:cs="Times New Roman"/>
                <w:color w:val="000000"/>
                <w:spacing w:val="11"/>
                <w:position w:val="0"/>
                <w:sz w:val="24"/>
                <w:szCs w:val="24"/>
                <w:u w:val="single" w:color="auto"/>
                <w:lang w:val="en-US" w:eastAsia="zh-CN"/>
              </w:rPr>
              <w:t>抑尘措施</w:t>
            </w:r>
            <w:r>
              <w:rPr>
                <w:rFonts w:hint="default" w:ascii="Times New Roman" w:hAnsi="Times New Roman" w:eastAsia="宋体" w:cs="Times New Roman"/>
                <w:color w:val="000000"/>
                <w:spacing w:val="11"/>
                <w:position w:val="0"/>
                <w:sz w:val="24"/>
                <w:szCs w:val="24"/>
                <w:u w:val="single" w:color="auto"/>
                <w:lang w:val="en-US" w:eastAsia="zh-CN"/>
              </w:rPr>
              <w:t>主要</w:t>
            </w:r>
            <w:r>
              <w:rPr>
                <w:rFonts w:hint="eastAsia" w:cs="Times New Roman"/>
                <w:color w:val="000000"/>
                <w:spacing w:val="11"/>
                <w:position w:val="0"/>
                <w:sz w:val="24"/>
                <w:szCs w:val="24"/>
                <w:u w:val="single" w:color="auto"/>
                <w:lang w:val="en-US" w:eastAsia="zh-CN"/>
              </w:rPr>
              <w:t>为</w:t>
            </w:r>
            <w:r>
              <w:rPr>
                <w:rFonts w:hint="default" w:ascii="Times New Roman" w:hAnsi="Times New Roman" w:eastAsia="宋体" w:cs="Times New Roman"/>
                <w:color w:val="000000"/>
                <w:spacing w:val="11"/>
                <w:position w:val="0"/>
                <w:sz w:val="24"/>
                <w:szCs w:val="24"/>
                <w:u w:val="single" w:color="auto"/>
                <w:lang w:val="en-US" w:eastAsia="zh-CN"/>
              </w:rPr>
              <w:t>洒水降尘、布袋收尘，</w:t>
            </w:r>
            <w:r>
              <w:rPr>
                <w:rFonts w:hint="eastAsia" w:ascii="Times New Roman" w:hAnsi="Times New Roman" w:eastAsia="宋体" w:cs="Times New Roman"/>
                <w:color w:val="000000"/>
                <w:spacing w:val="11"/>
                <w:position w:val="0"/>
                <w:sz w:val="24"/>
                <w:szCs w:val="24"/>
                <w:u w:val="single" w:color="auto"/>
                <w:lang w:val="en-US" w:eastAsia="zh-CN"/>
              </w:rPr>
              <w:t>根据工程分析可知，项目营运期排放的废气污染物可实现稳定达标排放，对评价区域的影响在可接受范围内，项目运营期对周围大气环境影响可控。</w:t>
            </w:r>
          </w:p>
          <w:p>
            <w:pPr>
              <w:keepNext w:val="0"/>
              <w:keepLines w:val="0"/>
              <w:pageBreakBefore w:val="0"/>
              <w:kinsoku/>
              <w:wordWrap/>
              <w:overflowPunct/>
              <w:topLinePunct w:val="0"/>
              <w:bidi w:val="0"/>
              <w:adjustRightInd w:val="0"/>
              <w:snapToGrid w:val="0"/>
              <w:spacing w:line="360" w:lineRule="auto"/>
              <w:ind w:left="0" w:leftChars="0" w:right="0" w:firstLine="526" w:firstLineChars="200"/>
              <w:textAlignment w:val="auto"/>
              <w:rPr>
                <w:rFonts w:hint="default" w:ascii="Times New Roman" w:hAnsi="Times New Roman" w:eastAsia="宋体" w:cs="Times New Roman"/>
                <w:b/>
                <w:color w:val="000000"/>
                <w:spacing w:val="11"/>
                <w:position w:val="0"/>
                <w:sz w:val="24"/>
                <w:szCs w:val="24"/>
                <w:u w:val="none" w:color="auto"/>
              </w:rPr>
            </w:pPr>
            <w:r>
              <w:rPr>
                <w:rFonts w:hint="default" w:ascii="Times New Roman" w:hAnsi="Times New Roman" w:eastAsia="宋体" w:cs="Times New Roman"/>
                <w:b/>
                <w:color w:val="000000"/>
                <w:spacing w:val="11"/>
                <w:position w:val="0"/>
                <w:sz w:val="24"/>
                <w:szCs w:val="24"/>
                <w:u w:val="none" w:color="auto"/>
                <w:lang w:val="en-US" w:eastAsia="zh-CN"/>
              </w:rPr>
              <w:t>3</w:t>
            </w:r>
            <w:r>
              <w:rPr>
                <w:rFonts w:hint="default" w:ascii="Times New Roman" w:hAnsi="Times New Roman" w:eastAsia="宋体" w:cs="Times New Roman"/>
                <w:b/>
                <w:color w:val="000000"/>
                <w:spacing w:val="11"/>
                <w:position w:val="0"/>
                <w:sz w:val="24"/>
                <w:szCs w:val="24"/>
                <w:u w:val="none" w:color="auto"/>
              </w:rPr>
              <w:t>、噪声</w:t>
            </w:r>
          </w:p>
          <w:p>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i w:val="0"/>
                <w:iCs w:val="0"/>
                <w:color w:val="auto"/>
                <w:spacing w:val="11"/>
                <w:position w:val="0"/>
                <w:sz w:val="24"/>
                <w:szCs w:val="24"/>
                <w:u w:val="none" w:color="auto"/>
              </w:rPr>
            </w:pPr>
            <w:r>
              <w:rPr>
                <w:rFonts w:hint="default" w:ascii="Times New Roman" w:hAnsi="Times New Roman" w:eastAsia="宋体" w:cs="Times New Roman"/>
                <w:i w:val="0"/>
                <w:iCs w:val="0"/>
                <w:color w:val="auto"/>
                <w:spacing w:val="11"/>
                <w:position w:val="0"/>
                <w:sz w:val="24"/>
                <w:szCs w:val="24"/>
                <w:u w:val="none" w:color="auto"/>
              </w:rPr>
              <w:t>（1）噪声源强</w:t>
            </w:r>
          </w:p>
          <w:p>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i w:val="0"/>
                <w:iCs w:val="0"/>
                <w:color w:val="auto"/>
                <w:spacing w:val="11"/>
                <w:position w:val="0"/>
                <w:sz w:val="24"/>
                <w:szCs w:val="24"/>
                <w:u w:val="none" w:color="auto"/>
              </w:rPr>
            </w:pPr>
            <w:r>
              <w:rPr>
                <w:rFonts w:hint="default" w:ascii="Times New Roman" w:hAnsi="Times New Roman" w:eastAsia="宋体" w:cs="Times New Roman"/>
                <w:i w:val="0"/>
                <w:iCs w:val="0"/>
                <w:color w:val="auto"/>
                <w:spacing w:val="11"/>
                <w:position w:val="0"/>
                <w:sz w:val="24"/>
                <w:szCs w:val="24"/>
                <w:u w:val="none" w:color="auto"/>
              </w:rPr>
              <w:t>项目运营期主要高噪声设备为潜孔钻机</w:t>
            </w:r>
            <w:r>
              <w:rPr>
                <w:rFonts w:hint="eastAsia" w:ascii="Times New Roman" w:hAnsi="Times New Roman" w:eastAsia="宋体" w:cs="Times New Roman"/>
                <w:i w:val="0"/>
                <w:iCs w:val="0"/>
                <w:color w:val="auto"/>
                <w:spacing w:val="11"/>
                <w:position w:val="0"/>
                <w:sz w:val="24"/>
                <w:szCs w:val="24"/>
                <w:u w:val="none" w:color="auto"/>
                <w:lang w:eastAsia="zh-CN"/>
              </w:rPr>
              <w:t>、</w:t>
            </w:r>
            <w:r>
              <w:rPr>
                <w:rFonts w:hint="default" w:ascii="Times New Roman" w:hAnsi="Times New Roman" w:eastAsia="宋体" w:cs="Times New Roman"/>
                <w:i w:val="0"/>
                <w:iCs w:val="0"/>
                <w:color w:val="auto"/>
                <w:spacing w:val="11"/>
                <w:position w:val="0"/>
                <w:sz w:val="24"/>
                <w:szCs w:val="24"/>
                <w:u w:val="none" w:color="auto"/>
              </w:rPr>
              <w:t>挖掘机</w:t>
            </w:r>
            <w:r>
              <w:rPr>
                <w:rFonts w:hint="eastAsia" w:ascii="Times New Roman" w:hAnsi="Times New Roman" w:eastAsia="宋体" w:cs="Times New Roman"/>
                <w:i w:val="0"/>
                <w:iCs w:val="0"/>
                <w:color w:val="auto"/>
                <w:spacing w:val="11"/>
                <w:position w:val="0"/>
                <w:sz w:val="24"/>
                <w:szCs w:val="24"/>
                <w:u w:val="none" w:color="auto"/>
                <w:lang w:eastAsia="zh-CN"/>
              </w:rPr>
              <w:t>、</w:t>
            </w:r>
            <w:r>
              <w:rPr>
                <w:rFonts w:hint="default" w:ascii="Times New Roman" w:hAnsi="Times New Roman" w:eastAsia="宋体" w:cs="Times New Roman"/>
                <w:i w:val="0"/>
                <w:iCs w:val="0"/>
                <w:color w:val="auto"/>
                <w:spacing w:val="11"/>
                <w:position w:val="0"/>
                <w:sz w:val="24"/>
                <w:szCs w:val="24"/>
                <w:u w:val="none" w:color="auto"/>
              </w:rPr>
              <w:t>装载机</w:t>
            </w:r>
            <w:r>
              <w:rPr>
                <w:rFonts w:hint="eastAsia" w:ascii="Times New Roman" w:hAnsi="Times New Roman" w:eastAsia="宋体" w:cs="Times New Roman"/>
                <w:i w:val="0"/>
                <w:iCs w:val="0"/>
                <w:color w:val="auto"/>
                <w:spacing w:val="11"/>
                <w:position w:val="0"/>
                <w:sz w:val="24"/>
                <w:szCs w:val="24"/>
                <w:u w:val="none" w:color="auto"/>
                <w:lang w:eastAsia="zh-CN"/>
              </w:rPr>
              <w:t>、</w:t>
            </w:r>
            <w:r>
              <w:rPr>
                <w:rFonts w:hint="default" w:ascii="Times New Roman" w:hAnsi="Times New Roman" w:eastAsia="宋体" w:cs="Times New Roman"/>
                <w:i w:val="0"/>
                <w:iCs w:val="0"/>
                <w:color w:val="auto"/>
                <w:spacing w:val="11"/>
                <w:position w:val="0"/>
                <w:sz w:val="24"/>
                <w:szCs w:val="24"/>
                <w:u w:val="none" w:color="auto"/>
              </w:rPr>
              <w:t>矿用自卸汽车</w:t>
            </w:r>
            <w:r>
              <w:rPr>
                <w:rFonts w:hint="eastAsia" w:ascii="Times New Roman" w:hAnsi="Times New Roman" w:eastAsia="宋体" w:cs="Times New Roman"/>
                <w:i w:val="0"/>
                <w:iCs w:val="0"/>
                <w:color w:val="auto"/>
                <w:spacing w:val="11"/>
                <w:position w:val="0"/>
                <w:sz w:val="24"/>
                <w:szCs w:val="24"/>
                <w:u w:val="none" w:color="auto"/>
                <w:lang w:eastAsia="zh-CN"/>
              </w:rPr>
              <w:t>、</w:t>
            </w:r>
            <w:r>
              <w:rPr>
                <w:rFonts w:hint="default" w:ascii="Times New Roman" w:hAnsi="Times New Roman" w:eastAsia="宋体" w:cs="Times New Roman"/>
                <w:i w:val="0"/>
                <w:iCs w:val="0"/>
                <w:color w:val="auto"/>
                <w:spacing w:val="11"/>
                <w:position w:val="0"/>
                <w:sz w:val="24"/>
                <w:szCs w:val="24"/>
                <w:u w:val="none" w:color="auto"/>
                <w:lang w:val="en-US" w:eastAsia="zh-CN"/>
              </w:rPr>
              <w:t>破碎机</w:t>
            </w:r>
            <w:r>
              <w:rPr>
                <w:rFonts w:hint="eastAsia" w:ascii="Times New Roman" w:hAnsi="Times New Roman" w:eastAsia="宋体" w:cs="Times New Roman"/>
                <w:i w:val="0"/>
                <w:iCs w:val="0"/>
                <w:color w:val="auto"/>
                <w:spacing w:val="11"/>
                <w:position w:val="0"/>
                <w:sz w:val="24"/>
                <w:szCs w:val="24"/>
                <w:u w:val="none" w:color="auto"/>
                <w:lang w:eastAsia="zh-CN"/>
              </w:rPr>
              <w:t>、</w:t>
            </w:r>
            <w:r>
              <w:rPr>
                <w:rFonts w:hint="default" w:ascii="Times New Roman" w:hAnsi="Times New Roman" w:eastAsia="宋体" w:cs="Times New Roman"/>
                <w:i w:val="0"/>
                <w:iCs w:val="0"/>
                <w:color w:val="auto"/>
                <w:spacing w:val="11"/>
                <w:position w:val="0"/>
                <w:sz w:val="24"/>
                <w:szCs w:val="24"/>
                <w:u w:val="none" w:color="auto"/>
              </w:rPr>
              <w:t>振动筛</w:t>
            </w:r>
            <w:r>
              <w:rPr>
                <w:rFonts w:hint="eastAsia" w:ascii="Times New Roman" w:hAnsi="Times New Roman" w:eastAsia="宋体" w:cs="Times New Roman"/>
                <w:i w:val="0"/>
                <w:iCs w:val="0"/>
                <w:color w:val="auto"/>
                <w:spacing w:val="11"/>
                <w:position w:val="0"/>
                <w:sz w:val="24"/>
                <w:szCs w:val="24"/>
                <w:u w:val="none" w:color="auto"/>
                <w:lang w:eastAsia="zh-CN"/>
              </w:rPr>
              <w:t>、</w:t>
            </w:r>
            <w:r>
              <w:rPr>
                <w:rFonts w:hint="default" w:ascii="Times New Roman" w:hAnsi="Times New Roman" w:eastAsia="宋体" w:cs="Times New Roman"/>
                <w:i w:val="0"/>
                <w:iCs w:val="0"/>
                <w:color w:val="auto"/>
                <w:spacing w:val="11"/>
                <w:position w:val="0"/>
                <w:sz w:val="24"/>
                <w:szCs w:val="24"/>
                <w:u w:val="none" w:color="auto"/>
              </w:rPr>
              <w:t>皮带输送机等，其噪声级为75-9</w:t>
            </w:r>
            <w:r>
              <w:rPr>
                <w:rFonts w:hint="eastAsia" w:ascii="Times New Roman" w:hAnsi="Times New Roman" w:eastAsia="宋体" w:cs="Times New Roman"/>
                <w:i w:val="0"/>
                <w:iCs w:val="0"/>
                <w:color w:val="auto"/>
                <w:spacing w:val="11"/>
                <w:position w:val="0"/>
                <w:sz w:val="24"/>
                <w:szCs w:val="24"/>
                <w:u w:val="none" w:color="auto"/>
                <w:lang w:val="en-US" w:eastAsia="zh-CN"/>
              </w:rPr>
              <w:t>0</w:t>
            </w:r>
            <w:r>
              <w:rPr>
                <w:rFonts w:hint="default" w:ascii="Times New Roman" w:hAnsi="Times New Roman" w:eastAsia="宋体" w:cs="Times New Roman"/>
                <w:i w:val="0"/>
                <w:iCs w:val="0"/>
                <w:color w:val="auto"/>
                <w:spacing w:val="11"/>
                <w:position w:val="0"/>
                <w:sz w:val="24"/>
                <w:szCs w:val="24"/>
                <w:u w:val="none" w:color="auto"/>
              </w:rPr>
              <w:t>dB（A）。</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position w:val="0"/>
                <w:sz w:val="21"/>
                <w:szCs w:val="21"/>
                <w:u w:val="none" w:color="auto"/>
              </w:rPr>
            </w:pPr>
            <w:r>
              <w:rPr>
                <w:rFonts w:hint="default" w:ascii="Times New Roman" w:hAnsi="Times New Roman" w:eastAsia="宋体" w:cs="Times New Roman"/>
                <w:b/>
                <w:bCs/>
                <w:i w:val="0"/>
                <w:iCs w:val="0"/>
                <w:color w:val="auto"/>
                <w:spacing w:val="11"/>
                <w:position w:val="0"/>
                <w:sz w:val="21"/>
                <w:szCs w:val="21"/>
                <w:u w:val="none" w:color="auto"/>
              </w:rPr>
              <w:t>表</w:t>
            </w:r>
            <w:r>
              <w:rPr>
                <w:rFonts w:hint="eastAsia" w:ascii="Times New Roman" w:hAnsi="Times New Roman" w:eastAsia="宋体" w:cs="Times New Roman"/>
                <w:b/>
                <w:bCs/>
                <w:i w:val="0"/>
                <w:iCs w:val="0"/>
                <w:color w:val="auto"/>
                <w:spacing w:val="11"/>
                <w:position w:val="0"/>
                <w:sz w:val="21"/>
                <w:szCs w:val="21"/>
                <w:u w:val="none" w:color="auto"/>
                <w:lang w:val="en-US" w:eastAsia="zh-CN"/>
              </w:rPr>
              <w:t xml:space="preserve">4-4 </w:t>
            </w:r>
            <w:r>
              <w:rPr>
                <w:rFonts w:hint="default" w:ascii="Times New Roman" w:hAnsi="Times New Roman" w:eastAsia="宋体" w:cs="Times New Roman"/>
                <w:b/>
                <w:bCs/>
                <w:i w:val="0"/>
                <w:iCs w:val="0"/>
                <w:color w:val="auto"/>
                <w:spacing w:val="11"/>
                <w:position w:val="0"/>
                <w:sz w:val="21"/>
                <w:szCs w:val="21"/>
                <w:u w:val="none" w:color="auto"/>
              </w:rPr>
              <w:t xml:space="preserve"> 项目噪声源强调查清单</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7"/>
              <w:gridCol w:w="2347"/>
              <w:gridCol w:w="24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5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rPr>
                  </w:pPr>
                  <w:r>
                    <w:rPr>
                      <w:rFonts w:hint="default" w:ascii="Times New Roman" w:hAnsi="Times New Roman" w:eastAsia="宋体" w:cs="Times New Roman"/>
                      <w:spacing w:val="11"/>
                      <w:kern w:val="0"/>
                      <w:position w:val="0"/>
                      <w:sz w:val="21"/>
                      <w:szCs w:val="21"/>
                      <w:u w:val="none" w:color="auto"/>
                    </w:rPr>
                    <w:t>序号</w:t>
                  </w:r>
                </w:p>
              </w:tc>
              <w:tc>
                <w:tcPr>
                  <w:tcW w:w="14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rPr>
                  </w:pPr>
                  <w:r>
                    <w:rPr>
                      <w:rFonts w:hint="default" w:ascii="Times New Roman" w:hAnsi="Times New Roman" w:eastAsia="宋体" w:cs="Times New Roman"/>
                      <w:spacing w:val="11"/>
                      <w:kern w:val="0"/>
                      <w:position w:val="0"/>
                      <w:sz w:val="21"/>
                      <w:szCs w:val="21"/>
                      <w:u w:val="none" w:color="auto"/>
                    </w:rPr>
                    <w:t>设备名称</w:t>
                  </w:r>
                </w:p>
              </w:tc>
              <w:tc>
                <w:tcPr>
                  <w:tcW w:w="14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rPr>
                  </w:pPr>
                  <w:r>
                    <w:rPr>
                      <w:rFonts w:hint="default" w:ascii="Times New Roman" w:hAnsi="Times New Roman" w:eastAsia="宋体" w:cs="Times New Roman"/>
                      <w:spacing w:val="11"/>
                      <w:kern w:val="0"/>
                      <w:position w:val="0"/>
                      <w:sz w:val="21"/>
                      <w:szCs w:val="21"/>
                      <w:u w:val="none" w:color="auto"/>
                    </w:rPr>
                    <w:t>测点距施工机具距离</w:t>
                  </w:r>
                </w:p>
              </w:tc>
              <w:tc>
                <w:tcPr>
                  <w:tcW w:w="15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rPr>
                  </w:pPr>
                  <w:r>
                    <w:rPr>
                      <w:rFonts w:hint="default" w:ascii="Times New Roman" w:hAnsi="Times New Roman" w:eastAsia="宋体" w:cs="Times New Roman"/>
                      <w:spacing w:val="11"/>
                      <w:kern w:val="0"/>
                      <w:position w:val="0"/>
                      <w:sz w:val="21"/>
                      <w:szCs w:val="21"/>
                      <w:u w:val="none" w:color="auto"/>
                    </w:rPr>
                    <w:t>最大声级（dB）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rPr>
                  </w:pPr>
                  <w:r>
                    <w:rPr>
                      <w:rFonts w:hint="default" w:ascii="Times New Roman" w:hAnsi="Times New Roman" w:eastAsia="宋体" w:cs="Times New Roman"/>
                      <w:spacing w:val="11"/>
                      <w:kern w:val="0"/>
                      <w:position w:val="0"/>
                      <w:sz w:val="21"/>
                      <w:szCs w:val="21"/>
                      <w:u w:val="none" w:color="auto"/>
                    </w:rPr>
                    <w:t>1</w:t>
                  </w:r>
                </w:p>
              </w:tc>
              <w:tc>
                <w:tcPr>
                  <w:tcW w:w="148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eastAsia="宋体" w:cs="Times New Roman"/>
                      <w:b w:val="0"/>
                      <w:bCs/>
                      <w:spacing w:val="11"/>
                      <w:position w:val="0"/>
                      <w:sz w:val="21"/>
                      <w:szCs w:val="21"/>
                      <w:u w:val="none" w:color="auto"/>
                    </w:rPr>
                    <w:t>潜孔钻机</w:t>
                  </w:r>
                </w:p>
              </w:tc>
              <w:tc>
                <w:tcPr>
                  <w:tcW w:w="14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15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lang w:val="en-US" w:eastAsia="zh-CN" w:bidi="ar-SA"/>
                    </w:rPr>
                    <w:t>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rPr>
                  </w:pPr>
                  <w:r>
                    <w:rPr>
                      <w:rFonts w:hint="default" w:ascii="Times New Roman" w:hAnsi="Times New Roman" w:eastAsia="宋体" w:cs="Times New Roman"/>
                      <w:spacing w:val="11"/>
                      <w:kern w:val="0"/>
                      <w:position w:val="0"/>
                      <w:sz w:val="21"/>
                      <w:szCs w:val="21"/>
                      <w:u w:val="none" w:color="auto"/>
                    </w:rPr>
                    <w:t>2</w:t>
                  </w:r>
                </w:p>
              </w:tc>
              <w:tc>
                <w:tcPr>
                  <w:tcW w:w="148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eastAsia="宋体" w:cs="Times New Roman"/>
                      <w:b w:val="0"/>
                      <w:bCs/>
                      <w:spacing w:val="11"/>
                      <w:position w:val="0"/>
                      <w:sz w:val="21"/>
                      <w:szCs w:val="21"/>
                      <w:u w:val="none" w:color="auto"/>
                    </w:rPr>
                    <w:t>挖掘机</w:t>
                  </w:r>
                </w:p>
              </w:tc>
              <w:tc>
                <w:tcPr>
                  <w:tcW w:w="14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15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lang w:val="en-US" w:eastAsia="zh-CN" w:bidi="ar-SA"/>
                    </w:rPr>
                    <w:t>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5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rPr>
                  </w:pPr>
                  <w:r>
                    <w:rPr>
                      <w:rFonts w:hint="default" w:ascii="Times New Roman" w:hAnsi="Times New Roman" w:eastAsia="宋体" w:cs="Times New Roman"/>
                      <w:spacing w:val="11"/>
                      <w:kern w:val="0"/>
                      <w:position w:val="0"/>
                      <w:sz w:val="21"/>
                      <w:szCs w:val="21"/>
                      <w:u w:val="none" w:color="auto"/>
                    </w:rPr>
                    <w:t>3</w:t>
                  </w:r>
                </w:p>
              </w:tc>
              <w:tc>
                <w:tcPr>
                  <w:tcW w:w="148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eastAsia="宋体" w:cs="Times New Roman"/>
                      <w:b w:val="0"/>
                      <w:bCs/>
                      <w:spacing w:val="11"/>
                      <w:position w:val="0"/>
                      <w:sz w:val="21"/>
                      <w:szCs w:val="21"/>
                      <w:u w:val="none" w:color="auto"/>
                    </w:rPr>
                    <w:t>装载机</w:t>
                  </w:r>
                </w:p>
              </w:tc>
              <w:tc>
                <w:tcPr>
                  <w:tcW w:w="14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15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lang w:val="en-US" w:eastAsia="zh-CN" w:bidi="ar-SA"/>
                    </w:rPr>
                    <w:t>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5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rPr>
                  </w:pPr>
                  <w:r>
                    <w:rPr>
                      <w:rFonts w:hint="default" w:ascii="Times New Roman" w:hAnsi="Times New Roman" w:eastAsia="宋体" w:cs="Times New Roman"/>
                      <w:spacing w:val="11"/>
                      <w:kern w:val="0"/>
                      <w:position w:val="0"/>
                      <w:sz w:val="21"/>
                      <w:szCs w:val="21"/>
                      <w:u w:val="none" w:color="auto"/>
                    </w:rPr>
                    <w:t>4</w:t>
                  </w:r>
                </w:p>
              </w:tc>
              <w:tc>
                <w:tcPr>
                  <w:tcW w:w="148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eastAsia" w:ascii="Times New Roman" w:hAnsi="Times New Roman" w:eastAsia="宋体" w:cs="Times New Roman"/>
                      <w:b w:val="0"/>
                      <w:bCs/>
                      <w:spacing w:val="11"/>
                      <w:position w:val="0"/>
                      <w:sz w:val="21"/>
                      <w:szCs w:val="21"/>
                      <w:u w:val="none" w:color="auto"/>
                      <w:lang w:eastAsia="zh-CN"/>
                    </w:rPr>
                    <w:t>压路机</w:t>
                  </w:r>
                </w:p>
              </w:tc>
              <w:tc>
                <w:tcPr>
                  <w:tcW w:w="14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15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lang w:val="en-US" w:eastAsia="zh-CN" w:bidi="ar-SA"/>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5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spacing w:val="11"/>
                      <w:kern w:val="0"/>
                      <w:position w:val="0"/>
                      <w:sz w:val="21"/>
                      <w:szCs w:val="21"/>
                      <w:u w:val="none" w:color="auto"/>
                      <w:lang w:val="en-US" w:eastAsia="zh-CN"/>
                    </w:rPr>
                  </w:pPr>
                  <w:r>
                    <w:rPr>
                      <w:rFonts w:hint="eastAsia" w:ascii="Times New Roman" w:hAnsi="Times New Roman" w:eastAsia="宋体" w:cs="Times New Roman"/>
                      <w:spacing w:val="11"/>
                      <w:kern w:val="0"/>
                      <w:position w:val="0"/>
                      <w:sz w:val="21"/>
                      <w:szCs w:val="21"/>
                      <w:u w:val="none" w:color="auto"/>
                      <w:lang w:val="en-US" w:eastAsia="zh-CN"/>
                    </w:rPr>
                    <w:t>5</w:t>
                  </w:r>
                </w:p>
              </w:tc>
              <w:tc>
                <w:tcPr>
                  <w:tcW w:w="148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eastAsia="宋体" w:cs="Times New Roman"/>
                      <w:b w:val="0"/>
                      <w:bCs/>
                      <w:spacing w:val="11"/>
                      <w:position w:val="0"/>
                      <w:sz w:val="21"/>
                      <w:szCs w:val="21"/>
                      <w:u w:val="none" w:color="auto"/>
                    </w:rPr>
                    <w:t>皮带输送机</w:t>
                  </w:r>
                </w:p>
              </w:tc>
              <w:tc>
                <w:tcPr>
                  <w:tcW w:w="14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15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lang w:val="en-US" w:eastAsia="zh-CN" w:bidi="ar-SA"/>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5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spacing w:val="11"/>
                      <w:kern w:val="0"/>
                      <w:position w:val="0"/>
                      <w:sz w:val="21"/>
                      <w:szCs w:val="21"/>
                      <w:u w:val="none" w:color="auto"/>
                      <w:lang w:val="en-US" w:eastAsia="zh-CN"/>
                    </w:rPr>
                  </w:pPr>
                  <w:r>
                    <w:rPr>
                      <w:rFonts w:hint="eastAsia" w:ascii="Times New Roman" w:hAnsi="Times New Roman" w:eastAsia="宋体" w:cs="Times New Roman"/>
                      <w:spacing w:val="11"/>
                      <w:kern w:val="0"/>
                      <w:position w:val="0"/>
                      <w:sz w:val="21"/>
                      <w:szCs w:val="21"/>
                      <w:u w:val="none" w:color="auto"/>
                      <w:lang w:val="en-US" w:eastAsia="zh-CN"/>
                    </w:rPr>
                    <w:t>6</w:t>
                  </w:r>
                </w:p>
              </w:tc>
              <w:tc>
                <w:tcPr>
                  <w:tcW w:w="148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eastAsia="宋体" w:cs="Times New Roman"/>
                      <w:b w:val="0"/>
                      <w:bCs/>
                      <w:spacing w:val="11"/>
                      <w:position w:val="0"/>
                      <w:sz w:val="21"/>
                      <w:szCs w:val="21"/>
                      <w:u w:val="none" w:color="auto"/>
                    </w:rPr>
                    <w:t>给料机</w:t>
                  </w:r>
                </w:p>
              </w:tc>
              <w:tc>
                <w:tcPr>
                  <w:tcW w:w="14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15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lang w:val="en-US" w:eastAsia="zh-CN" w:bidi="ar-SA"/>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5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spacing w:val="11"/>
                      <w:kern w:val="0"/>
                      <w:position w:val="0"/>
                      <w:sz w:val="21"/>
                      <w:szCs w:val="21"/>
                      <w:u w:val="none" w:color="auto"/>
                      <w:lang w:val="en-US" w:eastAsia="zh-CN"/>
                    </w:rPr>
                  </w:pPr>
                  <w:r>
                    <w:rPr>
                      <w:rFonts w:hint="eastAsia" w:ascii="Times New Roman" w:hAnsi="Times New Roman" w:eastAsia="宋体" w:cs="Times New Roman"/>
                      <w:spacing w:val="11"/>
                      <w:kern w:val="0"/>
                      <w:position w:val="0"/>
                      <w:sz w:val="21"/>
                      <w:szCs w:val="21"/>
                      <w:u w:val="none" w:color="auto"/>
                      <w:lang w:val="en-US" w:eastAsia="zh-CN"/>
                    </w:rPr>
                    <w:t>7</w:t>
                  </w:r>
                </w:p>
              </w:tc>
              <w:tc>
                <w:tcPr>
                  <w:tcW w:w="148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eastAsia="宋体" w:cs="Times New Roman"/>
                      <w:b w:val="0"/>
                      <w:bCs/>
                      <w:spacing w:val="11"/>
                      <w:position w:val="0"/>
                      <w:sz w:val="21"/>
                      <w:szCs w:val="21"/>
                      <w:u w:val="none" w:color="auto"/>
                      <w:lang w:val="en-US" w:eastAsia="zh-CN"/>
                    </w:rPr>
                    <w:t>立轴破颚式破碎机</w:t>
                  </w:r>
                </w:p>
              </w:tc>
              <w:tc>
                <w:tcPr>
                  <w:tcW w:w="14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15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lang w:val="en-US" w:eastAsia="zh-CN" w:bidi="ar-SA"/>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5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eastAsia" w:ascii="Times New Roman" w:hAnsi="Times New Roman" w:eastAsia="宋体" w:cs="Times New Roman"/>
                      <w:spacing w:val="11"/>
                      <w:kern w:val="0"/>
                      <w:position w:val="0"/>
                      <w:sz w:val="21"/>
                      <w:szCs w:val="21"/>
                      <w:u w:val="none" w:color="auto"/>
                      <w:lang w:val="en-US" w:eastAsia="zh-CN"/>
                    </w:rPr>
                  </w:pPr>
                  <w:r>
                    <w:rPr>
                      <w:rFonts w:hint="eastAsia" w:ascii="Times New Roman" w:hAnsi="Times New Roman" w:eastAsia="宋体" w:cs="Times New Roman"/>
                      <w:spacing w:val="11"/>
                      <w:kern w:val="0"/>
                      <w:position w:val="0"/>
                      <w:sz w:val="21"/>
                      <w:szCs w:val="21"/>
                      <w:u w:val="none" w:color="auto"/>
                      <w:lang w:val="en-US" w:eastAsia="zh-CN"/>
                    </w:rPr>
                    <w:t>8</w:t>
                  </w:r>
                </w:p>
              </w:tc>
              <w:tc>
                <w:tcPr>
                  <w:tcW w:w="1480"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eastAsia="宋体" w:cs="Times New Roman"/>
                      <w:b w:val="0"/>
                      <w:bCs/>
                      <w:spacing w:val="11"/>
                      <w:position w:val="0"/>
                      <w:sz w:val="21"/>
                      <w:szCs w:val="21"/>
                      <w:u w:val="none" w:color="auto"/>
                    </w:rPr>
                    <w:t>振动筛</w:t>
                  </w:r>
                </w:p>
              </w:tc>
              <w:tc>
                <w:tcPr>
                  <w:tcW w:w="14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15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lang w:val="en-US" w:eastAsia="zh-CN" w:bidi="ar-SA"/>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8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lang w:val="en-US" w:eastAsia="zh-CN"/>
                    </w:rPr>
                  </w:pPr>
                  <w:r>
                    <w:rPr>
                      <w:rFonts w:hint="eastAsia" w:ascii="Times New Roman" w:hAnsi="Times New Roman" w:eastAsia="宋体" w:cs="Times New Roman"/>
                      <w:spacing w:val="11"/>
                      <w:kern w:val="0"/>
                      <w:position w:val="0"/>
                      <w:sz w:val="21"/>
                      <w:szCs w:val="21"/>
                      <w:u w:val="none" w:color="auto"/>
                      <w:lang w:val="en-US" w:eastAsia="zh-CN"/>
                    </w:rPr>
                    <w:t>9</w:t>
                  </w:r>
                </w:p>
              </w:tc>
              <w:tc>
                <w:tcPr>
                  <w:tcW w:w="235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eastAsia="宋体" w:cs="Times New Roman"/>
                      <w:b w:val="0"/>
                      <w:bCs/>
                      <w:spacing w:val="11"/>
                      <w:position w:val="0"/>
                      <w:sz w:val="21"/>
                      <w:szCs w:val="21"/>
                      <w:u w:val="none" w:color="auto"/>
                    </w:rPr>
                    <w:t>反击式破碎机</w:t>
                  </w:r>
                </w:p>
              </w:tc>
              <w:tc>
                <w:tcPr>
                  <w:tcW w:w="148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240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lang w:val="en-US" w:eastAsia="zh-CN" w:bidi="ar-SA"/>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8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lang w:val="en-US" w:eastAsia="zh-CN"/>
                    </w:rPr>
                  </w:pPr>
                  <w:r>
                    <w:rPr>
                      <w:rFonts w:hint="eastAsia" w:ascii="Times New Roman" w:hAnsi="Times New Roman" w:eastAsia="宋体" w:cs="Times New Roman"/>
                      <w:spacing w:val="11"/>
                      <w:kern w:val="0"/>
                      <w:position w:val="0"/>
                      <w:sz w:val="21"/>
                      <w:szCs w:val="21"/>
                      <w:u w:val="none" w:color="auto"/>
                      <w:lang w:val="en-US" w:eastAsia="zh-CN"/>
                    </w:rPr>
                    <w:t>10</w:t>
                  </w:r>
                </w:p>
              </w:tc>
              <w:tc>
                <w:tcPr>
                  <w:tcW w:w="235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eastAsia="宋体" w:cs="Times New Roman"/>
                      <w:b w:val="0"/>
                      <w:bCs/>
                      <w:spacing w:val="11"/>
                      <w:position w:val="0"/>
                      <w:sz w:val="21"/>
                      <w:szCs w:val="21"/>
                      <w:u w:val="none" w:color="auto"/>
                    </w:rPr>
                    <w:t>风机</w:t>
                  </w:r>
                </w:p>
              </w:tc>
              <w:tc>
                <w:tcPr>
                  <w:tcW w:w="148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240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lang w:val="en-US" w:eastAsia="zh-CN" w:bidi="ar-SA"/>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8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lang w:val="en-US" w:eastAsia="zh-CN"/>
                    </w:rPr>
                  </w:pPr>
                  <w:r>
                    <w:rPr>
                      <w:rFonts w:hint="eastAsia" w:ascii="Times New Roman" w:hAnsi="Times New Roman" w:eastAsia="宋体" w:cs="Times New Roman"/>
                      <w:spacing w:val="11"/>
                      <w:kern w:val="0"/>
                      <w:position w:val="0"/>
                      <w:sz w:val="21"/>
                      <w:szCs w:val="21"/>
                      <w:u w:val="none" w:color="auto"/>
                      <w:lang w:val="en-US" w:eastAsia="zh-CN"/>
                    </w:rPr>
                    <w:t>11</w:t>
                  </w:r>
                </w:p>
              </w:tc>
              <w:tc>
                <w:tcPr>
                  <w:tcW w:w="235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eastAsia="宋体" w:cs="Times New Roman"/>
                      <w:b w:val="0"/>
                      <w:bCs/>
                      <w:spacing w:val="11"/>
                      <w:position w:val="0"/>
                      <w:sz w:val="21"/>
                      <w:szCs w:val="21"/>
                      <w:u w:val="none" w:color="auto"/>
                      <w:lang w:val="en-US" w:eastAsia="zh-CN"/>
                    </w:rPr>
                    <w:t>布袋除尘器</w:t>
                  </w:r>
                </w:p>
              </w:tc>
              <w:tc>
                <w:tcPr>
                  <w:tcW w:w="148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240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eastAsia" w:ascii="Times New Roman" w:hAnsi="Times New Roman" w:eastAsia="宋体" w:cs="Times New Roman"/>
                      <w:color w:val="auto"/>
                      <w:spacing w:val="11"/>
                      <w:kern w:val="0"/>
                      <w:position w:val="0"/>
                      <w:sz w:val="21"/>
                      <w:szCs w:val="21"/>
                      <w:u w:val="none" w:color="auto"/>
                      <w:lang w:val="en-US" w:eastAsia="zh-CN" w:bidi="ar-SA"/>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8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lang w:val="en-US" w:eastAsia="zh-CN"/>
                    </w:rPr>
                  </w:pPr>
                  <w:r>
                    <w:rPr>
                      <w:rFonts w:hint="eastAsia" w:cs="Times New Roman"/>
                      <w:spacing w:val="11"/>
                      <w:kern w:val="0"/>
                      <w:position w:val="0"/>
                      <w:sz w:val="21"/>
                      <w:szCs w:val="21"/>
                      <w:u w:val="none" w:color="auto"/>
                      <w:lang w:val="en-US" w:eastAsia="zh-CN"/>
                    </w:rPr>
                    <w:t>12</w:t>
                  </w:r>
                </w:p>
              </w:tc>
              <w:tc>
                <w:tcPr>
                  <w:tcW w:w="235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eastAsia" w:ascii="Times New Roman" w:hAnsi="Times New Roman" w:eastAsia="宋体" w:cs="Times New Roman"/>
                      <w:b w:val="0"/>
                      <w:bCs/>
                      <w:spacing w:val="11"/>
                      <w:position w:val="0"/>
                      <w:sz w:val="21"/>
                      <w:szCs w:val="21"/>
                      <w:u w:val="none" w:color="auto"/>
                      <w:lang w:val="en-US" w:eastAsia="zh-CN"/>
                    </w:rPr>
                    <w:t>水稳拌合站</w:t>
                  </w:r>
                </w:p>
              </w:tc>
              <w:tc>
                <w:tcPr>
                  <w:tcW w:w="148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240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eastAsia" w:ascii="Times New Roman" w:hAnsi="Times New Roman" w:eastAsia="宋体" w:cs="Times New Roman"/>
                      <w:color w:val="auto"/>
                      <w:spacing w:val="11"/>
                      <w:kern w:val="0"/>
                      <w:position w:val="0"/>
                      <w:sz w:val="21"/>
                      <w:szCs w:val="21"/>
                      <w:u w:val="none" w:color="auto"/>
                      <w:lang w:val="en-US" w:eastAsia="zh-CN" w:bidi="ar-SA"/>
                    </w:rPr>
                    <w:t>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8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lang w:val="en-US" w:eastAsia="zh-CN"/>
                    </w:rPr>
                  </w:pPr>
                  <w:r>
                    <w:rPr>
                      <w:rFonts w:hint="eastAsia" w:cs="Times New Roman"/>
                      <w:spacing w:val="11"/>
                      <w:kern w:val="0"/>
                      <w:position w:val="0"/>
                      <w:sz w:val="21"/>
                      <w:szCs w:val="21"/>
                      <w:u w:val="none" w:color="auto"/>
                      <w:lang w:val="en-US" w:eastAsia="zh-CN"/>
                    </w:rPr>
                    <w:t>13</w:t>
                  </w:r>
                </w:p>
              </w:tc>
              <w:tc>
                <w:tcPr>
                  <w:tcW w:w="235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eastAsia="宋体" w:cs="Times New Roman"/>
                      <w:b w:val="0"/>
                      <w:bCs/>
                      <w:spacing w:val="11"/>
                      <w:position w:val="0"/>
                      <w:sz w:val="21"/>
                      <w:szCs w:val="21"/>
                      <w:u w:val="none" w:color="auto"/>
                    </w:rPr>
                    <w:t>空压机</w:t>
                  </w:r>
                </w:p>
              </w:tc>
              <w:tc>
                <w:tcPr>
                  <w:tcW w:w="148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240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lang w:val="en-US" w:eastAsia="zh-CN" w:bidi="ar-SA"/>
                    </w:rPr>
                    <w:t>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8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lang w:val="en-US" w:eastAsia="zh-CN"/>
                    </w:rPr>
                  </w:pPr>
                  <w:r>
                    <w:rPr>
                      <w:rFonts w:hint="eastAsia" w:cs="Times New Roman"/>
                      <w:spacing w:val="11"/>
                      <w:kern w:val="0"/>
                      <w:position w:val="0"/>
                      <w:sz w:val="21"/>
                      <w:szCs w:val="21"/>
                      <w:u w:val="none" w:color="auto"/>
                      <w:lang w:val="en-US" w:eastAsia="zh-CN"/>
                    </w:rPr>
                    <w:t>14</w:t>
                  </w:r>
                </w:p>
              </w:tc>
              <w:tc>
                <w:tcPr>
                  <w:tcW w:w="235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default" w:ascii="Times New Roman" w:hAnsi="Times New Roman" w:eastAsia="宋体" w:cs="Times New Roman"/>
                      <w:b w:val="0"/>
                      <w:bCs/>
                      <w:spacing w:val="11"/>
                      <w:position w:val="0"/>
                      <w:sz w:val="21"/>
                      <w:szCs w:val="21"/>
                      <w:u w:val="none" w:color="auto"/>
                    </w:rPr>
                    <w:t>水泵</w:t>
                  </w:r>
                </w:p>
              </w:tc>
              <w:tc>
                <w:tcPr>
                  <w:tcW w:w="148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240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lang w:val="en-US" w:eastAsia="zh-CN" w:bidi="ar-SA"/>
                    </w:rPr>
                    <w:t>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8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spacing w:val="11"/>
                      <w:kern w:val="0"/>
                      <w:position w:val="0"/>
                      <w:sz w:val="21"/>
                      <w:szCs w:val="21"/>
                      <w:u w:val="none" w:color="auto"/>
                      <w:lang w:val="en-US" w:eastAsia="zh-CN"/>
                    </w:rPr>
                  </w:pPr>
                  <w:r>
                    <w:rPr>
                      <w:rFonts w:hint="eastAsia" w:cs="Times New Roman"/>
                      <w:spacing w:val="11"/>
                      <w:kern w:val="0"/>
                      <w:position w:val="0"/>
                      <w:sz w:val="21"/>
                      <w:szCs w:val="21"/>
                      <w:u w:val="none" w:color="auto"/>
                      <w:lang w:val="en-US" w:eastAsia="zh-CN"/>
                    </w:rPr>
                    <w:t>15</w:t>
                  </w:r>
                </w:p>
              </w:tc>
              <w:tc>
                <w:tcPr>
                  <w:tcW w:w="2352"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pacing w:val="11"/>
                      <w:kern w:val="2"/>
                      <w:position w:val="0"/>
                      <w:sz w:val="21"/>
                      <w:szCs w:val="21"/>
                      <w:u w:val="none" w:color="auto"/>
                      <w:lang w:val="en-US" w:eastAsia="zh-CN" w:bidi="ar-SA"/>
                    </w:rPr>
                  </w:pPr>
                  <w:r>
                    <w:rPr>
                      <w:rFonts w:hint="eastAsia" w:ascii="Times New Roman" w:hAnsi="Times New Roman" w:eastAsia="宋体" w:cs="Times New Roman"/>
                      <w:b w:val="0"/>
                      <w:bCs/>
                      <w:spacing w:val="11"/>
                      <w:position w:val="0"/>
                      <w:sz w:val="21"/>
                      <w:szCs w:val="21"/>
                      <w:u w:val="none" w:color="auto"/>
                      <w:lang w:val="en-US" w:eastAsia="zh-CN"/>
                    </w:rPr>
                    <w:t>运输车</w:t>
                  </w:r>
                </w:p>
              </w:tc>
              <w:tc>
                <w:tcPr>
                  <w:tcW w:w="1480"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rPr>
                    <w:t>5</w:t>
                  </w:r>
                </w:p>
              </w:tc>
              <w:tc>
                <w:tcPr>
                  <w:tcW w:w="240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default" w:ascii="Times New Roman" w:hAnsi="Times New Roman" w:eastAsia="宋体" w:cs="Times New Roman"/>
                      <w:color w:val="auto"/>
                      <w:spacing w:val="11"/>
                      <w:kern w:val="0"/>
                      <w:position w:val="0"/>
                      <w:sz w:val="21"/>
                      <w:szCs w:val="21"/>
                      <w:u w:val="none" w:color="auto"/>
                      <w:lang w:val="en-US" w:eastAsia="zh-CN" w:bidi="ar-SA"/>
                    </w:rPr>
                    <w:t>84</w:t>
                  </w:r>
                </w:p>
              </w:tc>
            </w:tr>
          </w:tbl>
          <w:p>
            <w:pPr>
              <w:pStyle w:val="69"/>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firstLine="524" w:firstLineChars="200"/>
              <w:textAlignment w:val="auto"/>
              <w:rPr>
                <w:spacing w:val="11"/>
                <w:position w:val="0"/>
                <w:sz w:val="24"/>
                <w:u w:val="none" w:color="auto"/>
              </w:rPr>
            </w:pPr>
            <w:r>
              <w:rPr>
                <w:rFonts w:hint="default" w:ascii="Times New Roman" w:hAnsi="Times New Roman" w:eastAsia="宋体" w:cs="Times New Roman"/>
                <w:i w:val="0"/>
                <w:iCs w:val="0"/>
                <w:color w:val="auto"/>
                <w:spacing w:val="11"/>
                <w:position w:val="0"/>
                <w:sz w:val="24"/>
                <w:u w:val="none" w:color="auto"/>
              </w:rPr>
              <w:t>（</w:t>
            </w:r>
            <w:r>
              <w:rPr>
                <w:rFonts w:hint="eastAsia" w:ascii="Times New Roman" w:hAnsi="Times New Roman" w:eastAsia="宋体" w:cs="Times New Roman"/>
                <w:i w:val="0"/>
                <w:iCs w:val="0"/>
                <w:color w:val="auto"/>
                <w:spacing w:val="11"/>
                <w:position w:val="0"/>
                <w:sz w:val="24"/>
                <w:u w:val="none" w:color="auto"/>
                <w:lang w:val="en-US" w:eastAsia="zh-CN"/>
              </w:rPr>
              <w:t>2</w:t>
            </w:r>
            <w:r>
              <w:rPr>
                <w:rFonts w:hint="default" w:ascii="Times New Roman" w:hAnsi="Times New Roman" w:eastAsia="宋体" w:cs="Times New Roman"/>
                <w:i w:val="0"/>
                <w:iCs w:val="0"/>
                <w:color w:val="auto"/>
                <w:spacing w:val="11"/>
                <w:position w:val="0"/>
                <w:sz w:val="24"/>
                <w:u w:val="none" w:color="auto"/>
              </w:rPr>
              <w:t>）</w:t>
            </w:r>
            <w:r>
              <w:rPr>
                <w:spacing w:val="11"/>
                <w:position w:val="0"/>
                <w:sz w:val="24"/>
                <w:u w:val="none" w:color="auto"/>
              </w:rPr>
              <w:t>评价方法与预测模式</w:t>
            </w:r>
          </w:p>
          <w:p>
            <w:pPr>
              <w:pStyle w:val="69"/>
              <w:pageBreakBefore w:val="0"/>
              <w:kinsoku/>
              <w:wordWrap/>
              <w:overflowPunct/>
              <w:topLinePunct w:val="0"/>
              <w:bidi w:val="0"/>
              <w:adjustRightInd w:val="0"/>
              <w:snapToGrid w:val="0"/>
              <w:spacing w:line="360" w:lineRule="auto"/>
              <w:ind w:left="0" w:leftChars="0" w:right="0" w:firstLine="524" w:firstLineChars="200"/>
              <w:textAlignment w:val="auto"/>
              <w:rPr>
                <w:snapToGrid w:val="0"/>
                <w:spacing w:val="11"/>
                <w:position w:val="0"/>
                <w:sz w:val="24"/>
                <w:u w:val="none" w:color="auto"/>
              </w:rPr>
            </w:pPr>
            <w:r>
              <w:rPr>
                <w:snapToGrid w:val="0"/>
                <w:spacing w:val="11"/>
                <w:position w:val="0"/>
                <w:sz w:val="24"/>
                <w:u w:val="none" w:color="auto"/>
              </w:rPr>
              <w:t>根据《环境影响评价技术导则 声环境》（HJ 2.4-2021）的技术要求，本次评价采用导则推荐模式。</w:t>
            </w:r>
          </w:p>
          <w:p>
            <w:pPr>
              <w:pStyle w:val="69"/>
              <w:pageBreakBefore w:val="0"/>
              <w:kinsoku/>
              <w:wordWrap/>
              <w:overflowPunct/>
              <w:topLinePunct w:val="0"/>
              <w:bidi w:val="0"/>
              <w:adjustRightInd w:val="0"/>
              <w:snapToGrid w:val="0"/>
              <w:spacing w:line="360" w:lineRule="auto"/>
              <w:ind w:left="0" w:leftChars="0" w:right="0" w:firstLine="524" w:firstLineChars="200"/>
              <w:textAlignment w:val="auto"/>
              <w:rPr>
                <w:spacing w:val="11"/>
                <w:position w:val="0"/>
                <w:sz w:val="24"/>
                <w:u w:val="none" w:color="auto"/>
              </w:rPr>
            </w:pPr>
            <w:r>
              <w:rPr>
                <w:spacing w:val="11"/>
                <w:position w:val="0"/>
                <w:sz w:val="24"/>
                <w:u w:val="none" w:color="auto"/>
              </w:rPr>
              <w:t>建设项目声源在预测点产生的等效声级贡献值(L</w:t>
            </w:r>
            <w:r>
              <w:rPr>
                <w:i/>
                <w:iCs/>
                <w:spacing w:val="11"/>
                <w:position w:val="0"/>
                <w:sz w:val="24"/>
                <w:u w:val="none" w:color="auto"/>
                <w:vertAlign w:val="subscript"/>
              </w:rPr>
              <w:t>eqg</w:t>
            </w:r>
            <w:r>
              <w:rPr>
                <w:spacing w:val="11"/>
                <w:position w:val="0"/>
                <w:sz w:val="24"/>
                <w:u w:val="none" w:color="auto"/>
              </w:rPr>
              <w:t>)计算公式：</w:t>
            </w:r>
          </w:p>
          <w:p>
            <w:pPr>
              <w:pStyle w:val="69"/>
              <w:pageBreakBefore w:val="0"/>
              <w:kinsoku/>
              <w:wordWrap/>
              <w:overflowPunct/>
              <w:topLinePunct w:val="0"/>
              <w:bidi w:val="0"/>
              <w:adjustRightInd w:val="0"/>
              <w:snapToGrid w:val="0"/>
              <w:spacing w:line="360" w:lineRule="auto"/>
              <w:ind w:left="0" w:leftChars="0" w:right="0" w:firstLine="524" w:firstLineChars="200"/>
              <w:jc w:val="center"/>
              <w:textAlignment w:val="auto"/>
              <w:rPr>
                <w:spacing w:val="11"/>
                <w:position w:val="0"/>
                <w:sz w:val="24"/>
                <w:u w:val="none" w:color="auto"/>
              </w:rPr>
            </w:pPr>
            <w:r>
              <w:rPr>
                <w:spacing w:val="11"/>
                <w:position w:val="0"/>
                <w:sz w:val="24"/>
                <w:u w:val="none" w:color="auto"/>
              </w:rPr>
              <w:object>
                <v:shape id="_x0000_i1026" o:spt="75" type="#_x0000_t75" style="height:26.85pt;width:131.1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p>
          <w:p>
            <w:pPr>
              <w:pStyle w:val="69"/>
              <w:pageBreakBefore w:val="0"/>
              <w:kinsoku/>
              <w:wordWrap/>
              <w:overflowPunct/>
              <w:topLinePunct w:val="0"/>
              <w:bidi w:val="0"/>
              <w:adjustRightInd w:val="0"/>
              <w:snapToGrid w:val="0"/>
              <w:spacing w:line="360" w:lineRule="auto"/>
              <w:ind w:left="0" w:leftChars="0" w:right="0" w:firstLine="524" w:firstLineChars="200"/>
              <w:textAlignment w:val="auto"/>
              <w:rPr>
                <w:spacing w:val="11"/>
                <w:position w:val="0"/>
                <w:sz w:val="24"/>
                <w:u w:val="none" w:color="auto"/>
              </w:rPr>
            </w:pPr>
            <w:r>
              <w:rPr>
                <w:spacing w:val="11"/>
                <w:position w:val="0"/>
                <w:sz w:val="24"/>
                <w:u w:val="none" w:color="auto"/>
              </w:rPr>
              <w:t>式中：</w:t>
            </w:r>
            <w:r>
              <w:rPr>
                <w:i/>
                <w:spacing w:val="11"/>
                <w:position w:val="0"/>
                <w:sz w:val="24"/>
                <w:u w:val="none" w:color="auto"/>
              </w:rPr>
              <w:t>L</w:t>
            </w:r>
            <w:r>
              <w:rPr>
                <w:i/>
                <w:spacing w:val="11"/>
                <w:position w:val="0"/>
                <w:sz w:val="24"/>
                <w:u w:val="none" w:color="auto"/>
                <w:vertAlign w:val="subscript"/>
              </w:rPr>
              <w:t>eqg</w:t>
            </w:r>
            <w:r>
              <w:rPr>
                <w:spacing w:val="11"/>
                <w:position w:val="0"/>
                <w:sz w:val="24"/>
                <w:u w:val="none" w:color="auto"/>
              </w:rPr>
              <w:t>—建设项目声源在预测点的等效声级贡献值，dB(A)；</w:t>
            </w:r>
          </w:p>
          <w:p>
            <w:pPr>
              <w:pStyle w:val="69"/>
              <w:pageBreakBefore w:val="0"/>
              <w:kinsoku/>
              <w:wordWrap/>
              <w:overflowPunct/>
              <w:topLinePunct w:val="0"/>
              <w:bidi w:val="0"/>
              <w:adjustRightInd w:val="0"/>
              <w:snapToGrid w:val="0"/>
              <w:spacing w:line="360" w:lineRule="auto"/>
              <w:ind w:left="0" w:leftChars="0" w:right="0" w:firstLine="524" w:firstLineChars="200"/>
              <w:textAlignment w:val="auto"/>
              <w:rPr>
                <w:spacing w:val="11"/>
                <w:position w:val="0"/>
                <w:sz w:val="24"/>
                <w:u w:val="none" w:color="auto"/>
              </w:rPr>
            </w:pPr>
            <w:r>
              <w:rPr>
                <w:i/>
                <w:spacing w:val="11"/>
                <w:position w:val="0"/>
                <w:sz w:val="24"/>
                <w:u w:val="none" w:color="auto"/>
              </w:rPr>
              <w:t>L</w:t>
            </w:r>
            <w:r>
              <w:rPr>
                <w:i/>
                <w:spacing w:val="11"/>
                <w:position w:val="0"/>
                <w:sz w:val="24"/>
                <w:u w:val="none" w:color="auto"/>
                <w:vertAlign w:val="subscript"/>
              </w:rPr>
              <w:t xml:space="preserve">Ai </w:t>
            </w:r>
            <w:r>
              <w:rPr>
                <w:spacing w:val="11"/>
                <w:position w:val="0"/>
                <w:sz w:val="24"/>
                <w:u w:val="none" w:color="auto"/>
              </w:rPr>
              <w:t>— i声源在预测点产生的A 声级，dB(A)；</w:t>
            </w:r>
          </w:p>
          <w:p>
            <w:pPr>
              <w:pStyle w:val="69"/>
              <w:pageBreakBefore w:val="0"/>
              <w:kinsoku/>
              <w:wordWrap/>
              <w:overflowPunct/>
              <w:topLinePunct w:val="0"/>
              <w:bidi w:val="0"/>
              <w:adjustRightInd w:val="0"/>
              <w:snapToGrid w:val="0"/>
              <w:spacing w:line="360" w:lineRule="auto"/>
              <w:ind w:left="0" w:leftChars="0" w:right="0" w:firstLine="524" w:firstLineChars="200"/>
              <w:textAlignment w:val="auto"/>
              <w:rPr>
                <w:spacing w:val="11"/>
                <w:position w:val="0"/>
                <w:sz w:val="24"/>
                <w:u w:val="none" w:color="auto"/>
              </w:rPr>
            </w:pPr>
            <w:r>
              <w:rPr>
                <w:spacing w:val="11"/>
                <w:position w:val="0"/>
                <w:sz w:val="24"/>
                <w:u w:val="none" w:color="auto"/>
              </w:rPr>
              <w:t>T —预测计算的时间段，s；</w:t>
            </w:r>
          </w:p>
          <w:p>
            <w:pPr>
              <w:pStyle w:val="69"/>
              <w:pageBreakBefore w:val="0"/>
              <w:kinsoku/>
              <w:wordWrap/>
              <w:overflowPunct/>
              <w:topLinePunct w:val="0"/>
              <w:bidi w:val="0"/>
              <w:adjustRightInd w:val="0"/>
              <w:snapToGrid w:val="0"/>
              <w:spacing w:line="360" w:lineRule="auto"/>
              <w:ind w:left="0" w:leftChars="0" w:right="0" w:firstLine="524" w:firstLineChars="200"/>
              <w:textAlignment w:val="auto"/>
              <w:rPr>
                <w:spacing w:val="11"/>
                <w:position w:val="0"/>
                <w:sz w:val="24"/>
                <w:u w:val="none" w:color="auto"/>
              </w:rPr>
            </w:pPr>
            <w:r>
              <w:rPr>
                <w:spacing w:val="11"/>
                <w:position w:val="0"/>
                <w:sz w:val="24"/>
                <w:u w:val="none" w:color="auto"/>
              </w:rPr>
              <w:t>t</w:t>
            </w:r>
            <w:r>
              <w:rPr>
                <w:spacing w:val="11"/>
                <w:position w:val="0"/>
                <w:sz w:val="24"/>
                <w:u w:val="none" w:color="auto"/>
                <w:vertAlign w:val="subscript"/>
              </w:rPr>
              <w:t>i</w:t>
            </w:r>
            <w:r>
              <w:rPr>
                <w:spacing w:val="11"/>
                <w:position w:val="0"/>
                <w:sz w:val="24"/>
                <w:u w:val="none" w:color="auto"/>
              </w:rPr>
              <w:t xml:space="preserve"> — i 声源在T 时段内的运行时间，s。</w:t>
            </w:r>
          </w:p>
          <w:p>
            <w:pPr>
              <w:pStyle w:val="69"/>
              <w:pageBreakBefore w:val="0"/>
              <w:kinsoku/>
              <w:wordWrap/>
              <w:overflowPunct/>
              <w:topLinePunct w:val="0"/>
              <w:bidi w:val="0"/>
              <w:adjustRightInd w:val="0"/>
              <w:snapToGrid w:val="0"/>
              <w:spacing w:line="360" w:lineRule="auto"/>
              <w:ind w:left="0" w:leftChars="0" w:right="0" w:firstLine="524" w:firstLineChars="200"/>
              <w:textAlignment w:val="auto"/>
              <w:rPr>
                <w:spacing w:val="11"/>
                <w:position w:val="0"/>
                <w:sz w:val="24"/>
                <w:u w:val="none" w:color="auto"/>
              </w:rPr>
            </w:pPr>
            <w:r>
              <w:rPr>
                <w:rFonts w:hint="eastAsia" w:ascii="宋体" w:hAnsi="宋体" w:cs="宋体"/>
                <w:spacing w:val="11"/>
                <w:position w:val="0"/>
                <w:sz w:val="24"/>
                <w:u w:val="none" w:color="auto"/>
              </w:rPr>
              <w:t>①</w:t>
            </w:r>
            <w:r>
              <w:rPr>
                <w:spacing w:val="11"/>
                <w:position w:val="0"/>
                <w:sz w:val="24"/>
                <w:u w:val="none" w:color="auto"/>
              </w:rPr>
              <w:t>户外声传播衰减计算</w:t>
            </w:r>
          </w:p>
          <w:p>
            <w:pPr>
              <w:pStyle w:val="69"/>
              <w:pageBreakBefore w:val="0"/>
              <w:kinsoku/>
              <w:wordWrap/>
              <w:overflowPunct/>
              <w:topLinePunct w:val="0"/>
              <w:bidi w:val="0"/>
              <w:adjustRightInd w:val="0"/>
              <w:snapToGrid w:val="0"/>
              <w:spacing w:line="360" w:lineRule="auto"/>
              <w:ind w:left="0" w:leftChars="0" w:right="0" w:firstLine="524" w:firstLineChars="200"/>
              <w:textAlignment w:val="auto"/>
              <w:rPr>
                <w:spacing w:val="11"/>
                <w:position w:val="0"/>
                <w:sz w:val="24"/>
                <w:u w:val="none" w:color="auto"/>
              </w:rPr>
            </w:pPr>
            <w:r>
              <w:rPr>
                <w:spacing w:val="11"/>
                <w:position w:val="0"/>
                <w:sz w:val="24"/>
                <w:u w:val="none" w:color="auto"/>
              </w:rPr>
              <w:t>户外声传播衰减包括几何发散（A</w:t>
            </w:r>
            <w:r>
              <w:rPr>
                <w:spacing w:val="11"/>
                <w:position w:val="0"/>
                <w:sz w:val="24"/>
                <w:u w:val="none" w:color="auto"/>
                <w:vertAlign w:val="subscript"/>
              </w:rPr>
              <w:t>div</w:t>
            </w:r>
            <w:r>
              <w:rPr>
                <w:spacing w:val="11"/>
                <w:position w:val="0"/>
                <w:sz w:val="24"/>
                <w:u w:val="none" w:color="auto"/>
              </w:rPr>
              <w:t>）、大气吸收（A</w:t>
            </w:r>
            <w:r>
              <w:rPr>
                <w:spacing w:val="11"/>
                <w:position w:val="0"/>
                <w:sz w:val="24"/>
                <w:u w:val="none" w:color="auto"/>
                <w:vertAlign w:val="subscript"/>
              </w:rPr>
              <w:t>atm</w:t>
            </w:r>
            <w:r>
              <w:rPr>
                <w:spacing w:val="11"/>
                <w:position w:val="0"/>
                <w:sz w:val="24"/>
                <w:u w:val="none" w:color="auto"/>
              </w:rPr>
              <w:t>）、地面效应（A</w:t>
            </w:r>
            <w:r>
              <w:rPr>
                <w:spacing w:val="11"/>
                <w:position w:val="0"/>
                <w:sz w:val="24"/>
                <w:u w:val="none" w:color="auto"/>
                <w:vertAlign w:val="subscript"/>
              </w:rPr>
              <w:t>gr</w:t>
            </w:r>
            <w:r>
              <w:rPr>
                <w:spacing w:val="11"/>
                <w:position w:val="0"/>
                <w:sz w:val="24"/>
                <w:u w:val="none" w:color="auto"/>
              </w:rPr>
              <w:t>）、屏障屏蔽（A</w:t>
            </w:r>
            <w:r>
              <w:rPr>
                <w:spacing w:val="11"/>
                <w:position w:val="0"/>
                <w:sz w:val="24"/>
                <w:u w:val="none" w:color="auto"/>
                <w:vertAlign w:val="subscript"/>
              </w:rPr>
              <w:t>bar</w:t>
            </w:r>
            <w:r>
              <w:rPr>
                <w:spacing w:val="11"/>
                <w:position w:val="0"/>
                <w:sz w:val="24"/>
                <w:u w:val="none" w:color="auto"/>
              </w:rPr>
              <w:t>）、其他多方面效应（A</w:t>
            </w:r>
            <w:r>
              <w:rPr>
                <w:spacing w:val="11"/>
                <w:position w:val="0"/>
                <w:sz w:val="24"/>
                <w:u w:val="none" w:color="auto"/>
                <w:vertAlign w:val="subscript"/>
              </w:rPr>
              <w:t>misc</w:t>
            </w:r>
            <w:r>
              <w:rPr>
                <w:spacing w:val="11"/>
                <w:position w:val="0"/>
                <w:sz w:val="24"/>
                <w:u w:val="none" w:color="auto"/>
              </w:rPr>
              <w:t>）引起的衰减。</w:t>
            </w:r>
          </w:p>
          <w:p>
            <w:pPr>
              <w:pStyle w:val="69"/>
              <w:pageBreakBefore w:val="0"/>
              <w:kinsoku/>
              <w:wordWrap/>
              <w:overflowPunct/>
              <w:topLinePunct w:val="0"/>
              <w:bidi w:val="0"/>
              <w:adjustRightInd w:val="0"/>
              <w:snapToGrid w:val="0"/>
              <w:spacing w:line="360" w:lineRule="auto"/>
              <w:ind w:left="0" w:leftChars="0" w:right="0" w:firstLine="524" w:firstLineChars="200"/>
              <w:textAlignment w:val="auto"/>
              <w:rPr>
                <w:spacing w:val="11"/>
                <w:position w:val="0"/>
                <w:sz w:val="24"/>
                <w:u w:val="none" w:color="auto"/>
              </w:rPr>
            </w:pPr>
            <w:r>
              <w:rPr>
                <w:spacing w:val="11"/>
                <w:position w:val="0"/>
                <w:sz w:val="24"/>
                <w:u w:val="none" w:color="auto"/>
              </w:rPr>
              <w:t>本次评价只考虑几何发散衰减，按下式计算：</w:t>
            </w:r>
          </w:p>
          <w:p>
            <w:pPr>
              <w:pStyle w:val="69"/>
              <w:pageBreakBefore w:val="0"/>
              <w:kinsoku/>
              <w:wordWrap/>
              <w:overflowPunct/>
              <w:topLinePunct w:val="0"/>
              <w:bidi w:val="0"/>
              <w:adjustRightInd w:val="0"/>
              <w:snapToGrid w:val="0"/>
              <w:spacing w:line="360" w:lineRule="auto"/>
              <w:ind w:left="0" w:leftChars="0" w:right="0" w:firstLine="524" w:firstLineChars="200"/>
              <w:jc w:val="center"/>
              <w:textAlignment w:val="auto"/>
              <w:rPr>
                <w:spacing w:val="11"/>
                <w:position w:val="0"/>
                <w:sz w:val="24"/>
                <w:u w:val="none" w:color="auto"/>
              </w:rPr>
            </w:pPr>
            <w:r>
              <w:rPr>
                <w:spacing w:val="11"/>
                <w:position w:val="0"/>
                <w:sz w:val="24"/>
                <w:u w:val="none" w:color="auto"/>
              </w:rPr>
              <w:drawing>
                <wp:inline distT="0" distB="0" distL="114300" distR="114300">
                  <wp:extent cx="1250315" cy="228600"/>
                  <wp:effectExtent l="0" t="0" r="14605" b="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9"/>
                          <a:stretch>
                            <a:fillRect/>
                          </a:stretch>
                        </pic:blipFill>
                        <pic:spPr>
                          <a:xfrm>
                            <a:off x="0" y="0"/>
                            <a:ext cx="1250315" cy="228600"/>
                          </a:xfrm>
                          <a:prstGeom prst="rect">
                            <a:avLst/>
                          </a:prstGeom>
                          <a:noFill/>
                          <a:ln>
                            <a:noFill/>
                          </a:ln>
                        </pic:spPr>
                      </pic:pic>
                    </a:graphicData>
                  </a:graphic>
                </wp:inline>
              </w:drawing>
            </w:r>
          </w:p>
          <w:p>
            <w:pPr>
              <w:pStyle w:val="69"/>
              <w:pageBreakBefore w:val="0"/>
              <w:kinsoku/>
              <w:wordWrap/>
              <w:overflowPunct/>
              <w:topLinePunct w:val="0"/>
              <w:bidi w:val="0"/>
              <w:adjustRightInd w:val="0"/>
              <w:snapToGrid w:val="0"/>
              <w:spacing w:line="360" w:lineRule="auto"/>
              <w:ind w:left="0" w:leftChars="0" w:right="0" w:firstLine="524" w:firstLineChars="200"/>
              <w:textAlignment w:val="auto"/>
              <w:rPr>
                <w:spacing w:val="11"/>
                <w:position w:val="0"/>
                <w:sz w:val="24"/>
                <w:u w:val="none" w:color="auto"/>
              </w:rPr>
            </w:pPr>
            <w:r>
              <w:rPr>
                <w:spacing w:val="11"/>
                <w:position w:val="0"/>
                <w:sz w:val="24"/>
                <w:u w:val="none" w:color="auto"/>
              </w:rPr>
              <w:t>式中：L</w:t>
            </w:r>
            <w:r>
              <w:rPr>
                <w:spacing w:val="11"/>
                <w:position w:val="0"/>
                <w:sz w:val="24"/>
                <w:u w:val="none" w:color="auto"/>
                <w:vertAlign w:val="subscript"/>
              </w:rPr>
              <w:t>A</w:t>
            </w:r>
            <w:r>
              <w:rPr>
                <w:spacing w:val="11"/>
                <w:position w:val="0"/>
                <w:sz w:val="24"/>
                <w:u w:val="none" w:color="auto"/>
              </w:rPr>
              <w:t>(r) —距声源 r 处的 A 声级，dB(A)；</w:t>
            </w:r>
          </w:p>
          <w:p>
            <w:pPr>
              <w:pStyle w:val="69"/>
              <w:pageBreakBefore w:val="0"/>
              <w:kinsoku/>
              <w:wordWrap/>
              <w:overflowPunct/>
              <w:topLinePunct w:val="0"/>
              <w:bidi w:val="0"/>
              <w:adjustRightInd w:val="0"/>
              <w:snapToGrid w:val="0"/>
              <w:spacing w:line="360" w:lineRule="auto"/>
              <w:ind w:left="0" w:leftChars="0" w:right="0" w:firstLine="1310" w:firstLineChars="500"/>
              <w:textAlignment w:val="auto"/>
              <w:rPr>
                <w:spacing w:val="11"/>
                <w:position w:val="0"/>
                <w:sz w:val="24"/>
                <w:u w:val="none" w:color="auto"/>
              </w:rPr>
            </w:pPr>
            <w:r>
              <w:rPr>
                <w:spacing w:val="11"/>
                <w:position w:val="0"/>
                <w:sz w:val="24"/>
                <w:u w:val="none" w:color="auto"/>
              </w:rPr>
              <w:t>L</w:t>
            </w:r>
            <w:r>
              <w:rPr>
                <w:spacing w:val="11"/>
                <w:position w:val="0"/>
                <w:sz w:val="24"/>
                <w:u w:val="none" w:color="auto"/>
                <w:vertAlign w:val="subscript"/>
              </w:rPr>
              <w:t>A</w:t>
            </w:r>
            <w:r>
              <w:rPr>
                <w:spacing w:val="11"/>
                <w:position w:val="0"/>
                <w:sz w:val="24"/>
                <w:u w:val="none" w:color="auto"/>
              </w:rPr>
              <w:t>(r</w:t>
            </w:r>
            <w:r>
              <w:rPr>
                <w:spacing w:val="11"/>
                <w:position w:val="0"/>
                <w:sz w:val="24"/>
                <w:u w:val="none" w:color="auto"/>
                <w:vertAlign w:val="subscript"/>
              </w:rPr>
              <w:t>0</w:t>
            </w:r>
            <w:r>
              <w:rPr>
                <w:spacing w:val="11"/>
                <w:position w:val="0"/>
                <w:sz w:val="24"/>
                <w:u w:val="none" w:color="auto"/>
              </w:rPr>
              <w:t>) —参考位置 r0处的 A 声级，dB(A)；</w:t>
            </w:r>
          </w:p>
          <w:p>
            <w:pPr>
              <w:pStyle w:val="69"/>
              <w:pageBreakBefore w:val="0"/>
              <w:kinsoku/>
              <w:wordWrap/>
              <w:overflowPunct/>
              <w:topLinePunct w:val="0"/>
              <w:bidi w:val="0"/>
              <w:adjustRightInd w:val="0"/>
              <w:snapToGrid w:val="0"/>
              <w:spacing w:line="360" w:lineRule="auto"/>
              <w:ind w:left="0" w:leftChars="0" w:right="0" w:firstLine="1310" w:firstLineChars="500"/>
              <w:textAlignment w:val="auto"/>
              <w:rPr>
                <w:spacing w:val="11"/>
                <w:position w:val="0"/>
                <w:sz w:val="24"/>
                <w:u w:val="none" w:color="auto"/>
              </w:rPr>
            </w:pPr>
            <w:r>
              <w:rPr>
                <w:spacing w:val="11"/>
                <w:position w:val="0"/>
                <w:sz w:val="24"/>
                <w:u w:val="none" w:color="auto"/>
              </w:rPr>
              <w:t>A</w:t>
            </w:r>
            <w:r>
              <w:rPr>
                <w:spacing w:val="11"/>
                <w:position w:val="0"/>
                <w:sz w:val="24"/>
                <w:u w:val="none" w:color="auto"/>
                <w:vertAlign w:val="subscript"/>
              </w:rPr>
              <w:t>div</w:t>
            </w:r>
            <w:r>
              <w:rPr>
                <w:spacing w:val="11"/>
                <w:position w:val="0"/>
                <w:sz w:val="24"/>
                <w:u w:val="none" w:color="auto"/>
              </w:rPr>
              <w:t xml:space="preserve"> —几何发散引起的衰减，dB。</w:t>
            </w:r>
          </w:p>
          <w:p>
            <w:pPr>
              <w:pStyle w:val="69"/>
              <w:pageBreakBefore w:val="0"/>
              <w:kinsoku/>
              <w:wordWrap/>
              <w:overflowPunct/>
              <w:topLinePunct w:val="0"/>
              <w:bidi w:val="0"/>
              <w:adjustRightInd w:val="0"/>
              <w:snapToGrid w:val="0"/>
              <w:spacing w:line="360" w:lineRule="auto"/>
              <w:ind w:left="0" w:leftChars="0" w:right="0" w:firstLine="524" w:firstLineChars="200"/>
              <w:textAlignment w:val="auto"/>
              <w:rPr>
                <w:spacing w:val="11"/>
                <w:position w:val="0"/>
                <w:sz w:val="24"/>
                <w:u w:val="none" w:color="auto"/>
              </w:rPr>
            </w:pPr>
            <w:r>
              <w:rPr>
                <w:spacing w:val="11"/>
                <w:position w:val="0"/>
                <w:sz w:val="24"/>
                <w:u w:val="none" w:color="auto"/>
              </w:rPr>
              <w:t>无指向性点声源的几何发散衰减按下式计算：</w:t>
            </w:r>
          </w:p>
          <w:p>
            <w:pPr>
              <w:pStyle w:val="69"/>
              <w:pageBreakBefore w:val="0"/>
              <w:kinsoku/>
              <w:wordWrap/>
              <w:overflowPunct/>
              <w:topLinePunct w:val="0"/>
              <w:bidi w:val="0"/>
              <w:adjustRightInd w:val="0"/>
              <w:snapToGrid w:val="0"/>
              <w:spacing w:line="360" w:lineRule="auto"/>
              <w:ind w:left="0" w:leftChars="0" w:right="0" w:firstLine="524" w:firstLineChars="200"/>
              <w:jc w:val="center"/>
              <w:textAlignment w:val="auto"/>
              <w:rPr>
                <w:spacing w:val="11"/>
                <w:position w:val="0"/>
                <w:sz w:val="24"/>
                <w:u w:val="none" w:color="auto"/>
              </w:rPr>
            </w:pPr>
            <w:r>
              <w:rPr>
                <w:spacing w:val="11"/>
                <w:position w:val="0"/>
                <w:sz w:val="24"/>
                <w:u w:val="none" w:color="auto"/>
              </w:rPr>
              <w:drawing>
                <wp:inline distT="0" distB="0" distL="114300" distR="114300">
                  <wp:extent cx="1129030" cy="248285"/>
                  <wp:effectExtent l="0" t="0" r="13970" b="1079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20"/>
                          <a:stretch>
                            <a:fillRect/>
                          </a:stretch>
                        </pic:blipFill>
                        <pic:spPr>
                          <a:xfrm>
                            <a:off x="0" y="0"/>
                            <a:ext cx="1129030" cy="248285"/>
                          </a:xfrm>
                          <a:prstGeom prst="rect">
                            <a:avLst/>
                          </a:prstGeom>
                          <a:noFill/>
                          <a:ln>
                            <a:noFill/>
                          </a:ln>
                        </pic:spPr>
                      </pic:pic>
                    </a:graphicData>
                  </a:graphic>
                </wp:inline>
              </w:drawing>
            </w:r>
          </w:p>
          <w:p>
            <w:pPr>
              <w:pStyle w:val="69"/>
              <w:pageBreakBefore w:val="0"/>
              <w:kinsoku/>
              <w:wordWrap/>
              <w:overflowPunct/>
              <w:topLinePunct w:val="0"/>
              <w:bidi w:val="0"/>
              <w:adjustRightInd w:val="0"/>
              <w:snapToGrid w:val="0"/>
              <w:spacing w:line="360" w:lineRule="auto"/>
              <w:ind w:left="0" w:leftChars="0" w:right="0" w:firstLine="524" w:firstLineChars="200"/>
              <w:textAlignment w:val="auto"/>
              <w:rPr>
                <w:spacing w:val="11"/>
                <w:position w:val="0"/>
                <w:sz w:val="24"/>
                <w:u w:val="none" w:color="auto"/>
              </w:rPr>
            </w:pPr>
            <w:r>
              <w:rPr>
                <w:spacing w:val="11"/>
                <w:position w:val="0"/>
                <w:sz w:val="24"/>
                <w:u w:val="none" w:color="auto"/>
              </w:rPr>
              <w:t>式中：A</w:t>
            </w:r>
            <w:r>
              <w:rPr>
                <w:spacing w:val="11"/>
                <w:position w:val="0"/>
                <w:sz w:val="24"/>
                <w:u w:val="none" w:color="auto"/>
                <w:vertAlign w:val="subscript"/>
              </w:rPr>
              <w:t>div</w:t>
            </w:r>
            <w:r>
              <w:rPr>
                <w:spacing w:val="11"/>
                <w:position w:val="0"/>
                <w:sz w:val="24"/>
                <w:u w:val="none" w:color="auto"/>
              </w:rPr>
              <w:t xml:space="preserve"> —几何发散引起的衰减，dB；</w:t>
            </w:r>
          </w:p>
          <w:p>
            <w:pPr>
              <w:pStyle w:val="69"/>
              <w:pageBreakBefore w:val="0"/>
              <w:kinsoku/>
              <w:wordWrap/>
              <w:overflowPunct/>
              <w:topLinePunct w:val="0"/>
              <w:bidi w:val="0"/>
              <w:adjustRightInd w:val="0"/>
              <w:snapToGrid w:val="0"/>
              <w:spacing w:line="360" w:lineRule="auto"/>
              <w:ind w:left="0" w:leftChars="0" w:right="0" w:firstLine="1310" w:firstLineChars="500"/>
              <w:textAlignment w:val="auto"/>
              <w:rPr>
                <w:spacing w:val="11"/>
                <w:position w:val="0"/>
                <w:sz w:val="24"/>
                <w:u w:val="none" w:color="auto"/>
              </w:rPr>
            </w:pPr>
            <w:r>
              <w:rPr>
                <w:spacing w:val="11"/>
                <w:position w:val="0"/>
                <w:sz w:val="24"/>
                <w:u w:val="none" w:color="auto"/>
              </w:rPr>
              <w:t>r—预测点距声源的距离；</w:t>
            </w:r>
          </w:p>
          <w:p>
            <w:pPr>
              <w:pStyle w:val="69"/>
              <w:pageBreakBefore w:val="0"/>
              <w:kinsoku/>
              <w:wordWrap/>
              <w:overflowPunct/>
              <w:topLinePunct w:val="0"/>
              <w:bidi w:val="0"/>
              <w:adjustRightInd w:val="0"/>
              <w:snapToGrid w:val="0"/>
              <w:spacing w:line="360" w:lineRule="auto"/>
              <w:ind w:left="0" w:leftChars="0" w:right="0" w:firstLine="1310" w:firstLineChars="500"/>
              <w:textAlignment w:val="auto"/>
              <w:rPr>
                <w:spacing w:val="11"/>
                <w:position w:val="0"/>
                <w:sz w:val="24"/>
                <w:u w:val="none" w:color="auto"/>
              </w:rPr>
            </w:pPr>
            <w:r>
              <w:rPr>
                <w:spacing w:val="11"/>
                <w:position w:val="0"/>
                <w:sz w:val="24"/>
                <w:u w:val="none" w:color="auto"/>
              </w:rPr>
              <w:t>r</w:t>
            </w:r>
            <w:r>
              <w:rPr>
                <w:spacing w:val="11"/>
                <w:position w:val="0"/>
                <w:sz w:val="24"/>
                <w:u w:val="none" w:color="auto"/>
                <w:vertAlign w:val="subscript"/>
              </w:rPr>
              <w:t>0</w:t>
            </w:r>
            <w:r>
              <w:rPr>
                <w:spacing w:val="11"/>
                <w:position w:val="0"/>
                <w:sz w:val="24"/>
                <w:u w:val="none" w:color="auto"/>
              </w:rPr>
              <w:t>—参考位置距声源的距离。</w:t>
            </w:r>
          </w:p>
          <w:p>
            <w:pPr>
              <w:pStyle w:val="69"/>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textAlignment w:val="auto"/>
              <w:rPr>
                <w:spacing w:val="11"/>
                <w:position w:val="0"/>
                <w:sz w:val="24"/>
                <w:szCs w:val="21"/>
                <w:u w:val="none" w:color="auto"/>
              </w:rPr>
            </w:pPr>
            <w:r>
              <w:rPr>
                <w:spacing w:val="11"/>
                <w:position w:val="0"/>
                <w:sz w:val="24"/>
                <w:szCs w:val="21"/>
                <w:u w:val="none" w:color="auto"/>
              </w:rPr>
              <w:t>（3）预测结果与评价</w:t>
            </w:r>
          </w:p>
          <w:p>
            <w:pPr>
              <w:pStyle w:val="69"/>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textAlignment w:val="auto"/>
              <w:rPr>
                <w:rFonts w:ascii="Times New Roman" w:hAnsi="Times New Roman" w:eastAsia="宋体" w:cs="Times New Roman"/>
                <w:spacing w:val="11"/>
                <w:position w:val="0"/>
                <w:sz w:val="24"/>
                <w:szCs w:val="24"/>
                <w:u w:val="none" w:color="auto"/>
              </w:rPr>
            </w:pPr>
            <w:r>
              <w:rPr>
                <w:rFonts w:ascii="Times New Roman" w:hAnsi="Times New Roman" w:eastAsia="宋体" w:cs="Times New Roman"/>
                <w:spacing w:val="11"/>
                <w:position w:val="0"/>
                <w:sz w:val="24"/>
                <w:szCs w:val="24"/>
                <w:u w:val="none" w:color="auto"/>
              </w:rPr>
              <w:t>本项目营运期厂界噪声预测结果见表4-</w:t>
            </w:r>
            <w:r>
              <w:rPr>
                <w:rFonts w:hint="eastAsia" w:cs="Times New Roman"/>
                <w:spacing w:val="11"/>
                <w:position w:val="0"/>
                <w:sz w:val="24"/>
                <w:szCs w:val="24"/>
                <w:u w:val="none" w:color="auto"/>
                <w:lang w:val="en-US" w:eastAsia="zh-CN"/>
              </w:rPr>
              <w:t>5</w:t>
            </w:r>
            <w:r>
              <w:rPr>
                <w:rFonts w:ascii="Times New Roman" w:hAnsi="Times New Roman" w:eastAsia="宋体" w:cs="Times New Roman"/>
                <w:spacing w:val="11"/>
                <w:position w:val="0"/>
                <w:sz w:val="24"/>
                <w:szCs w:val="24"/>
                <w:u w:val="none" w:color="auto"/>
              </w:rPr>
              <w:t>。</w:t>
            </w:r>
          </w:p>
          <w:p>
            <w:pPr>
              <w:autoSpaceDE w:val="0"/>
              <w:autoSpaceDN w:val="0"/>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11"/>
                <w:kern w:val="0"/>
                <w:position w:val="0"/>
                <w:sz w:val="21"/>
                <w:szCs w:val="21"/>
                <w:highlight w:val="none"/>
                <w:u w:val="none"/>
                <w:lang w:val="en-US" w:eastAsia="zh-CN"/>
              </w:rPr>
            </w:pPr>
            <w:r>
              <w:rPr>
                <w:rFonts w:hint="default" w:ascii="Times New Roman" w:hAnsi="Times New Roman" w:eastAsia="宋体" w:cs="Times New Roman"/>
                <w:b/>
                <w:caps w:val="0"/>
                <w:smallCaps w:val="0"/>
                <w:color w:val="auto"/>
                <w:spacing w:val="11"/>
                <w:kern w:val="0"/>
                <w:position w:val="0"/>
                <w:sz w:val="21"/>
                <w:szCs w:val="21"/>
                <w:highlight w:val="none"/>
                <w:u w:val="none"/>
                <w:lang w:val="en-US" w:eastAsia="zh-CN"/>
              </w:rPr>
              <w:t>表</w:t>
            </w:r>
            <w:r>
              <w:rPr>
                <w:rFonts w:hint="eastAsia" w:ascii="Times New Roman" w:hAnsi="Times New Roman" w:eastAsia="宋体" w:cs="Times New Roman"/>
                <w:b/>
                <w:caps w:val="0"/>
                <w:smallCaps w:val="0"/>
                <w:color w:val="auto"/>
                <w:spacing w:val="11"/>
                <w:kern w:val="0"/>
                <w:position w:val="0"/>
                <w:sz w:val="21"/>
                <w:szCs w:val="21"/>
                <w:highlight w:val="none"/>
                <w:u w:val="none"/>
                <w:lang w:val="en-US" w:eastAsia="zh-CN"/>
              </w:rPr>
              <w:t>4</w:t>
            </w:r>
            <w:r>
              <w:rPr>
                <w:rFonts w:hint="eastAsia" w:ascii="Times New Roman" w:hAnsi="Times New Roman" w:cs="Times New Roman"/>
                <w:b/>
                <w:caps w:val="0"/>
                <w:smallCaps w:val="0"/>
                <w:color w:val="auto"/>
                <w:spacing w:val="11"/>
                <w:kern w:val="0"/>
                <w:position w:val="0"/>
                <w:sz w:val="21"/>
                <w:szCs w:val="21"/>
                <w:highlight w:val="none"/>
                <w:u w:val="none"/>
                <w:lang w:val="en-US" w:eastAsia="zh-CN"/>
              </w:rPr>
              <w:t>-5</w:t>
            </w:r>
            <w:r>
              <w:rPr>
                <w:rFonts w:hint="eastAsia" w:ascii="Times New Roman" w:hAnsi="Times New Roman" w:eastAsia="宋体" w:cs="Times New Roman"/>
                <w:b/>
                <w:caps w:val="0"/>
                <w:smallCaps w:val="0"/>
                <w:color w:val="auto"/>
                <w:spacing w:val="11"/>
                <w:kern w:val="0"/>
                <w:position w:val="0"/>
                <w:sz w:val="21"/>
                <w:szCs w:val="21"/>
                <w:highlight w:val="none"/>
                <w:u w:val="none"/>
                <w:lang w:val="en-US" w:eastAsia="zh-CN"/>
              </w:rPr>
              <w:t xml:space="preserve">  </w:t>
            </w:r>
            <w:r>
              <w:rPr>
                <w:rFonts w:hint="default" w:ascii="Times New Roman" w:hAnsi="Times New Roman" w:eastAsia="宋体" w:cs="Times New Roman"/>
                <w:b/>
                <w:caps w:val="0"/>
                <w:smallCaps w:val="0"/>
                <w:color w:val="auto"/>
                <w:spacing w:val="11"/>
                <w:kern w:val="0"/>
                <w:position w:val="0"/>
                <w:sz w:val="21"/>
                <w:szCs w:val="21"/>
                <w:highlight w:val="none"/>
                <w:u w:val="none"/>
                <w:lang w:val="en-US" w:eastAsia="zh-CN"/>
              </w:rPr>
              <w:t>厂界噪声预测评价结果表单位：dB（A）</w:t>
            </w:r>
          </w:p>
          <w:tbl>
            <w:tblPr>
              <w:tblStyle w:val="61"/>
              <w:tblW w:w="4996" w:type="pct"/>
              <w:tblInd w:w="17"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067"/>
              <w:gridCol w:w="1710"/>
              <w:gridCol w:w="1176"/>
              <w:gridCol w:w="1043"/>
              <w:gridCol w:w="1032"/>
              <w:gridCol w:w="89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0" w:hRule="atLeast"/>
              </w:trPr>
              <w:tc>
                <w:tcPr>
                  <w:tcW w:w="1304" w:type="pct"/>
                  <w:vMerge w:val="restar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lang w:val="en-US" w:eastAsia="zh-CN"/>
                    </w:rPr>
                    <w:t>位置</w:t>
                  </w:r>
                </w:p>
              </w:tc>
              <w:tc>
                <w:tcPr>
                  <w:tcW w:w="1079" w:type="pct"/>
                  <w:vMerge w:val="restar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r>
                    <w:rPr>
                      <w:rFonts w:hint="eastAsia" w:ascii="Times New Roman" w:hAnsi="Times New Roman" w:cs="Times New Roman"/>
                      <w:caps w:val="0"/>
                      <w:smallCaps w:val="0"/>
                      <w:color w:val="auto"/>
                      <w:spacing w:val="11"/>
                      <w:position w:val="0"/>
                      <w:sz w:val="21"/>
                      <w:szCs w:val="21"/>
                      <w:highlight w:val="none"/>
                      <w:u w:val="none"/>
                      <w:lang w:val="en-US" w:eastAsia="zh-CN"/>
                    </w:rPr>
                    <w:t>主要噪声设备</w:t>
                  </w:r>
                  <w:r>
                    <w:rPr>
                      <w:rFonts w:hint="default" w:ascii="Times New Roman" w:hAnsi="Times New Roman" w:eastAsia="宋体" w:cs="Times New Roman"/>
                      <w:caps w:val="0"/>
                      <w:smallCaps w:val="0"/>
                      <w:color w:val="auto"/>
                      <w:spacing w:val="11"/>
                      <w:position w:val="0"/>
                      <w:sz w:val="21"/>
                      <w:szCs w:val="21"/>
                      <w:highlight w:val="none"/>
                      <w:u w:val="none"/>
                      <w:lang w:val="en-US" w:eastAsia="zh-CN"/>
                    </w:rPr>
                    <w:t>距离厂界的距离（m）</w:t>
                  </w:r>
                </w:p>
              </w:tc>
              <w:tc>
                <w:tcPr>
                  <w:tcW w:w="742" w:type="pct"/>
                  <w:vMerge w:val="restar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lang w:val="en-US" w:eastAsia="zh-CN"/>
                    </w:rPr>
                    <w:t>贡献值</w:t>
                  </w:r>
                </w:p>
              </w:tc>
              <w:tc>
                <w:tcPr>
                  <w:tcW w:w="1309" w:type="pct"/>
                  <w:gridSpan w:val="2"/>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lang w:val="en-US" w:eastAsia="zh-CN"/>
                    </w:rPr>
                    <w:t>标准值</w:t>
                  </w:r>
                </w:p>
              </w:tc>
              <w:tc>
                <w:tcPr>
                  <w:tcW w:w="563" w:type="pct"/>
                  <w:vMerge w:val="restar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lang w:val="en-US" w:eastAsia="zh-CN"/>
                    </w:rPr>
                    <w:t>达标情况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304" w:type="pct"/>
                  <w:vMerge w:val="continue"/>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p>
              </w:tc>
              <w:tc>
                <w:tcPr>
                  <w:tcW w:w="1079" w:type="pct"/>
                  <w:vMerge w:val="continue"/>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p>
              </w:tc>
              <w:tc>
                <w:tcPr>
                  <w:tcW w:w="742" w:type="pct"/>
                  <w:vMerge w:val="continue"/>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p>
              </w:tc>
              <w:tc>
                <w:tcPr>
                  <w:tcW w:w="658"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
                      <w:position w:val="0"/>
                      <w:sz w:val="21"/>
                      <w:szCs w:val="21"/>
                      <w:highlight w:val="none"/>
                      <w:u w:val="none"/>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lang w:val="en-US" w:eastAsia="zh-CN"/>
                    </w:rPr>
                    <w:t>昼间</w:t>
                  </w:r>
                </w:p>
              </w:tc>
              <w:tc>
                <w:tcPr>
                  <w:tcW w:w="651"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
                      <w:position w:val="0"/>
                      <w:sz w:val="21"/>
                      <w:szCs w:val="21"/>
                      <w:highlight w:val="none"/>
                      <w:u w:val="none"/>
                      <w:lang w:val="en-US" w:eastAsia="zh-CN" w:bidi="ar-SA"/>
                    </w:rPr>
                  </w:pPr>
                  <w:r>
                    <w:rPr>
                      <w:rFonts w:hint="eastAsia" w:ascii="Times New Roman" w:hAnsi="Times New Roman" w:cs="Times New Roman"/>
                      <w:caps w:val="0"/>
                      <w:smallCaps w:val="0"/>
                      <w:color w:val="auto"/>
                      <w:spacing w:val="11"/>
                      <w:position w:val="0"/>
                      <w:sz w:val="21"/>
                      <w:szCs w:val="21"/>
                      <w:highlight w:val="none"/>
                      <w:u w:val="none"/>
                      <w:lang w:val="en-US" w:eastAsia="zh-CN"/>
                    </w:rPr>
                    <w:t>夜间</w:t>
                  </w:r>
                </w:p>
              </w:tc>
              <w:tc>
                <w:tcPr>
                  <w:tcW w:w="563" w:type="pct"/>
                  <w:vMerge w:val="continue"/>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0" w:hRule="atLeast"/>
              </w:trPr>
              <w:tc>
                <w:tcPr>
                  <w:tcW w:w="1304"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lang w:val="en-US" w:eastAsia="zh-CN"/>
                    </w:rPr>
                    <w:t>厂界东侧1m处</w:t>
                  </w:r>
                </w:p>
              </w:tc>
              <w:tc>
                <w:tcPr>
                  <w:tcW w:w="1079"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r>
                    <w:rPr>
                      <w:rFonts w:hint="eastAsia" w:ascii="Times New Roman" w:hAnsi="Times New Roman" w:cs="Times New Roman"/>
                      <w:caps w:val="0"/>
                      <w:smallCaps w:val="0"/>
                      <w:color w:val="auto"/>
                      <w:spacing w:val="11"/>
                      <w:position w:val="0"/>
                      <w:sz w:val="21"/>
                      <w:szCs w:val="21"/>
                      <w:highlight w:val="none"/>
                      <w:u w:val="none"/>
                      <w:lang w:val="en-US" w:eastAsia="zh-CN"/>
                    </w:rPr>
                    <w:t>53</w:t>
                  </w:r>
                </w:p>
              </w:tc>
              <w:tc>
                <w:tcPr>
                  <w:tcW w:w="742"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caps w:val="0"/>
                      <w:smallCaps w:val="0"/>
                      <w:color w:val="auto"/>
                      <w:spacing w:val="11"/>
                      <w:position w:val="0"/>
                      <w:sz w:val="21"/>
                      <w:szCs w:val="21"/>
                      <w:highlight w:val="none"/>
                      <w:u w:val="none"/>
                      <w:lang w:val="en-US" w:eastAsia="zh-CN"/>
                    </w:rPr>
                  </w:pPr>
                  <w:r>
                    <w:rPr>
                      <w:rFonts w:hint="default" w:ascii="Times New Roman" w:hAnsi="Times New Roman" w:cs="Times New Roman"/>
                      <w:caps w:val="0"/>
                      <w:smallCaps w:val="0"/>
                      <w:color w:val="auto"/>
                      <w:spacing w:val="11"/>
                      <w:position w:val="0"/>
                      <w:sz w:val="21"/>
                      <w:szCs w:val="21"/>
                      <w:highlight w:val="none"/>
                      <w:u w:val="none"/>
                      <w:lang w:val="en-US" w:eastAsia="zh-CN"/>
                    </w:rPr>
                    <w:t xml:space="preserve">43.42 </w:t>
                  </w:r>
                </w:p>
              </w:tc>
              <w:tc>
                <w:tcPr>
                  <w:tcW w:w="658"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r>
                    <w:rPr>
                      <w:rFonts w:hint="eastAsia" w:ascii="Times New Roman" w:hAnsi="Times New Roman" w:cs="Times New Roman"/>
                      <w:caps w:val="0"/>
                      <w:smallCaps w:val="0"/>
                      <w:color w:val="auto"/>
                      <w:spacing w:val="11"/>
                      <w:position w:val="0"/>
                      <w:sz w:val="21"/>
                      <w:szCs w:val="21"/>
                      <w:highlight w:val="none"/>
                      <w:u w:val="none"/>
                      <w:lang w:val="en-US" w:eastAsia="zh-CN"/>
                    </w:rPr>
                    <w:t>60</w:t>
                  </w:r>
                </w:p>
              </w:tc>
              <w:tc>
                <w:tcPr>
                  <w:tcW w:w="651"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r>
                    <w:rPr>
                      <w:rFonts w:hint="eastAsia" w:ascii="Times New Roman" w:hAnsi="Times New Roman" w:cs="Times New Roman"/>
                      <w:caps w:val="0"/>
                      <w:smallCaps w:val="0"/>
                      <w:color w:val="auto"/>
                      <w:spacing w:val="11"/>
                      <w:position w:val="0"/>
                      <w:sz w:val="21"/>
                      <w:szCs w:val="21"/>
                      <w:highlight w:val="none"/>
                      <w:u w:val="none"/>
                      <w:lang w:val="en-US" w:eastAsia="zh-CN"/>
                    </w:rPr>
                    <w:t>50</w:t>
                  </w:r>
                </w:p>
              </w:tc>
              <w:tc>
                <w:tcPr>
                  <w:tcW w:w="563"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0" w:hRule="atLeast"/>
              </w:trPr>
              <w:tc>
                <w:tcPr>
                  <w:tcW w:w="1304"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lang w:val="en-US" w:eastAsia="zh-CN"/>
                    </w:rPr>
                    <w:t>厂界南侧1m处</w:t>
                  </w:r>
                </w:p>
              </w:tc>
              <w:tc>
                <w:tcPr>
                  <w:tcW w:w="107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pacing w:val="11"/>
                      <w:kern w:val="2"/>
                      <w:position w:val="0"/>
                      <w:sz w:val="21"/>
                      <w:szCs w:val="21"/>
                      <w:u w:val="none"/>
                      <w:lang w:val="en-US" w:eastAsia="zh-CN" w:bidi="ar-SA"/>
                    </w:rPr>
                  </w:pPr>
                  <w:r>
                    <w:rPr>
                      <w:rFonts w:hint="default" w:ascii="Times New Roman" w:hAnsi="Times New Roman" w:eastAsia="宋体" w:cs="Times New Roman"/>
                      <w:i w:val="0"/>
                      <w:iCs w:val="0"/>
                      <w:color w:val="000000"/>
                      <w:spacing w:val="11"/>
                      <w:kern w:val="0"/>
                      <w:position w:val="0"/>
                      <w:sz w:val="21"/>
                      <w:szCs w:val="21"/>
                      <w:u w:val="none"/>
                      <w:lang w:val="en-US" w:eastAsia="zh-CN" w:bidi="ar"/>
                    </w:rPr>
                    <w:t>27</w:t>
                  </w:r>
                </w:p>
              </w:tc>
              <w:tc>
                <w:tcPr>
                  <w:tcW w:w="742"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caps w:val="0"/>
                      <w:smallCaps w:val="0"/>
                      <w:color w:val="auto"/>
                      <w:spacing w:val="11"/>
                      <w:position w:val="0"/>
                      <w:sz w:val="21"/>
                      <w:szCs w:val="21"/>
                      <w:highlight w:val="none"/>
                      <w:u w:val="none"/>
                      <w:lang w:val="en-US" w:eastAsia="zh-CN"/>
                    </w:rPr>
                  </w:pPr>
                  <w:r>
                    <w:rPr>
                      <w:rFonts w:hint="default" w:ascii="Times New Roman" w:hAnsi="Times New Roman" w:cs="Times New Roman"/>
                      <w:caps w:val="0"/>
                      <w:smallCaps w:val="0"/>
                      <w:color w:val="auto"/>
                      <w:spacing w:val="11"/>
                      <w:position w:val="0"/>
                      <w:sz w:val="21"/>
                      <w:szCs w:val="21"/>
                      <w:highlight w:val="none"/>
                      <w:u w:val="none"/>
                      <w:lang w:val="en-US" w:eastAsia="zh-CN"/>
                    </w:rPr>
                    <w:t xml:space="preserve">49.28 </w:t>
                  </w:r>
                </w:p>
              </w:tc>
              <w:tc>
                <w:tcPr>
                  <w:tcW w:w="658"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
                      <w:position w:val="0"/>
                      <w:sz w:val="21"/>
                      <w:szCs w:val="21"/>
                      <w:highlight w:val="none"/>
                      <w:u w:val="none"/>
                      <w:lang w:val="en-US" w:eastAsia="zh-CN" w:bidi="ar-SA"/>
                    </w:rPr>
                  </w:pPr>
                  <w:r>
                    <w:rPr>
                      <w:rFonts w:hint="eastAsia" w:ascii="Times New Roman" w:hAnsi="Times New Roman" w:cs="Times New Roman"/>
                      <w:caps w:val="0"/>
                      <w:smallCaps w:val="0"/>
                      <w:color w:val="auto"/>
                      <w:spacing w:val="11"/>
                      <w:position w:val="0"/>
                      <w:sz w:val="21"/>
                      <w:szCs w:val="21"/>
                      <w:highlight w:val="none"/>
                      <w:u w:val="none"/>
                      <w:lang w:val="en-US" w:eastAsia="zh-CN"/>
                    </w:rPr>
                    <w:t>60</w:t>
                  </w:r>
                </w:p>
              </w:tc>
              <w:tc>
                <w:tcPr>
                  <w:tcW w:w="651"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
                      <w:position w:val="0"/>
                      <w:sz w:val="21"/>
                      <w:szCs w:val="21"/>
                      <w:highlight w:val="none"/>
                      <w:u w:val="none"/>
                      <w:lang w:val="en-US" w:eastAsia="zh-CN" w:bidi="ar-SA"/>
                    </w:rPr>
                  </w:pPr>
                  <w:r>
                    <w:rPr>
                      <w:rFonts w:hint="eastAsia" w:ascii="Times New Roman" w:hAnsi="Times New Roman" w:cs="Times New Roman"/>
                      <w:caps w:val="0"/>
                      <w:smallCaps w:val="0"/>
                      <w:color w:val="auto"/>
                      <w:spacing w:val="11"/>
                      <w:position w:val="0"/>
                      <w:sz w:val="21"/>
                      <w:szCs w:val="21"/>
                      <w:highlight w:val="none"/>
                      <w:u w:val="none"/>
                      <w:lang w:val="en-US" w:eastAsia="zh-CN"/>
                    </w:rPr>
                    <w:t>50</w:t>
                  </w:r>
                </w:p>
              </w:tc>
              <w:tc>
                <w:tcPr>
                  <w:tcW w:w="563"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0" w:hRule="atLeast"/>
              </w:trPr>
              <w:tc>
                <w:tcPr>
                  <w:tcW w:w="1304"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lang w:val="en-US" w:eastAsia="zh-CN"/>
                    </w:rPr>
                    <w:t>厂界西侧1m处</w:t>
                  </w:r>
                </w:p>
              </w:tc>
              <w:tc>
                <w:tcPr>
                  <w:tcW w:w="1079"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r>
                    <w:rPr>
                      <w:rFonts w:hint="eastAsia" w:ascii="Times New Roman" w:hAnsi="Times New Roman" w:cs="Times New Roman"/>
                      <w:caps w:val="0"/>
                      <w:smallCaps w:val="0"/>
                      <w:color w:val="auto"/>
                      <w:spacing w:val="11"/>
                      <w:position w:val="0"/>
                      <w:sz w:val="21"/>
                      <w:szCs w:val="21"/>
                      <w:highlight w:val="none"/>
                      <w:u w:val="none"/>
                      <w:lang w:val="en-US" w:eastAsia="zh-CN"/>
                    </w:rPr>
                    <w:t>65</w:t>
                  </w:r>
                </w:p>
              </w:tc>
              <w:tc>
                <w:tcPr>
                  <w:tcW w:w="742"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caps w:val="0"/>
                      <w:smallCaps w:val="0"/>
                      <w:color w:val="auto"/>
                      <w:spacing w:val="11"/>
                      <w:position w:val="0"/>
                      <w:sz w:val="21"/>
                      <w:szCs w:val="21"/>
                      <w:highlight w:val="none"/>
                      <w:u w:val="none"/>
                      <w:lang w:val="en-US" w:eastAsia="zh-CN"/>
                    </w:rPr>
                  </w:pPr>
                  <w:r>
                    <w:rPr>
                      <w:rFonts w:hint="default" w:ascii="Times New Roman" w:hAnsi="Times New Roman" w:cs="Times New Roman"/>
                      <w:caps w:val="0"/>
                      <w:smallCaps w:val="0"/>
                      <w:color w:val="auto"/>
                      <w:spacing w:val="11"/>
                      <w:position w:val="0"/>
                      <w:sz w:val="21"/>
                      <w:szCs w:val="21"/>
                      <w:highlight w:val="none"/>
                      <w:u w:val="none"/>
                      <w:lang w:val="en-US" w:eastAsia="zh-CN"/>
                    </w:rPr>
                    <w:t xml:space="preserve">41.65 </w:t>
                  </w:r>
                </w:p>
              </w:tc>
              <w:tc>
                <w:tcPr>
                  <w:tcW w:w="658"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r>
                    <w:rPr>
                      <w:rFonts w:hint="eastAsia" w:ascii="Times New Roman" w:hAnsi="Times New Roman" w:cs="Times New Roman"/>
                      <w:caps w:val="0"/>
                      <w:smallCaps w:val="0"/>
                      <w:color w:val="auto"/>
                      <w:spacing w:val="11"/>
                      <w:position w:val="0"/>
                      <w:sz w:val="21"/>
                      <w:szCs w:val="21"/>
                      <w:highlight w:val="none"/>
                      <w:u w:val="none"/>
                      <w:lang w:val="en-US" w:eastAsia="zh-CN"/>
                    </w:rPr>
                    <w:t>60</w:t>
                  </w:r>
                </w:p>
              </w:tc>
              <w:tc>
                <w:tcPr>
                  <w:tcW w:w="651"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r>
                    <w:rPr>
                      <w:rFonts w:hint="eastAsia" w:ascii="Times New Roman" w:hAnsi="Times New Roman" w:cs="Times New Roman"/>
                      <w:caps w:val="0"/>
                      <w:smallCaps w:val="0"/>
                      <w:color w:val="auto"/>
                      <w:spacing w:val="11"/>
                      <w:position w:val="0"/>
                      <w:sz w:val="21"/>
                      <w:szCs w:val="21"/>
                      <w:highlight w:val="none"/>
                      <w:u w:val="none"/>
                      <w:lang w:val="en-US" w:eastAsia="zh-CN"/>
                    </w:rPr>
                    <w:t>50</w:t>
                  </w:r>
                </w:p>
              </w:tc>
              <w:tc>
                <w:tcPr>
                  <w:tcW w:w="563"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0" w:hRule="atLeast"/>
              </w:trPr>
              <w:tc>
                <w:tcPr>
                  <w:tcW w:w="1304"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lang w:val="en-US" w:eastAsia="zh-CN"/>
                    </w:rPr>
                    <w:t>厂界北侧1m处</w:t>
                  </w:r>
                </w:p>
              </w:tc>
              <w:tc>
                <w:tcPr>
                  <w:tcW w:w="1079"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r>
                    <w:rPr>
                      <w:rFonts w:hint="eastAsia" w:ascii="Times New Roman" w:hAnsi="Times New Roman" w:cs="Times New Roman"/>
                      <w:caps w:val="0"/>
                      <w:smallCaps w:val="0"/>
                      <w:color w:val="auto"/>
                      <w:spacing w:val="11"/>
                      <w:position w:val="0"/>
                      <w:sz w:val="21"/>
                      <w:szCs w:val="21"/>
                      <w:highlight w:val="none"/>
                      <w:u w:val="none"/>
                      <w:lang w:val="en-US" w:eastAsia="zh-CN"/>
                    </w:rPr>
                    <w:t>46</w:t>
                  </w:r>
                </w:p>
              </w:tc>
              <w:tc>
                <w:tcPr>
                  <w:tcW w:w="742" w:type="pct"/>
                  <w:tcBorders>
                    <w:tl2br w:val="nil"/>
                    <w:tr2bl w:val="nil"/>
                  </w:tcBorders>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caps w:val="0"/>
                      <w:smallCaps w:val="0"/>
                      <w:color w:val="auto"/>
                      <w:spacing w:val="11"/>
                      <w:position w:val="0"/>
                      <w:sz w:val="21"/>
                      <w:szCs w:val="21"/>
                      <w:highlight w:val="none"/>
                      <w:u w:val="none"/>
                      <w:lang w:val="en-US" w:eastAsia="zh-CN"/>
                    </w:rPr>
                  </w:pPr>
                  <w:r>
                    <w:rPr>
                      <w:rFonts w:hint="default" w:ascii="Times New Roman" w:hAnsi="Times New Roman" w:cs="Times New Roman"/>
                      <w:caps w:val="0"/>
                      <w:smallCaps w:val="0"/>
                      <w:color w:val="auto"/>
                      <w:spacing w:val="11"/>
                      <w:position w:val="0"/>
                      <w:sz w:val="21"/>
                      <w:szCs w:val="21"/>
                      <w:highlight w:val="none"/>
                      <w:u w:val="none"/>
                      <w:lang w:val="en-US" w:eastAsia="zh-CN"/>
                    </w:rPr>
                    <w:t xml:space="preserve">44.65 </w:t>
                  </w:r>
                </w:p>
              </w:tc>
              <w:tc>
                <w:tcPr>
                  <w:tcW w:w="658"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r>
                    <w:rPr>
                      <w:rFonts w:hint="eastAsia" w:ascii="Times New Roman" w:hAnsi="Times New Roman" w:cs="Times New Roman"/>
                      <w:caps w:val="0"/>
                      <w:smallCaps w:val="0"/>
                      <w:color w:val="auto"/>
                      <w:spacing w:val="11"/>
                      <w:position w:val="0"/>
                      <w:sz w:val="21"/>
                      <w:szCs w:val="21"/>
                      <w:highlight w:val="none"/>
                      <w:u w:val="none"/>
                      <w:lang w:val="en-US" w:eastAsia="zh-CN"/>
                    </w:rPr>
                    <w:t>60</w:t>
                  </w:r>
                </w:p>
              </w:tc>
              <w:tc>
                <w:tcPr>
                  <w:tcW w:w="651"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position w:val="0"/>
                      <w:sz w:val="21"/>
                      <w:szCs w:val="21"/>
                      <w:highlight w:val="none"/>
                      <w:u w:val="none"/>
                      <w:lang w:val="en-US" w:eastAsia="zh-CN"/>
                    </w:rPr>
                  </w:pPr>
                  <w:r>
                    <w:rPr>
                      <w:rFonts w:hint="eastAsia" w:ascii="Times New Roman" w:hAnsi="Times New Roman" w:cs="Times New Roman"/>
                      <w:caps w:val="0"/>
                      <w:smallCaps w:val="0"/>
                      <w:color w:val="auto"/>
                      <w:spacing w:val="11"/>
                      <w:position w:val="0"/>
                      <w:sz w:val="21"/>
                      <w:szCs w:val="21"/>
                      <w:highlight w:val="none"/>
                      <w:u w:val="none"/>
                      <w:lang w:val="en-US" w:eastAsia="zh-CN"/>
                    </w:rPr>
                    <w:t>50</w:t>
                  </w:r>
                </w:p>
              </w:tc>
              <w:tc>
                <w:tcPr>
                  <w:tcW w:w="563" w:type="pct"/>
                  <w:tcBorders>
                    <w:tl2br w:val="nil"/>
                    <w:tr2bl w:val="nil"/>
                  </w:tcBorders>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lang w:val="en-US" w:eastAsia="zh-CN"/>
                    </w:rPr>
                    <w:t>达标</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firstLine="524" w:firstLineChars="200"/>
              <w:jc w:val="left"/>
              <w:textAlignment w:val="auto"/>
              <w:rPr>
                <w:rFonts w:ascii="Times New Roman" w:hAnsi="Times New Roman" w:eastAsia="宋体" w:cs="Times New Roman"/>
                <w:bCs/>
                <w:spacing w:val="11"/>
                <w:position w:val="0"/>
                <w:sz w:val="24"/>
                <w:szCs w:val="24"/>
                <w:u w:val="none" w:color="auto"/>
              </w:rPr>
            </w:pPr>
            <w:r>
              <w:rPr>
                <w:rFonts w:ascii="Times New Roman" w:hAnsi="Times New Roman" w:eastAsia="宋体" w:cs="Times New Roman"/>
                <w:bCs/>
                <w:spacing w:val="11"/>
                <w:position w:val="0"/>
                <w:sz w:val="24"/>
                <w:szCs w:val="24"/>
                <w:u w:val="none" w:color="auto"/>
              </w:rPr>
              <w:t>本项目营运期间厂界噪声贡献值在</w:t>
            </w:r>
            <w:r>
              <w:rPr>
                <w:rFonts w:hint="eastAsia" w:ascii="Times New Roman" w:hAnsi="Times New Roman" w:eastAsia="宋体" w:cs="Times New Roman"/>
                <w:bCs/>
                <w:spacing w:val="11"/>
                <w:position w:val="0"/>
                <w:sz w:val="24"/>
                <w:szCs w:val="24"/>
                <w:u w:val="none" w:color="auto"/>
                <w:lang w:val="en-US" w:eastAsia="zh-CN"/>
              </w:rPr>
              <w:t>41.65~49.28</w:t>
            </w:r>
            <w:r>
              <w:rPr>
                <w:rFonts w:ascii="Times New Roman" w:hAnsi="Times New Roman" w:eastAsia="宋体" w:cs="Times New Roman"/>
                <w:bCs/>
                <w:spacing w:val="11"/>
                <w:position w:val="0"/>
                <w:sz w:val="24"/>
                <w:szCs w:val="24"/>
                <w:u w:val="none" w:color="auto"/>
              </w:rPr>
              <w:t>dB（A）之间，说明本项目营运期间各厂界噪声满足（GB12348-2008）《工业企业厂界环境噪声排放标准》2类排放标准。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textAlignment w:val="auto"/>
              <w:rPr>
                <w:rFonts w:hint="eastAsia" w:ascii="Times New Roman" w:hAnsi="Times New Roman" w:eastAsia="宋体" w:cs="Times New Roman"/>
                <w:spacing w:val="11"/>
                <w:position w:val="0"/>
                <w:sz w:val="24"/>
                <w:szCs w:val="24"/>
                <w:u w:val="none" w:color="auto"/>
              </w:rPr>
            </w:pPr>
            <w:r>
              <w:rPr>
                <w:rFonts w:hint="eastAsia" w:ascii="Times New Roman" w:hAnsi="Times New Roman" w:eastAsia="宋体" w:cs="Times New Roman"/>
                <w:spacing w:val="11"/>
                <w:position w:val="0"/>
                <w:sz w:val="24"/>
                <w:szCs w:val="24"/>
                <w:u w:val="none" w:color="auto"/>
              </w:rPr>
              <w:t>由于矿区周边50m范围内无声环境保护目标，因此，不对声环境保护目标进行预测。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4" w:firstLineChars="200"/>
              <w:textAlignment w:val="auto"/>
              <w:outlineLvl w:val="9"/>
              <w:rPr>
                <w:rFonts w:hint="default" w:ascii="Times New Roman" w:hAnsi="Times New Roman" w:eastAsia="宋体" w:cs="Times New Roman"/>
                <w:b/>
                <w:color w:val="000000"/>
                <w:spacing w:val="11"/>
                <w:position w:val="0"/>
                <w:sz w:val="24"/>
                <w:szCs w:val="24"/>
                <w:u w:val="none" w:color="auto"/>
              </w:rPr>
            </w:pPr>
            <w:r>
              <w:rPr>
                <w:rFonts w:hint="default" w:ascii="Times New Roman" w:hAnsi="Times New Roman" w:eastAsia="宋体" w:cs="Times New Roman"/>
                <w:bCs/>
                <w:color w:val="000000"/>
                <w:spacing w:val="11"/>
                <w:position w:val="0"/>
                <w:sz w:val="24"/>
                <w:szCs w:val="24"/>
                <w:u w:val="none" w:color="auto"/>
                <w:lang w:val="en-US" w:eastAsia="zh-CN"/>
              </w:rPr>
              <w:t>（</w:t>
            </w:r>
            <w:r>
              <w:rPr>
                <w:rFonts w:hint="eastAsia" w:ascii="Times New Roman" w:hAnsi="Times New Roman" w:eastAsia="宋体" w:cs="Times New Roman"/>
                <w:bCs/>
                <w:color w:val="000000"/>
                <w:spacing w:val="11"/>
                <w:position w:val="0"/>
                <w:sz w:val="24"/>
                <w:szCs w:val="24"/>
                <w:u w:val="none" w:color="auto"/>
                <w:lang w:val="en-US" w:eastAsia="zh-CN"/>
              </w:rPr>
              <w:t>4</w:t>
            </w:r>
            <w:r>
              <w:rPr>
                <w:rFonts w:hint="default" w:ascii="Times New Roman" w:hAnsi="Times New Roman" w:eastAsia="宋体" w:cs="Times New Roman"/>
                <w:bCs/>
                <w:color w:val="000000"/>
                <w:spacing w:val="11"/>
                <w:position w:val="0"/>
                <w:sz w:val="24"/>
                <w:szCs w:val="24"/>
                <w:u w:val="none" w:color="auto"/>
                <w:lang w:val="en-US" w:eastAsia="zh-CN"/>
              </w:rPr>
              <w:t>）声环境影响分析</w:t>
            </w:r>
          </w:p>
          <w:p>
            <w:pPr>
              <w:pStyle w:val="38"/>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1）设备噪声</w:t>
            </w:r>
          </w:p>
          <w:p>
            <w:pPr>
              <w:pStyle w:val="38"/>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噪声设备噪声源强</w:t>
            </w:r>
            <w:r>
              <w:rPr>
                <w:rFonts w:hint="default" w:ascii="Times New Roman" w:hAnsi="Times New Roman" w:eastAsia="宋体" w:cs="Times New Roman"/>
                <w:color w:val="000000"/>
                <w:spacing w:val="11"/>
                <w:position w:val="0"/>
                <w:sz w:val="24"/>
                <w:szCs w:val="24"/>
                <w:u w:val="none" w:color="auto"/>
                <w:lang w:val="en-US" w:eastAsia="zh-CN"/>
              </w:rPr>
              <w:t>约</w:t>
            </w:r>
            <w:r>
              <w:rPr>
                <w:rFonts w:hint="default" w:ascii="Times New Roman" w:hAnsi="Times New Roman" w:eastAsia="宋体" w:cs="Times New Roman"/>
                <w:color w:val="000000"/>
                <w:spacing w:val="11"/>
                <w:position w:val="0"/>
                <w:sz w:val="24"/>
                <w:szCs w:val="24"/>
                <w:u w:val="none" w:color="auto"/>
              </w:rPr>
              <w:t>为75-9</w:t>
            </w:r>
            <w:r>
              <w:rPr>
                <w:rFonts w:hint="default" w:ascii="Times New Roman" w:hAnsi="Times New Roman" w:eastAsia="宋体" w:cs="Times New Roman"/>
                <w:color w:val="000000"/>
                <w:spacing w:val="11"/>
                <w:position w:val="0"/>
                <w:sz w:val="24"/>
                <w:szCs w:val="24"/>
                <w:u w:val="none" w:color="auto"/>
                <w:lang w:val="en-US" w:eastAsia="zh-CN"/>
              </w:rPr>
              <w:t>0</w:t>
            </w:r>
            <w:r>
              <w:rPr>
                <w:rFonts w:hint="default" w:ascii="Times New Roman" w:hAnsi="Times New Roman" w:eastAsia="宋体" w:cs="Times New Roman"/>
                <w:color w:val="000000"/>
                <w:spacing w:val="11"/>
                <w:position w:val="0"/>
                <w:sz w:val="24"/>
                <w:szCs w:val="24"/>
                <w:u w:val="none" w:color="auto"/>
              </w:rPr>
              <w:t>dB（A）。</w:t>
            </w:r>
            <w:r>
              <w:rPr>
                <w:rFonts w:hint="default" w:ascii="Times New Roman" w:hAnsi="Times New Roman" w:eastAsia="宋体" w:cs="Times New Roman"/>
                <w:color w:val="000000"/>
                <w:spacing w:val="11"/>
                <w:position w:val="0"/>
                <w:sz w:val="24"/>
                <w:szCs w:val="24"/>
                <w:u w:val="none" w:color="auto"/>
                <w:lang w:val="en-US" w:eastAsia="zh-CN"/>
              </w:rPr>
              <w:t>建设单位拟</w:t>
            </w:r>
            <w:r>
              <w:rPr>
                <w:rFonts w:hint="default" w:ascii="Times New Roman" w:hAnsi="Times New Roman" w:eastAsia="宋体" w:cs="Times New Roman"/>
                <w:color w:val="000000"/>
                <w:spacing w:val="11"/>
                <w:position w:val="0"/>
                <w:sz w:val="24"/>
                <w:szCs w:val="24"/>
                <w:u w:val="none" w:color="auto"/>
              </w:rPr>
              <w:t>对产生噪声的设备在基础上加装振动垫、消声器、隔声罩等降噪措施，减震降噪效果为</w:t>
            </w:r>
            <w:r>
              <w:rPr>
                <w:rFonts w:hint="default" w:ascii="Times New Roman" w:hAnsi="Times New Roman" w:eastAsia="宋体" w:cs="Times New Roman"/>
                <w:color w:val="000000"/>
                <w:spacing w:val="11"/>
                <w:position w:val="0"/>
                <w:sz w:val="24"/>
                <w:szCs w:val="24"/>
                <w:u w:val="none" w:color="auto"/>
                <w:lang w:val="en-US" w:eastAsia="zh-CN"/>
              </w:rPr>
              <w:t>20</w:t>
            </w:r>
            <w:r>
              <w:rPr>
                <w:rFonts w:hint="default" w:ascii="Times New Roman" w:hAnsi="Times New Roman" w:eastAsia="宋体" w:cs="Times New Roman"/>
                <w:color w:val="000000"/>
                <w:spacing w:val="11"/>
                <w:position w:val="0"/>
                <w:sz w:val="24"/>
                <w:szCs w:val="24"/>
                <w:u w:val="none" w:color="auto"/>
              </w:rPr>
              <w:t>dB（A）。另外项目最近的居民点</w:t>
            </w:r>
            <w:r>
              <w:rPr>
                <w:rFonts w:hint="default" w:ascii="Times New Roman" w:hAnsi="Times New Roman" w:eastAsia="宋体" w:cs="Times New Roman"/>
                <w:color w:val="000000"/>
                <w:spacing w:val="11"/>
                <w:position w:val="0"/>
                <w:sz w:val="24"/>
                <w:szCs w:val="24"/>
                <w:u w:val="none" w:color="auto"/>
                <w:lang w:val="en-US" w:eastAsia="zh-CN"/>
              </w:rPr>
              <w:t>位于</w:t>
            </w:r>
            <w:r>
              <w:rPr>
                <w:rFonts w:hint="eastAsia" w:ascii="Times New Roman" w:hAnsi="Times New Roman" w:eastAsia="宋体" w:cs="Times New Roman"/>
                <w:color w:val="000000"/>
                <w:spacing w:val="11"/>
                <w:position w:val="0"/>
                <w:sz w:val="24"/>
                <w:szCs w:val="24"/>
                <w:u w:val="none" w:color="auto"/>
                <w:lang w:val="en-US" w:eastAsia="zh-CN"/>
              </w:rPr>
              <w:t>西北面</w:t>
            </w:r>
            <w:r>
              <w:rPr>
                <w:rFonts w:hint="default" w:ascii="Times New Roman" w:hAnsi="Times New Roman" w:eastAsia="宋体" w:cs="Times New Roman"/>
                <w:color w:val="000000"/>
                <w:spacing w:val="11"/>
                <w:position w:val="0"/>
                <w:sz w:val="24"/>
                <w:szCs w:val="24"/>
                <w:u w:val="none" w:color="auto"/>
              </w:rPr>
              <w:t>距离较远（约</w:t>
            </w:r>
            <w:r>
              <w:rPr>
                <w:rFonts w:hint="eastAsia" w:ascii="Times New Roman" w:hAnsi="Times New Roman" w:eastAsia="宋体" w:cs="Times New Roman"/>
                <w:color w:val="000000"/>
                <w:spacing w:val="11"/>
                <w:position w:val="0"/>
                <w:sz w:val="24"/>
                <w:szCs w:val="24"/>
                <w:u w:val="none" w:color="auto"/>
                <w:lang w:val="en-US" w:eastAsia="zh-CN"/>
              </w:rPr>
              <w:t>310</w:t>
            </w:r>
            <w:r>
              <w:rPr>
                <w:rFonts w:hint="default" w:ascii="Times New Roman" w:hAnsi="Times New Roman" w:eastAsia="宋体" w:cs="Times New Roman"/>
                <w:color w:val="000000"/>
                <w:spacing w:val="11"/>
                <w:position w:val="0"/>
                <w:sz w:val="24"/>
                <w:szCs w:val="24"/>
                <w:u w:val="none" w:color="auto"/>
              </w:rPr>
              <w:t>m）</w:t>
            </w:r>
            <w:r>
              <w:rPr>
                <w:rFonts w:hint="default" w:ascii="Times New Roman" w:hAnsi="Times New Roman" w:eastAsia="宋体" w:cs="Times New Roman"/>
                <w:color w:val="000000"/>
                <w:spacing w:val="11"/>
                <w:position w:val="0"/>
                <w:sz w:val="24"/>
                <w:szCs w:val="24"/>
                <w:u w:val="none" w:color="auto"/>
                <w:lang w:eastAsia="zh-CN"/>
              </w:rPr>
              <w:t>，</w:t>
            </w:r>
            <w:r>
              <w:rPr>
                <w:rFonts w:hint="default" w:ascii="Times New Roman" w:hAnsi="Times New Roman" w:eastAsia="宋体" w:cs="Times New Roman"/>
                <w:color w:val="000000"/>
                <w:spacing w:val="11"/>
                <w:position w:val="0"/>
                <w:sz w:val="24"/>
                <w:szCs w:val="24"/>
                <w:u w:val="none" w:color="auto"/>
                <w:lang w:val="en-US" w:eastAsia="zh-CN"/>
              </w:rPr>
              <w:t>其中项目生产区距离周边居民点均超过了200m范围，超出了声环境评价范围。周边居民与生产作业区有山体阻隔，设备噪声经自然衰减、植被降噪、山体阻隔后，能够满足</w:t>
            </w:r>
            <w:r>
              <w:rPr>
                <w:rFonts w:hint="default" w:ascii="Times New Roman" w:hAnsi="Times New Roman" w:eastAsia="宋体" w:cs="Times New Roman"/>
                <w:color w:val="000000"/>
                <w:spacing w:val="11"/>
                <w:position w:val="0"/>
                <w:sz w:val="24"/>
                <w:szCs w:val="24"/>
                <w:u w:val="none" w:color="auto"/>
              </w:rPr>
              <w:t>《工业企业厂界环境噪声排放标准》（GB12348-2008）的2类标准限值要求</w:t>
            </w:r>
            <w:r>
              <w:rPr>
                <w:rFonts w:hint="default" w:ascii="Times New Roman" w:hAnsi="Times New Roman" w:eastAsia="宋体" w:cs="Times New Roman"/>
                <w:color w:val="000000"/>
                <w:spacing w:val="11"/>
                <w:position w:val="0"/>
                <w:sz w:val="24"/>
                <w:szCs w:val="24"/>
                <w:u w:val="none" w:color="auto"/>
                <w:lang w:eastAsia="zh-CN"/>
              </w:rPr>
              <w:t>，</w:t>
            </w:r>
            <w:r>
              <w:rPr>
                <w:rFonts w:hint="default" w:ascii="Times New Roman" w:hAnsi="Times New Roman" w:eastAsia="宋体" w:cs="Times New Roman"/>
                <w:color w:val="000000"/>
                <w:spacing w:val="11"/>
                <w:position w:val="0"/>
                <w:sz w:val="24"/>
                <w:szCs w:val="24"/>
                <w:u w:val="none" w:color="auto"/>
              </w:rPr>
              <w:t>对周边环境影响较小。</w:t>
            </w:r>
          </w:p>
          <w:p>
            <w:pPr>
              <w:pStyle w:val="38"/>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2）爆破噪声、震动</w:t>
            </w:r>
          </w:p>
          <w:p>
            <w:pPr>
              <w:pStyle w:val="38"/>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矿山爆破瞬间将产生局部地表震动和巨大声响，震动的强弱、声响的高低与爆破的装药量成正比。</w:t>
            </w:r>
          </w:p>
          <w:p>
            <w:pPr>
              <w:pStyle w:val="38"/>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爆破噪声：项目</w:t>
            </w:r>
            <w:r>
              <w:rPr>
                <w:rFonts w:hint="default" w:ascii="Times New Roman" w:hAnsi="Times New Roman" w:eastAsia="宋体" w:cs="Times New Roman"/>
                <w:color w:val="000000"/>
                <w:spacing w:val="11"/>
                <w:position w:val="0"/>
                <w:sz w:val="24"/>
                <w:szCs w:val="24"/>
                <w:u w:val="none" w:color="auto"/>
                <w:lang w:val="en-US" w:eastAsia="zh-CN"/>
              </w:rPr>
              <w:t>爆破点外</w:t>
            </w:r>
            <w:r>
              <w:rPr>
                <w:rFonts w:hint="eastAsia" w:ascii="Times New Roman" w:hAnsi="Times New Roman" w:eastAsia="宋体" w:cs="Times New Roman"/>
                <w:color w:val="000000"/>
                <w:spacing w:val="11"/>
                <w:position w:val="0"/>
                <w:sz w:val="24"/>
                <w:szCs w:val="24"/>
                <w:u w:val="none" w:color="auto"/>
                <w:lang w:val="en-US" w:eastAsia="zh-CN"/>
              </w:rPr>
              <w:t>2</w:t>
            </w:r>
            <w:r>
              <w:rPr>
                <w:rFonts w:hint="default" w:ascii="Times New Roman" w:hAnsi="Times New Roman" w:eastAsia="宋体" w:cs="Times New Roman"/>
                <w:color w:val="000000"/>
                <w:spacing w:val="11"/>
                <w:position w:val="0"/>
                <w:sz w:val="24"/>
                <w:szCs w:val="24"/>
                <w:u w:val="none" w:color="auto"/>
                <w:lang w:val="en-US" w:eastAsia="zh-CN"/>
              </w:rPr>
              <w:t>00m范围内无居民点</w:t>
            </w:r>
            <w:r>
              <w:rPr>
                <w:rFonts w:hint="default" w:ascii="Times New Roman" w:hAnsi="Times New Roman" w:eastAsia="宋体" w:cs="Times New Roman"/>
                <w:color w:val="000000"/>
                <w:spacing w:val="11"/>
                <w:position w:val="0"/>
                <w:sz w:val="24"/>
                <w:szCs w:val="24"/>
                <w:u w:val="none" w:color="auto"/>
                <w:lang w:eastAsia="zh-CN"/>
              </w:rPr>
              <w:t>，</w:t>
            </w:r>
            <w:r>
              <w:rPr>
                <w:rFonts w:hint="default" w:ascii="Times New Roman" w:hAnsi="Times New Roman" w:eastAsia="宋体" w:cs="Times New Roman"/>
                <w:color w:val="000000"/>
                <w:spacing w:val="11"/>
                <w:position w:val="0"/>
                <w:sz w:val="24"/>
                <w:szCs w:val="24"/>
                <w:u w:val="none" w:color="auto"/>
              </w:rPr>
              <w:t>矿石爆破的瞬间爆响声虽大，但有自然山体阻隔爆破产生的强噪声源通过距离衰减可得到适量的缓解。</w:t>
            </w:r>
          </w:p>
          <w:p>
            <w:pPr>
              <w:pStyle w:val="38"/>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爆破震动：爆破震动对相距较近的居民区房屋结构及居民生活有一定的影响，因此，采石场要对居民房屋实时监控，及时掌握情况，同时爆破时要科学、合理配置炸药用量，尽量减少爆破作业产生的震动，降低对居民房屋结构产生的震动影响。</w:t>
            </w:r>
          </w:p>
          <w:p>
            <w:pPr>
              <w:pStyle w:val="38"/>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本项目爆破产生的噪声、震动影响是瞬时的，爆破结束后马上消失。经核定，项目周边居民均在矿山安全生产距离之外，符合爆破的安全距离要求。</w:t>
            </w:r>
          </w:p>
          <w:p>
            <w:pPr>
              <w:pStyle w:val="38"/>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lang w:val="en-US" w:eastAsia="zh-CN"/>
              </w:rPr>
              <w:t>3）</w:t>
            </w:r>
            <w:r>
              <w:rPr>
                <w:rFonts w:hint="default" w:ascii="Times New Roman" w:hAnsi="Times New Roman" w:eastAsia="宋体" w:cs="Times New Roman"/>
                <w:color w:val="000000"/>
                <w:spacing w:val="11"/>
                <w:position w:val="0"/>
                <w:sz w:val="24"/>
                <w:szCs w:val="24"/>
                <w:u w:val="none" w:color="auto"/>
              </w:rPr>
              <w:t>噪声及振动防控措施</w:t>
            </w:r>
          </w:p>
          <w:p>
            <w:pPr>
              <w:pStyle w:val="38"/>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为了进一步减小噪声及振动对最近居民的影响，建议采取以下措施加以防控：</w:t>
            </w:r>
          </w:p>
          <w:p>
            <w:pPr>
              <w:pStyle w:val="38"/>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①采取矿山爆破新技术，如：预裂爆破、缓冲爆破、减振孔、密集空孔爆破法联合技术。</w:t>
            </w:r>
          </w:p>
          <w:p>
            <w:pPr>
              <w:pStyle w:val="38"/>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②采用超深预裂孔、新的装药结构（径向不耦合或轴向不耦合装药结构）、针对不同边坡地质条件，选取适宜的预裂爆破参数。</w:t>
            </w:r>
          </w:p>
          <w:p>
            <w:pPr>
              <w:pStyle w:val="38"/>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③</w:t>
            </w:r>
            <w:r>
              <w:rPr>
                <w:rFonts w:hint="default" w:ascii="Times New Roman" w:hAnsi="Times New Roman" w:eastAsia="宋体" w:cs="Times New Roman"/>
                <w:color w:val="000000"/>
                <w:spacing w:val="11"/>
                <w:position w:val="0"/>
                <w:sz w:val="24"/>
                <w:szCs w:val="24"/>
                <w:u w:val="none" w:color="auto"/>
                <w:lang w:val="en-US" w:eastAsia="zh-CN"/>
              </w:rPr>
              <w:t>在满足生产需要的前提下，尽可能选取噪声低、振动小、能耗小的先进设备；注意机械保养，使机械保持最低声级水平</w:t>
            </w:r>
            <w:r>
              <w:rPr>
                <w:rFonts w:hint="eastAsia" w:ascii="Times New Roman" w:cs="Times New Roman"/>
                <w:color w:val="000000"/>
                <w:spacing w:val="11"/>
                <w:position w:val="0"/>
                <w:sz w:val="24"/>
                <w:szCs w:val="24"/>
                <w:u w:val="none" w:color="auto"/>
                <w:lang w:val="en-US" w:eastAsia="zh-CN"/>
              </w:rPr>
              <w:t>。</w:t>
            </w:r>
          </w:p>
          <w:p>
            <w:pPr>
              <w:pStyle w:val="38"/>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④爆破作业人员应经过安全技术培训考核，取得爆破安全作业证，方可准担任爆破作业，禁止非爆破员进行爆破作业，且必须使用符合国家标准的爆破器材进行爆破。</w:t>
            </w:r>
          </w:p>
          <w:p>
            <w:pPr>
              <w:pStyle w:val="38"/>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⑤严格遵守爆破安全操作规程，负责爆破器材的保管使用，不得丢失；负责爆破后工作面检查，发现盲炮及不安全因素，及时处理或上报。</w:t>
            </w:r>
          </w:p>
          <w:p>
            <w:pPr>
              <w:pStyle w:val="38"/>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⑥爆破前应发布爆破通告，内容包括:爆破地点、每次爆破起爆时间、安全警戒范围、警戒标志、起爆信号等。</w:t>
            </w:r>
          </w:p>
          <w:p>
            <w:pPr>
              <w:pStyle w:val="38"/>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⑦合理安排矿山爆破作业和生产作业时间，爆破（作业）时间应避开午休时间（12:00-14:00），禁止夜间生产作业、爆破。</w:t>
            </w:r>
          </w:p>
          <w:p>
            <w:pPr>
              <w:pStyle w:val="38"/>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⑧加强机械设备的维护和维修工作，定期委托维修厂进行维护，确保设备设施正常运行；</w:t>
            </w:r>
          </w:p>
          <w:p>
            <w:pPr>
              <w:pStyle w:val="38"/>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eastAsia" w:ascii="Times New Roman" w:cs="Times New Roman"/>
                <w:color w:val="000000"/>
                <w:spacing w:val="11"/>
                <w:position w:val="0"/>
                <w:sz w:val="24"/>
                <w:szCs w:val="24"/>
                <w:u w:val="none" w:color="auto"/>
                <w:lang w:val="en-US" w:eastAsia="zh-CN"/>
              </w:rPr>
              <w:t>⑨</w:t>
            </w:r>
            <w:r>
              <w:rPr>
                <w:rFonts w:hint="default" w:ascii="Times New Roman" w:hAnsi="Times New Roman" w:eastAsia="宋体" w:cs="Times New Roman"/>
                <w:color w:val="000000"/>
                <w:spacing w:val="11"/>
                <w:position w:val="0"/>
                <w:sz w:val="24"/>
                <w:szCs w:val="24"/>
                <w:u w:val="none" w:color="auto"/>
              </w:rPr>
              <w:t>建议边开采边覆绿，加强绿化降噪效果，在矿区内种植花草、乔灌结合的绿化带，以消减噪声</w:t>
            </w:r>
          </w:p>
          <w:p>
            <w:pPr>
              <w:pStyle w:val="38"/>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通过以上一系列控制措施，可有效降低噪声、震动影响。</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26" w:firstLineChars="200"/>
              <w:textAlignment w:val="auto"/>
              <w:rPr>
                <w:rFonts w:hint="default" w:ascii="Times New Roman" w:hAnsi="Times New Roman" w:eastAsia="宋体" w:cs="Times New Roman"/>
                <w:b/>
                <w:color w:val="000000"/>
                <w:spacing w:val="11"/>
                <w:position w:val="0"/>
                <w:sz w:val="24"/>
                <w:szCs w:val="24"/>
                <w:u w:val="none" w:color="auto"/>
              </w:rPr>
            </w:pPr>
            <w:r>
              <w:rPr>
                <w:rFonts w:hint="default" w:ascii="Times New Roman" w:hAnsi="Times New Roman" w:eastAsia="宋体" w:cs="Times New Roman"/>
                <w:b/>
                <w:color w:val="000000"/>
                <w:spacing w:val="11"/>
                <w:position w:val="0"/>
                <w:sz w:val="24"/>
                <w:szCs w:val="24"/>
                <w:u w:val="none" w:color="auto"/>
              </w:rPr>
              <w:t>4、固体废物</w:t>
            </w:r>
          </w:p>
          <w:p>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项目营运期</w:t>
            </w:r>
            <w:r>
              <w:rPr>
                <w:rFonts w:hint="default" w:ascii="Times New Roman" w:hAnsi="Times New Roman" w:eastAsia="宋体" w:cs="Times New Roman"/>
                <w:color w:val="000000"/>
                <w:spacing w:val="11"/>
                <w:position w:val="0"/>
                <w:sz w:val="24"/>
                <w:szCs w:val="24"/>
                <w:u w:val="single" w:color="auto"/>
                <w:lang w:val="en-US" w:eastAsia="zh-CN"/>
              </w:rPr>
              <w:t>产生的</w:t>
            </w:r>
            <w:r>
              <w:rPr>
                <w:rFonts w:hint="default" w:ascii="Times New Roman" w:hAnsi="Times New Roman" w:eastAsia="宋体" w:cs="Times New Roman"/>
                <w:color w:val="000000"/>
                <w:spacing w:val="11"/>
                <w:position w:val="0"/>
                <w:sz w:val="24"/>
                <w:szCs w:val="24"/>
                <w:u w:val="single" w:color="auto"/>
              </w:rPr>
              <w:t>固体废弃物包括生活垃圾、</w:t>
            </w:r>
            <w:r>
              <w:rPr>
                <w:rFonts w:hint="default" w:ascii="Times New Roman" w:hAnsi="Times New Roman" w:eastAsia="宋体" w:cs="Times New Roman"/>
                <w:color w:val="000000"/>
                <w:spacing w:val="11"/>
                <w:position w:val="0"/>
                <w:sz w:val="24"/>
                <w:szCs w:val="24"/>
                <w:u w:val="single" w:color="auto"/>
                <w:lang w:val="en-US" w:eastAsia="zh-CN"/>
              </w:rPr>
              <w:t>沉淀池污泥</w:t>
            </w:r>
            <w:r>
              <w:rPr>
                <w:rFonts w:hint="eastAsia" w:cs="Times New Roman"/>
                <w:color w:val="000000"/>
                <w:spacing w:val="11"/>
                <w:position w:val="0"/>
                <w:sz w:val="24"/>
                <w:szCs w:val="24"/>
                <w:u w:val="single" w:color="auto"/>
                <w:lang w:eastAsia="zh-CN"/>
              </w:rPr>
              <w:t>、</w:t>
            </w:r>
            <w:r>
              <w:rPr>
                <w:rFonts w:hint="default" w:ascii="Times New Roman" w:hAnsi="Times New Roman" w:eastAsia="宋体" w:cs="Times New Roman"/>
                <w:color w:val="000000"/>
                <w:spacing w:val="11"/>
                <w:position w:val="0"/>
                <w:sz w:val="24"/>
                <w:szCs w:val="24"/>
                <w:u w:val="single" w:color="auto"/>
              </w:rPr>
              <w:t>剥离物</w:t>
            </w:r>
            <w:r>
              <w:rPr>
                <w:rFonts w:hint="default" w:ascii="Times New Roman" w:hAnsi="Times New Roman" w:eastAsia="宋体" w:cs="Times New Roman"/>
                <w:bCs/>
                <w:color w:val="000000"/>
                <w:spacing w:val="11"/>
                <w:position w:val="0"/>
                <w:sz w:val="24"/>
                <w:szCs w:val="24"/>
                <w:u w:val="single" w:color="auto"/>
                <w:lang w:val="en-US" w:eastAsia="zh-CN"/>
              </w:rPr>
              <w:t>和废</w:t>
            </w:r>
            <w:r>
              <w:rPr>
                <w:rFonts w:hint="eastAsia" w:ascii="Times New Roman" w:hAnsi="Times New Roman" w:eastAsia="宋体" w:cs="Times New Roman"/>
                <w:bCs/>
                <w:color w:val="000000"/>
                <w:spacing w:val="11"/>
                <w:position w:val="0"/>
                <w:sz w:val="24"/>
                <w:szCs w:val="24"/>
                <w:u w:val="single" w:color="auto"/>
                <w:lang w:val="en-US" w:eastAsia="zh-CN"/>
              </w:rPr>
              <w:t>润滑油</w:t>
            </w:r>
            <w:r>
              <w:rPr>
                <w:rFonts w:hint="default" w:ascii="Times New Roman" w:hAnsi="Times New Roman" w:eastAsia="宋体" w:cs="Times New Roman"/>
                <w:color w:val="000000"/>
                <w:spacing w:val="11"/>
                <w:position w:val="0"/>
                <w:sz w:val="24"/>
                <w:szCs w:val="24"/>
                <w:u w:val="single" w:color="auto"/>
              </w:rPr>
              <w:t>。</w:t>
            </w:r>
          </w:p>
          <w:p>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（1）剥离物</w:t>
            </w:r>
          </w:p>
          <w:p>
            <w:pPr>
              <w:keepNext w:val="0"/>
              <w:keepLines w:val="0"/>
              <w:pageBreakBefore w:val="0"/>
              <w:tabs>
                <w:tab w:val="left" w:pos="1440"/>
                <w:tab w:val="left" w:pos="1800"/>
              </w:tabs>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Cs/>
                <w:color w:val="000000"/>
                <w:spacing w:val="11"/>
                <w:position w:val="0"/>
                <w:sz w:val="24"/>
                <w:szCs w:val="24"/>
                <w:u w:val="single" w:color="auto"/>
              </w:rPr>
            </w:pPr>
            <w:r>
              <w:rPr>
                <w:rFonts w:hint="default" w:ascii="Times New Roman" w:hAnsi="Times New Roman" w:eastAsia="宋体" w:cs="Times New Roman"/>
                <w:bCs/>
                <w:color w:val="000000"/>
                <w:spacing w:val="11"/>
                <w:position w:val="0"/>
                <w:sz w:val="24"/>
                <w:szCs w:val="24"/>
                <w:u w:val="single" w:color="auto"/>
              </w:rPr>
              <w:t>剥离量分外剥离量和内剥离量。外剥离量是指矿体上覆岩层及开拓安全角部分岩层的剥离量</w:t>
            </w:r>
            <w:r>
              <w:rPr>
                <w:rFonts w:hint="eastAsia" w:ascii="Times New Roman" w:hAnsi="Times New Roman" w:eastAsia="宋体" w:cs="Times New Roman"/>
                <w:bCs/>
                <w:color w:val="000000"/>
                <w:spacing w:val="11"/>
                <w:position w:val="0"/>
                <w:sz w:val="24"/>
                <w:szCs w:val="24"/>
                <w:u w:val="single" w:color="auto"/>
                <w:lang w:eastAsia="zh-CN"/>
              </w:rPr>
              <w:t>；</w:t>
            </w:r>
            <w:r>
              <w:rPr>
                <w:rFonts w:hint="default" w:ascii="Times New Roman" w:hAnsi="Times New Roman" w:eastAsia="宋体" w:cs="Times New Roman"/>
                <w:bCs/>
                <w:color w:val="000000"/>
                <w:spacing w:val="11"/>
                <w:position w:val="0"/>
                <w:sz w:val="24"/>
                <w:szCs w:val="24"/>
                <w:u w:val="single" w:color="auto"/>
              </w:rPr>
              <w:t>内剥离层是指矿体内部夹层和矿体与矿体之间夹层的剥离量。</w:t>
            </w:r>
            <w:r>
              <w:rPr>
                <w:rFonts w:hint="default" w:ascii="Times New Roman" w:hAnsi="Times New Roman" w:eastAsia="宋体" w:cs="Times New Roman"/>
                <w:bCs/>
                <w:color w:val="000000"/>
                <w:spacing w:val="11"/>
                <w:position w:val="0"/>
                <w:sz w:val="24"/>
                <w:szCs w:val="24"/>
                <w:u w:val="single" w:color="auto"/>
                <w:lang w:val="en-US" w:eastAsia="zh-CN"/>
              </w:rPr>
              <w:t>经计算，区内矿体内总剥离量为13.2万m</w:t>
            </w:r>
            <w:r>
              <w:rPr>
                <w:rFonts w:hint="default" w:ascii="Times New Roman" w:hAnsi="Times New Roman" w:eastAsia="宋体" w:cs="Times New Roman"/>
                <w:bCs/>
                <w:color w:val="000000"/>
                <w:spacing w:val="11"/>
                <w:position w:val="0"/>
                <w:sz w:val="24"/>
                <w:szCs w:val="24"/>
                <w:u w:val="single" w:color="auto"/>
                <w:vertAlign w:val="superscript"/>
                <w:lang w:val="en-US" w:eastAsia="zh-CN"/>
              </w:rPr>
              <w:t>3</w:t>
            </w:r>
            <w:r>
              <w:rPr>
                <w:rFonts w:hint="default" w:ascii="Times New Roman" w:hAnsi="Times New Roman" w:eastAsia="宋体" w:cs="Times New Roman"/>
                <w:bCs/>
                <w:color w:val="000000"/>
                <w:spacing w:val="11"/>
                <w:position w:val="0"/>
                <w:sz w:val="24"/>
                <w:szCs w:val="24"/>
                <w:u w:val="single" w:color="auto"/>
                <w:lang w:val="en-US" w:eastAsia="zh-CN"/>
              </w:rPr>
              <w:t>，其中内剥离量为8.3万m</w:t>
            </w:r>
            <w:r>
              <w:rPr>
                <w:rFonts w:hint="default" w:ascii="Times New Roman" w:hAnsi="Times New Roman" w:eastAsia="宋体" w:cs="Times New Roman"/>
                <w:bCs/>
                <w:color w:val="000000"/>
                <w:spacing w:val="11"/>
                <w:position w:val="0"/>
                <w:sz w:val="24"/>
                <w:szCs w:val="24"/>
                <w:u w:val="single" w:color="auto"/>
                <w:vertAlign w:val="superscript"/>
                <w:lang w:val="en-US" w:eastAsia="zh-CN"/>
              </w:rPr>
              <w:t>3</w:t>
            </w:r>
            <w:r>
              <w:rPr>
                <w:rFonts w:hint="default" w:ascii="Times New Roman" w:hAnsi="Times New Roman" w:eastAsia="宋体" w:cs="Times New Roman"/>
                <w:bCs/>
                <w:color w:val="000000"/>
                <w:spacing w:val="11"/>
                <w:position w:val="0"/>
                <w:sz w:val="24"/>
                <w:szCs w:val="24"/>
                <w:u w:val="single" w:color="auto"/>
                <w:lang w:val="en-US" w:eastAsia="zh-CN"/>
              </w:rPr>
              <w:t>，可用于采坑整平基地垫层，外剥离量为4.9万m</w:t>
            </w:r>
            <w:r>
              <w:rPr>
                <w:rFonts w:hint="default" w:ascii="Times New Roman" w:hAnsi="Times New Roman" w:eastAsia="宋体" w:cs="Times New Roman"/>
                <w:bCs/>
                <w:color w:val="000000"/>
                <w:spacing w:val="11"/>
                <w:position w:val="0"/>
                <w:sz w:val="24"/>
                <w:szCs w:val="24"/>
                <w:u w:val="single" w:color="auto"/>
                <w:vertAlign w:val="superscript"/>
                <w:lang w:val="en-US" w:eastAsia="zh-CN"/>
              </w:rPr>
              <w:t>3</w:t>
            </w:r>
            <w:r>
              <w:rPr>
                <w:rFonts w:hint="default" w:ascii="Times New Roman" w:hAnsi="Times New Roman" w:eastAsia="宋体" w:cs="Times New Roman"/>
                <w:bCs/>
                <w:color w:val="000000"/>
                <w:spacing w:val="11"/>
                <w:position w:val="0"/>
                <w:sz w:val="24"/>
                <w:szCs w:val="24"/>
                <w:u w:val="single" w:color="auto"/>
                <w:lang w:val="en-US" w:eastAsia="zh-CN"/>
              </w:rPr>
              <w:t>，可用于开采后矿区生</w:t>
            </w:r>
            <w:r>
              <w:rPr>
                <w:rFonts w:hint="default" w:ascii="Times New Roman" w:hAnsi="Times New Roman" w:eastAsia="宋体" w:cs="Times New Roman"/>
                <w:bCs/>
                <w:color w:val="000000"/>
                <w:spacing w:val="11"/>
                <w:position w:val="0"/>
                <w:sz w:val="24"/>
                <w:szCs w:val="24"/>
                <w:highlight w:val="none"/>
                <w:u w:val="single" w:color="auto"/>
                <w:lang w:val="en-US" w:eastAsia="zh-CN"/>
              </w:rPr>
              <w:t>态修复使用，矿区总剥采比0.10:1（m</w:t>
            </w:r>
            <w:r>
              <w:rPr>
                <w:rFonts w:hint="default" w:ascii="Times New Roman" w:hAnsi="Times New Roman" w:eastAsia="宋体" w:cs="Times New Roman"/>
                <w:bCs/>
                <w:color w:val="000000"/>
                <w:spacing w:val="11"/>
                <w:position w:val="0"/>
                <w:sz w:val="24"/>
                <w:szCs w:val="24"/>
                <w:highlight w:val="none"/>
                <w:u w:val="single" w:color="auto"/>
                <w:vertAlign w:val="superscript"/>
                <w:lang w:val="en-US" w:eastAsia="zh-CN"/>
              </w:rPr>
              <w:t>3</w:t>
            </w:r>
            <w:r>
              <w:rPr>
                <w:rFonts w:hint="default" w:ascii="Times New Roman" w:hAnsi="Times New Roman" w:eastAsia="宋体" w:cs="Times New Roman"/>
                <w:bCs/>
                <w:color w:val="000000"/>
                <w:spacing w:val="11"/>
                <w:position w:val="0"/>
                <w:sz w:val="24"/>
                <w:szCs w:val="24"/>
                <w:highlight w:val="none"/>
                <w:u w:val="single" w:color="auto"/>
                <w:lang w:val="en-US" w:eastAsia="zh-CN"/>
              </w:rPr>
              <w:t>/m</w:t>
            </w:r>
            <w:r>
              <w:rPr>
                <w:rFonts w:hint="default" w:ascii="Times New Roman" w:hAnsi="Times New Roman" w:eastAsia="宋体" w:cs="Times New Roman"/>
                <w:bCs/>
                <w:color w:val="000000"/>
                <w:spacing w:val="11"/>
                <w:position w:val="0"/>
                <w:sz w:val="24"/>
                <w:szCs w:val="24"/>
                <w:highlight w:val="none"/>
                <w:u w:val="single" w:color="auto"/>
                <w:vertAlign w:val="superscript"/>
                <w:lang w:val="en-US" w:eastAsia="zh-CN"/>
              </w:rPr>
              <w:t>3</w:t>
            </w:r>
            <w:r>
              <w:rPr>
                <w:rFonts w:hint="default" w:ascii="Times New Roman" w:hAnsi="Times New Roman" w:eastAsia="宋体" w:cs="Times New Roman"/>
                <w:bCs/>
                <w:color w:val="000000"/>
                <w:spacing w:val="11"/>
                <w:position w:val="0"/>
                <w:sz w:val="24"/>
                <w:szCs w:val="24"/>
                <w:highlight w:val="none"/>
                <w:u w:val="single" w:color="auto"/>
                <w:lang w:val="en-US" w:eastAsia="zh-CN"/>
              </w:rPr>
              <w:t>）</w:t>
            </w:r>
            <w:r>
              <w:rPr>
                <w:rFonts w:hint="eastAsia" w:cs="Times New Roman"/>
                <w:bCs/>
                <w:color w:val="000000"/>
                <w:spacing w:val="11"/>
                <w:position w:val="0"/>
                <w:sz w:val="24"/>
                <w:szCs w:val="24"/>
                <w:highlight w:val="none"/>
                <w:u w:val="single" w:color="auto"/>
                <w:lang w:val="en-US" w:eastAsia="zh-CN"/>
              </w:rPr>
              <w:t>，本项目产生的剥离物暂存至临时堆土场，在场内进行回填，用于矿区环境治理、土地复垦和复绿，回填后产生的余方拖运至新田县龙兴环保建材有限公司用于生产及建筑利用使用</w:t>
            </w:r>
            <w:r>
              <w:rPr>
                <w:rFonts w:hint="default" w:ascii="Times New Roman" w:hAnsi="Times New Roman" w:eastAsia="宋体" w:cs="Times New Roman"/>
                <w:bCs/>
                <w:color w:val="000000"/>
                <w:spacing w:val="11"/>
                <w:position w:val="0"/>
                <w:sz w:val="24"/>
                <w:szCs w:val="24"/>
                <w:highlight w:val="none"/>
                <w:u w:val="single" w:color="auto"/>
                <w:lang w:val="en-US" w:eastAsia="zh-CN"/>
              </w:rPr>
              <w:t>。</w:t>
            </w:r>
          </w:p>
          <w:p>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color w:val="000000"/>
                <w:spacing w:val="11"/>
                <w:kern w:val="1"/>
                <w:position w:val="0"/>
                <w:sz w:val="24"/>
                <w:szCs w:val="24"/>
                <w:u w:val="single" w:color="auto"/>
                <w:lang w:val="en-US" w:eastAsia="zh-CN"/>
              </w:rPr>
            </w:pPr>
            <w:r>
              <w:rPr>
                <w:rFonts w:hint="eastAsia" w:cs="Times New Roman"/>
                <w:color w:val="000000"/>
                <w:spacing w:val="11"/>
                <w:kern w:val="1"/>
                <w:position w:val="0"/>
                <w:sz w:val="24"/>
                <w:szCs w:val="24"/>
                <w:u w:val="single" w:color="auto"/>
                <w:lang w:val="en-US" w:eastAsia="zh-CN"/>
              </w:rPr>
              <w:t>（2）沉淀池污泥</w:t>
            </w:r>
          </w:p>
          <w:p>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color w:val="000000"/>
                <w:spacing w:val="11"/>
                <w:kern w:val="1"/>
                <w:position w:val="0"/>
                <w:sz w:val="24"/>
                <w:szCs w:val="24"/>
                <w:u w:val="single" w:color="auto"/>
                <w:lang w:val="en-US" w:eastAsia="zh-CN"/>
              </w:rPr>
            </w:pPr>
            <w:r>
              <w:rPr>
                <w:rFonts w:hint="default" w:ascii="Times New Roman" w:hAnsi="Times New Roman" w:eastAsia="宋体" w:cs="Times New Roman"/>
                <w:color w:val="000000"/>
                <w:spacing w:val="11"/>
                <w:kern w:val="1"/>
                <w:position w:val="0"/>
                <w:sz w:val="24"/>
                <w:szCs w:val="24"/>
                <w:u w:val="single" w:color="auto"/>
                <w:lang w:val="en-US" w:eastAsia="zh-CN"/>
              </w:rPr>
              <w:t>初期雨水、车辆冲洗废水等沉淀处理后均会产生一定量的固废，</w:t>
            </w:r>
            <w:r>
              <w:rPr>
                <w:rFonts w:hint="eastAsia" w:cs="Times New Roman"/>
                <w:color w:val="000000"/>
                <w:spacing w:val="11"/>
                <w:kern w:val="1"/>
                <w:position w:val="0"/>
                <w:sz w:val="24"/>
                <w:szCs w:val="24"/>
                <w:u w:val="single" w:color="auto"/>
                <w:lang w:val="en-US" w:eastAsia="zh-CN"/>
              </w:rPr>
              <w:t>根据企业提供资料，</w:t>
            </w:r>
            <w:r>
              <w:rPr>
                <w:rFonts w:hint="default" w:ascii="Times New Roman" w:hAnsi="Times New Roman" w:eastAsia="宋体" w:cs="Times New Roman"/>
                <w:color w:val="000000"/>
                <w:spacing w:val="11"/>
                <w:kern w:val="1"/>
                <w:position w:val="0"/>
                <w:sz w:val="24"/>
                <w:szCs w:val="24"/>
                <w:u w:val="single" w:color="auto"/>
                <w:lang w:val="en-US" w:eastAsia="zh-CN"/>
              </w:rPr>
              <w:t>年产生量</w:t>
            </w:r>
            <w:r>
              <w:rPr>
                <w:rFonts w:hint="eastAsia" w:cs="Times New Roman"/>
                <w:color w:val="000000"/>
                <w:spacing w:val="11"/>
                <w:kern w:val="1"/>
                <w:position w:val="0"/>
                <w:sz w:val="24"/>
                <w:szCs w:val="24"/>
                <w:u w:val="single" w:color="auto"/>
                <w:lang w:val="en-US" w:eastAsia="zh-CN"/>
              </w:rPr>
              <w:t>约为5.25</w:t>
            </w:r>
            <w:r>
              <w:rPr>
                <w:rFonts w:hint="default" w:ascii="Times New Roman" w:hAnsi="Times New Roman" w:eastAsia="宋体" w:cs="Times New Roman"/>
                <w:color w:val="000000"/>
                <w:spacing w:val="11"/>
                <w:kern w:val="1"/>
                <w:position w:val="0"/>
                <w:sz w:val="24"/>
                <w:szCs w:val="24"/>
                <w:u w:val="single" w:color="auto"/>
                <w:lang w:val="en-US" w:eastAsia="zh-CN"/>
              </w:rPr>
              <w:t>t/a，该部分污泥主要成分为砂石颗粒，沉淀池定期清理后作为附近低洼地填平和绿化。</w:t>
            </w:r>
          </w:p>
          <w:p>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kern w:val="1"/>
                <w:position w:val="0"/>
                <w:sz w:val="24"/>
                <w:szCs w:val="24"/>
                <w:u w:val="single" w:color="auto"/>
                <w:lang w:val="en-US" w:eastAsia="zh-CN"/>
              </w:rPr>
              <w:t>（</w:t>
            </w:r>
            <w:r>
              <w:rPr>
                <w:rFonts w:hint="eastAsia" w:cs="Times New Roman"/>
                <w:color w:val="000000"/>
                <w:spacing w:val="11"/>
                <w:kern w:val="1"/>
                <w:position w:val="0"/>
                <w:sz w:val="24"/>
                <w:szCs w:val="24"/>
                <w:u w:val="single" w:color="auto"/>
                <w:lang w:val="en-US" w:eastAsia="zh-CN"/>
              </w:rPr>
              <w:t>3</w:t>
            </w:r>
            <w:r>
              <w:rPr>
                <w:rFonts w:hint="default" w:ascii="Times New Roman" w:hAnsi="Times New Roman" w:eastAsia="宋体" w:cs="Times New Roman"/>
                <w:color w:val="000000"/>
                <w:spacing w:val="11"/>
                <w:kern w:val="1"/>
                <w:position w:val="0"/>
                <w:sz w:val="24"/>
                <w:szCs w:val="24"/>
                <w:u w:val="single" w:color="auto"/>
                <w:lang w:val="en-US" w:eastAsia="zh-CN"/>
              </w:rPr>
              <w:t>）</w:t>
            </w:r>
            <w:r>
              <w:rPr>
                <w:rFonts w:hint="default" w:ascii="Times New Roman" w:hAnsi="Times New Roman" w:eastAsia="宋体" w:cs="Times New Roman"/>
                <w:color w:val="000000"/>
                <w:spacing w:val="11"/>
                <w:position w:val="0"/>
                <w:sz w:val="24"/>
                <w:szCs w:val="24"/>
                <w:u w:val="single" w:color="auto"/>
              </w:rPr>
              <w:t>生活垃圾</w:t>
            </w:r>
          </w:p>
          <w:p>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jc w:val="left"/>
              <w:textAlignment w:val="auto"/>
              <w:rPr>
                <w:rFonts w:hint="default" w:ascii="Times New Roman" w:hAnsi="Times New Roman" w:eastAsia="宋体" w:cs="Times New Roman"/>
                <w:color w:val="000000"/>
                <w:spacing w:val="11"/>
                <w:position w:val="0"/>
                <w:sz w:val="24"/>
                <w:szCs w:val="24"/>
                <w:u w:val="single" w:color="auto"/>
                <w:lang w:val="en-US" w:eastAsia="zh-CN"/>
              </w:rPr>
            </w:pPr>
            <w:r>
              <w:rPr>
                <w:rFonts w:hint="default" w:ascii="Times New Roman" w:hAnsi="Times New Roman" w:eastAsia="宋体" w:cs="Times New Roman"/>
                <w:color w:val="000000"/>
                <w:spacing w:val="11"/>
                <w:position w:val="0"/>
                <w:sz w:val="24"/>
                <w:szCs w:val="24"/>
                <w:u w:val="single" w:color="auto"/>
              </w:rPr>
              <w:t>生活垃圾产生于员工办公生活过程，</w:t>
            </w:r>
            <w:r>
              <w:rPr>
                <w:rFonts w:hint="default" w:ascii="Times New Roman" w:hAnsi="Times New Roman" w:eastAsia="宋体" w:cs="Times New Roman"/>
                <w:color w:val="000000"/>
                <w:spacing w:val="11"/>
                <w:position w:val="0"/>
                <w:sz w:val="24"/>
                <w:szCs w:val="24"/>
                <w:u w:val="single" w:color="auto"/>
                <w:lang w:val="en-US" w:eastAsia="zh-CN"/>
              </w:rPr>
              <w:t>其主要污染物成分为</w:t>
            </w:r>
            <w:r>
              <w:rPr>
                <w:rFonts w:hint="default" w:ascii="Times New Roman" w:hAnsi="Times New Roman" w:eastAsia="宋体" w:cs="Times New Roman"/>
                <w:i w:val="0"/>
                <w:iCs w:val="0"/>
                <w:caps w:val="0"/>
                <w:color w:val="000000"/>
                <w:spacing w:val="11"/>
                <w:position w:val="0"/>
                <w:sz w:val="24"/>
                <w:szCs w:val="24"/>
                <w:u w:val="single" w:color="auto"/>
                <w:shd w:val="clear" w:color="auto" w:fill="FFFFFF"/>
              </w:rPr>
              <w:t>蔬菜叶、水果皮、废弃食品类</w:t>
            </w:r>
            <w:r>
              <w:rPr>
                <w:rFonts w:hint="default" w:ascii="Times New Roman" w:hAnsi="Times New Roman" w:eastAsia="宋体" w:cs="Times New Roman"/>
                <w:i w:val="0"/>
                <w:iCs w:val="0"/>
                <w:caps w:val="0"/>
                <w:color w:val="000000"/>
                <w:spacing w:val="11"/>
                <w:position w:val="0"/>
                <w:sz w:val="24"/>
                <w:szCs w:val="24"/>
                <w:u w:val="single" w:color="auto"/>
                <w:shd w:val="clear" w:color="auto" w:fill="FFFFFF"/>
                <w:lang w:eastAsia="zh-CN"/>
              </w:rPr>
              <w:t>、</w:t>
            </w:r>
            <w:r>
              <w:rPr>
                <w:rFonts w:hint="default" w:ascii="Times New Roman" w:hAnsi="Times New Roman" w:eastAsia="宋体" w:cs="Times New Roman"/>
                <w:i w:val="0"/>
                <w:iCs w:val="0"/>
                <w:caps w:val="0"/>
                <w:color w:val="000000"/>
                <w:spacing w:val="11"/>
                <w:position w:val="0"/>
                <w:sz w:val="24"/>
                <w:szCs w:val="24"/>
                <w:u w:val="single" w:color="auto"/>
                <w:shd w:val="clear" w:color="auto" w:fill="FFFFFF"/>
                <w:lang w:val="en-US" w:eastAsia="zh-CN"/>
              </w:rPr>
              <w:t>杂草等，</w:t>
            </w:r>
            <w:r>
              <w:rPr>
                <w:rFonts w:hint="default" w:ascii="Times New Roman" w:hAnsi="Times New Roman" w:eastAsia="宋体" w:cs="Times New Roman"/>
                <w:color w:val="000000"/>
                <w:spacing w:val="11"/>
                <w:position w:val="0"/>
                <w:sz w:val="24"/>
                <w:szCs w:val="24"/>
                <w:u w:val="single" w:color="auto"/>
              </w:rPr>
              <w:t>产生系数按照每人1kg/d计，劳动定员为</w:t>
            </w:r>
            <w:r>
              <w:rPr>
                <w:rFonts w:hint="eastAsia" w:ascii="Times New Roman" w:hAnsi="Times New Roman" w:eastAsia="宋体" w:cs="Times New Roman"/>
                <w:color w:val="000000"/>
                <w:spacing w:val="11"/>
                <w:position w:val="0"/>
                <w:sz w:val="24"/>
                <w:szCs w:val="24"/>
                <w:u w:val="single" w:color="auto"/>
                <w:lang w:val="en-US" w:eastAsia="zh-CN"/>
              </w:rPr>
              <w:t>20</w:t>
            </w:r>
            <w:r>
              <w:rPr>
                <w:rFonts w:hint="default" w:ascii="Times New Roman" w:hAnsi="Times New Roman" w:eastAsia="宋体" w:cs="Times New Roman"/>
                <w:color w:val="000000"/>
                <w:spacing w:val="11"/>
                <w:position w:val="0"/>
                <w:sz w:val="24"/>
                <w:szCs w:val="24"/>
                <w:u w:val="single" w:color="auto"/>
              </w:rPr>
              <w:t>人，则员工生活垃圾量为</w:t>
            </w:r>
            <w:r>
              <w:rPr>
                <w:rFonts w:hint="eastAsia" w:ascii="Times New Roman" w:hAnsi="Times New Roman" w:eastAsia="宋体" w:cs="Times New Roman"/>
                <w:color w:val="000000"/>
                <w:spacing w:val="11"/>
                <w:position w:val="0"/>
                <w:sz w:val="24"/>
                <w:szCs w:val="24"/>
                <w:u w:val="single" w:color="auto"/>
                <w:lang w:val="en-US" w:eastAsia="zh-CN"/>
              </w:rPr>
              <w:t>20</w:t>
            </w:r>
            <w:r>
              <w:rPr>
                <w:rFonts w:hint="default" w:ascii="Times New Roman" w:hAnsi="Times New Roman" w:eastAsia="宋体" w:cs="Times New Roman"/>
                <w:color w:val="000000"/>
                <w:spacing w:val="11"/>
                <w:position w:val="0"/>
                <w:sz w:val="24"/>
                <w:szCs w:val="24"/>
                <w:u w:val="single" w:color="auto"/>
              </w:rPr>
              <w:t>kg/d（</w:t>
            </w:r>
            <w:r>
              <w:rPr>
                <w:rFonts w:hint="eastAsia" w:ascii="Times New Roman" w:hAnsi="Times New Roman" w:eastAsia="宋体" w:cs="Times New Roman"/>
                <w:color w:val="000000"/>
                <w:spacing w:val="11"/>
                <w:position w:val="0"/>
                <w:sz w:val="24"/>
                <w:szCs w:val="24"/>
                <w:u w:val="single" w:color="auto"/>
                <w:lang w:val="en-US" w:eastAsia="zh-CN"/>
              </w:rPr>
              <w:t>6</w:t>
            </w:r>
            <w:r>
              <w:rPr>
                <w:rFonts w:hint="default" w:ascii="Times New Roman" w:hAnsi="Times New Roman" w:eastAsia="宋体" w:cs="Times New Roman"/>
                <w:color w:val="000000"/>
                <w:spacing w:val="11"/>
                <w:position w:val="0"/>
                <w:sz w:val="24"/>
                <w:szCs w:val="24"/>
                <w:u w:val="single" w:color="auto"/>
              </w:rPr>
              <w:t>t/a）。</w:t>
            </w:r>
            <w:r>
              <w:rPr>
                <w:rFonts w:hint="default" w:ascii="Times New Roman" w:hAnsi="Times New Roman" w:eastAsia="宋体" w:cs="Times New Roman"/>
                <w:color w:val="000000"/>
                <w:spacing w:val="11"/>
                <w:position w:val="0"/>
                <w:sz w:val="24"/>
                <w:szCs w:val="24"/>
                <w:u w:val="single" w:color="auto"/>
                <w:lang w:val="en-US" w:eastAsia="zh-CN"/>
              </w:rPr>
              <w:t>建设单位拟设置</w:t>
            </w:r>
            <w:r>
              <w:rPr>
                <w:rFonts w:hint="default" w:ascii="Times New Roman" w:hAnsi="Times New Roman" w:eastAsia="宋体" w:cs="Times New Roman"/>
                <w:color w:val="000000"/>
                <w:spacing w:val="11"/>
                <w:position w:val="0"/>
                <w:sz w:val="24"/>
                <w:szCs w:val="24"/>
                <w:u w:val="single" w:color="auto"/>
              </w:rPr>
              <w:t>垃圾桶</w:t>
            </w:r>
            <w:r>
              <w:rPr>
                <w:rFonts w:hint="default" w:ascii="Times New Roman" w:hAnsi="Times New Roman" w:eastAsia="宋体" w:cs="Times New Roman"/>
                <w:color w:val="000000"/>
                <w:spacing w:val="11"/>
                <w:position w:val="0"/>
                <w:sz w:val="24"/>
                <w:szCs w:val="24"/>
                <w:u w:val="single" w:color="auto"/>
                <w:lang w:val="en-US" w:eastAsia="zh-CN"/>
              </w:rPr>
              <w:t>进行</w:t>
            </w:r>
            <w:r>
              <w:rPr>
                <w:rFonts w:hint="default" w:ascii="Times New Roman" w:hAnsi="Times New Roman" w:eastAsia="宋体" w:cs="Times New Roman"/>
                <w:color w:val="000000"/>
                <w:spacing w:val="11"/>
                <w:position w:val="0"/>
                <w:sz w:val="24"/>
                <w:szCs w:val="24"/>
                <w:u w:val="single" w:color="auto"/>
              </w:rPr>
              <w:t>统一收集，</w:t>
            </w:r>
            <w:r>
              <w:rPr>
                <w:rFonts w:hint="default" w:ascii="Times New Roman" w:hAnsi="Times New Roman" w:eastAsia="宋体" w:cs="Times New Roman"/>
                <w:color w:val="000000"/>
                <w:spacing w:val="11"/>
                <w:position w:val="0"/>
                <w:sz w:val="24"/>
                <w:szCs w:val="24"/>
                <w:u w:val="single" w:color="auto"/>
                <w:lang w:val="en-US" w:eastAsia="zh-CN"/>
              </w:rPr>
              <w:t>定期由</w:t>
            </w:r>
            <w:r>
              <w:rPr>
                <w:rFonts w:hint="default" w:ascii="Times New Roman" w:hAnsi="Times New Roman" w:eastAsia="宋体" w:cs="Times New Roman"/>
                <w:color w:val="000000"/>
                <w:spacing w:val="11"/>
                <w:position w:val="0"/>
                <w:sz w:val="24"/>
                <w:szCs w:val="24"/>
                <w:u w:val="single" w:color="auto"/>
              </w:rPr>
              <w:t>环卫部门</w:t>
            </w:r>
            <w:r>
              <w:rPr>
                <w:rFonts w:hint="default" w:ascii="Times New Roman" w:hAnsi="Times New Roman" w:eastAsia="宋体" w:cs="Times New Roman"/>
                <w:color w:val="000000"/>
                <w:spacing w:val="11"/>
                <w:position w:val="0"/>
                <w:sz w:val="24"/>
                <w:szCs w:val="24"/>
                <w:u w:val="single" w:color="auto"/>
                <w:lang w:val="en-US" w:eastAsia="zh-CN"/>
              </w:rPr>
              <w:t>清运</w:t>
            </w:r>
            <w:r>
              <w:rPr>
                <w:rFonts w:hint="default" w:ascii="Times New Roman" w:hAnsi="Times New Roman" w:eastAsia="宋体" w:cs="Times New Roman"/>
                <w:color w:val="000000"/>
                <w:spacing w:val="11"/>
                <w:position w:val="0"/>
                <w:sz w:val="24"/>
                <w:szCs w:val="24"/>
                <w:u w:val="single" w:color="auto"/>
              </w:rPr>
              <w:t>处理</w:t>
            </w:r>
            <w:r>
              <w:rPr>
                <w:rFonts w:hint="default" w:ascii="Times New Roman" w:hAnsi="Times New Roman" w:eastAsia="宋体" w:cs="Times New Roman"/>
                <w:color w:val="000000"/>
                <w:spacing w:val="11"/>
                <w:position w:val="0"/>
                <w:sz w:val="24"/>
                <w:szCs w:val="24"/>
                <w:u w:val="single" w:color="auto"/>
                <w:lang w:eastAsia="zh-CN"/>
              </w:rPr>
              <w:t>，</w:t>
            </w:r>
            <w:r>
              <w:rPr>
                <w:rFonts w:hint="default" w:ascii="Times New Roman" w:hAnsi="Times New Roman" w:eastAsia="宋体" w:cs="Times New Roman"/>
                <w:color w:val="000000"/>
                <w:spacing w:val="11"/>
                <w:position w:val="0"/>
                <w:sz w:val="24"/>
                <w:szCs w:val="24"/>
                <w:u w:val="single" w:color="auto"/>
                <w:lang w:val="en-US" w:eastAsia="zh-CN"/>
              </w:rPr>
              <w:t>在采取以上措施加以处理后，不会对周边环境产生环境污染</w:t>
            </w:r>
            <w:r>
              <w:rPr>
                <w:rFonts w:hint="default" w:ascii="Times New Roman" w:hAnsi="Times New Roman" w:eastAsia="宋体" w:cs="Times New Roman"/>
                <w:color w:val="000000"/>
                <w:spacing w:val="11"/>
                <w:position w:val="0"/>
                <w:sz w:val="24"/>
                <w:szCs w:val="24"/>
                <w:u w:val="single" w:color="auto"/>
              </w:rPr>
              <w:t>。</w:t>
            </w:r>
            <w:r>
              <w:rPr>
                <w:rFonts w:hint="default" w:ascii="Times New Roman" w:hAnsi="Times New Roman" w:eastAsia="宋体" w:cs="Times New Roman"/>
                <w:color w:val="000000"/>
                <w:spacing w:val="11"/>
                <w:position w:val="0"/>
                <w:sz w:val="24"/>
                <w:szCs w:val="24"/>
                <w:u w:val="single" w:color="auto"/>
                <w:lang w:val="en-US" w:eastAsia="zh-CN"/>
              </w:rPr>
              <w:t>根据现有工程生活垃圾处置情况，此部分固废均得到了有效收集，未出现生活垃圾乱扔乱弃情形，未对周边环境产生明显影响，措施可行。</w:t>
            </w:r>
          </w:p>
          <w:p>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Cs/>
                <w:color w:val="000000"/>
                <w:spacing w:val="11"/>
                <w:position w:val="0"/>
                <w:sz w:val="24"/>
                <w:szCs w:val="24"/>
                <w:u w:val="single" w:color="auto"/>
                <w:lang w:val="en-US" w:eastAsia="zh-CN"/>
              </w:rPr>
            </w:pPr>
            <w:r>
              <w:rPr>
                <w:rFonts w:hint="default" w:ascii="Times New Roman" w:hAnsi="Times New Roman" w:eastAsia="宋体" w:cs="Times New Roman"/>
                <w:bCs/>
                <w:color w:val="000000"/>
                <w:spacing w:val="11"/>
                <w:position w:val="0"/>
                <w:sz w:val="24"/>
                <w:szCs w:val="24"/>
                <w:u w:val="single" w:color="auto"/>
                <w:lang w:eastAsia="zh-CN"/>
              </w:rPr>
              <w:t>（</w:t>
            </w:r>
            <w:r>
              <w:rPr>
                <w:rFonts w:hint="eastAsia" w:cs="Times New Roman"/>
                <w:bCs/>
                <w:color w:val="000000"/>
                <w:spacing w:val="11"/>
                <w:position w:val="0"/>
                <w:sz w:val="24"/>
                <w:szCs w:val="24"/>
                <w:u w:val="single" w:color="auto"/>
                <w:lang w:val="en-US" w:eastAsia="zh-CN"/>
              </w:rPr>
              <w:t>4</w:t>
            </w:r>
            <w:r>
              <w:rPr>
                <w:rFonts w:hint="default" w:ascii="Times New Roman" w:hAnsi="Times New Roman" w:eastAsia="宋体" w:cs="Times New Roman"/>
                <w:bCs/>
                <w:color w:val="000000"/>
                <w:spacing w:val="11"/>
                <w:position w:val="0"/>
                <w:sz w:val="24"/>
                <w:szCs w:val="24"/>
                <w:u w:val="single" w:color="auto"/>
                <w:lang w:eastAsia="zh-CN"/>
              </w:rPr>
              <w:t>）</w:t>
            </w:r>
            <w:r>
              <w:rPr>
                <w:rFonts w:hint="default" w:ascii="Times New Roman" w:hAnsi="Times New Roman" w:eastAsia="宋体" w:cs="Times New Roman"/>
                <w:bCs/>
                <w:color w:val="000000"/>
                <w:spacing w:val="11"/>
                <w:position w:val="0"/>
                <w:sz w:val="24"/>
                <w:szCs w:val="24"/>
                <w:u w:val="single" w:color="auto"/>
              </w:rPr>
              <w:t>废</w:t>
            </w:r>
            <w:r>
              <w:rPr>
                <w:rFonts w:hint="default" w:ascii="Times New Roman" w:hAnsi="Times New Roman" w:eastAsia="宋体" w:cs="Times New Roman"/>
                <w:bCs/>
                <w:color w:val="000000"/>
                <w:spacing w:val="11"/>
                <w:position w:val="0"/>
                <w:sz w:val="24"/>
                <w:szCs w:val="24"/>
                <w:u w:val="single" w:color="auto"/>
                <w:lang w:val="en-US" w:eastAsia="zh-CN"/>
              </w:rPr>
              <w:t>润滑油</w:t>
            </w:r>
          </w:p>
          <w:p>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Cs/>
                <w:color w:val="000000"/>
                <w:spacing w:val="11"/>
                <w:position w:val="0"/>
                <w:sz w:val="24"/>
                <w:szCs w:val="24"/>
                <w:u w:val="single" w:color="auto"/>
                <w:lang w:val="en-US" w:eastAsia="zh-CN"/>
              </w:rPr>
            </w:pPr>
            <w:r>
              <w:rPr>
                <w:rFonts w:hint="default" w:ascii="Times New Roman" w:hAnsi="Times New Roman" w:eastAsia="宋体" w:cs="Times New Roman"/>
                <w:bCs/>
                <w:color w:val="000000"/>
                <w:spacing w:val="11"/>
                <w:position w:val="0"/>
                <w:sz w:val="24"/>
                <w:szCs w:val="24"/>
                <w:u w:val="single" w:color="auto"/>
                <w:lang w:val="en-US" w:eastAsia="zh-CN"/>
              </w:rPr>
              <w:t>项目机械设备使用过程中会产生废</w:t>
            </w:r>
            <w:r>
              <w:rPr>
                <w:rFonts w:hint="eastAsia" w:ascii="Times New Roman" w:hAnsi="Times New Roman" w:eastAsia="宋体" w:cs="Times New Roman"/>
                <w:bCs/>
                <w:color w:val="000000"/>
                <w:spacing w:val="11"/>
                <w:position w:val="0"/>
                <w:sz w:val="24"/>
                <w:szCs w:val="24"/>
                <w:u w:val="single" w:color="auto"/>
                <w:lang w:val="en-US" w:eastAsia="zh-CN"/>
              </w:rPr>
              <w:t>润滑油</w:t>
            </w:r>
            <w:r>
              <w:rPr>
                <w:rFonts w:hint="default" w:ascii="Times New Roman" w:hAnsi="Times New Roman" w:eastAsia="宋体" w:cs="Times New Roman"/>
                <w:bCs/>
                <w:color w:val="000000"/>
                <w:spacing w:val="11"/>
                <w:position w:val="0"/>
                <w:sz w:val="24"/>
                <w:szCs w:val="24"/>
                <w:u w:val="single" w:color="auto"/>
                <w:lang w:val="en-US" w:eastAsia="zh-CN"/>
              </w:rPr>
              <w:t>，根据《国家危险废物名录》（2025年版），废润滑油属于HW08废矿物油与含矿物油废物类别，危废代码为900-214-08。废机油产生量约为0.</w:t>
            </w:r>
            <w:r>
              <w:rPr>
                <w:rFonts w:hint="eastAsia" w:ascii="Times New Roman" w:hAnsi="Times New Roman" w:eastAsia="宋体" w:cs="Times New Roman"/>
                <w:bCs/>
                <w:color w:val="000000"/>
                <w:spacing w:val="11"/>
                <w:position w:val="0"/>
                <w:sz w:val="24"/>
                <w:szCs w:val="24"/>
                <w:u w:val="single" w:color="auto"/>
                <w:lang w:val="en-US" w:eastAsia="zh-CN"/>
              </w:rPr>
              <w:t>4</w:t>
            </w:r>
            <w:r>
              <w:rPr>
                <w:rFonts w:hint="default" w:ascii="Times New Roman" w:hAnsi="Times New Roman" w:eastAsia="宋体" w:cs="Times New Roman"/>
                <w:bCs/>
                <w:color w:val="000000"/>
                <w:spacing w:val="11"/>
                <w:position w:val="0"/>
                <w:sz w:val="24"/>
                <w:szCs w:val="24"/>
                <w:u w:val="single" w:color="auto"/>
                <w:lang w:val="en-US" w:eastAsia="zh-CN"/>
              </w:rPr>
              <w:t>t/a，经危废暂存间暂存后委托有资质单位处置。</w:t>
            </w:r>
          </w:p>
          <w:p>
            <w:pPr>
              <w:pStyle w:val="70"/>
              <w:keepNext w:val="0"/>
              <w:keepLines w:val="0"/>
              <w:pageBreakBefore w:val="0"/>
              <w:widowControl/>
              <w:numPr>
                <w:ilvl w:val="0"/>
                <w:numId w:val="0"/>
              </w:numPr>
              <w:kinsoku/>
              <w:wordWrap/>
              <w:overflowPunct/>
              <w:topLinePunct w:val="0"/>
              <w:autoSpaceDE/>
              <w:autoSpaceDN/>
              <w:bidi w:val="0"/>
              <w:adjustRightInd w:val="0"/>
              <w:snapToGrid w:val="0"/>
              <w:spacing w:before="0" w:line="360" w:lineRule="auto"/>
              <w:ind w:left="0" w:leftChars="0" w:right="0" w:rightChars="0" w:firstLine="524" w:firstLineChars="200"/>
              <w:textAlignment w:val="auto"/>
              <w:rPr>
                <w:rFonts w:hint="default" w:ascii="Times New Roman" w:hAnsi="Times New Roman" w:eastAsia="宋体" w:cs="Times New Roman"/>
                <w:color w:val="000000"/>
                <w:spacing w:val="11"/>
                <w:position w:val="0"/>
                <w:sz w:val="24"/>
                <w:szCs w:val="24"/>
                <w:u w:val="single" w:color="auto"/>
                <w:lang w:val="en-US" w:eastAsia="zh-CN"/>
              </w:rPr>
            </w:pPr>
            <w:r>
              <w:rPr>
                <w:rFonts w:hint="default" w:ascii="Times New Roman" w:hAnsi="Times New Roman" w:eastAsia="宋体" w:cs="Times New Roman"/>
                <w:color w:val="000000"/>
                <w:spacing w:val="11"/>
                <w:position w:val="0"/>
                <w:sz w:val="24"/>
                <w:szCs w:val="24"/>
                <w:u w:val="single" w:color="auto"/>
                <w:lang w:val="en-US" w:eastAsia="zh-CN"/>
              </w:rPr>
              <w:t>在落实以上措施后，此部分固废不会对周边环境产生明显影响。</w:t>
            </w:r>
          </w:p>
          <w:p>
            <w:pPr>
              <w:pStyle w:val="70"/>
              <w:keepNext w:val="0"/>
              <w:keepLines w:val="0"/>
              <w:pageBreakBefore w:val="0"/>
              <w:widowControl/>
              <w:numPr>
                <w:ilvl w:val="0"/>
                <w:numId w:val="0"/>
              </w:numPr>
              <w:tabs>
                <w:tab w:val="left" w:pos="4831"/>
              </w:tabs>
              <w:kinsoku/>
              <w:wordWrap/>
              <w:overflowPunct/>
              <w:topLinePunct w:val="0"/>
              <w:autoSpaceDE/>
              <w:autoSpaceDN/>
              <w:bidi w:val="0"/>
              <w:adjustRightInd w:val="0"/>
              <w:snapToGrid w:val="0"/>
              <w:spacing w:before="0" w:line="360" w:lineRule="auto"/>
              <w:ind w:left="0" w:leftChars="0" w:right="0" w:rightChars="0" w:firstLine="524" w:firstLineChars="200"/>
              <w:textAlignment w:val="auto"/>
              <w:rPr>
                <w:rFonts w:hint="default" w:ascii="Times New Roman" w:hAnsi="Times New Roman" w:eastAsia="宋体" w:cs="Times New Roman"/>
                <w:b w:val="0"/>
                <w:bCs w:val="0"/>
                <w:color w:val="000000"/>
                <w:spacing w:val="11"/>
                <w:position w:val="0"/>
                <w:sz w:val="24"/>
                <w:szCs w:val="24"/>
                <w:u w:val="none" w:color="auto"/>
                <w:lang w:val="en-US" w:eastAsia="zh-CN"/>
              </w:rPr>
            </w:pPr>
            <w:r>
              <w:rPr>
                <w:rFonts w:hint="eastAsia" w:ascii="Times New Roman" w:hAnsi="Times New Roman" w:eastAsia="宋体" w:cs="Times New Roman"/>
                <w:b w:val="0"/>
                <w:bCs w:val="0"/>
                <w:color w:val="000000"/>
                <w:spacing w:val="11"/>
                <w:position w:val="0"/>
                <w:sz w:val="24"/>
                <w:szCs w:val="24"/>
                <w:u w:val="none" w:color="auto"/>
                <w:lang w:val="en-US" w:eastAsia="zh-CN"/>
              </w:rPr>
              <w:t>（5）管理要求</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eastAsia="宋体" w:cs="Times New Roman"/>
                <w:color w:val="auto"/>
                <w:spacing w:val="11"/>
                <w:position w:val="0"/>
                <w:sz w:val="24"/>
                <w:szCs w:val="24"/>
                <w:highlight w:val="none"/>
                <w:u w:val="none" w:color="auto"/>
                <w:lang w:val="en-US" w:eastAsia="zh-CN"/>
              </w:rPr>
            </w:pPr>
            <w:r>
              <w:rPr>
                <w:rFonts w:hint="eastAsia" w:ascii="Times New Roman" w:hAnsi="Times New Roman" w:eastAsia="宋体" w:cs="Times New Roman"/>
                <w:color w:val="auto"/>
                <w:spacing w:val="11"/>
                <w:position w:val="0"/>
                <w:sz w:val="24"/>
                <w:szCs w:val="24"/>
                <w:highlight w:val="none"/>
                <w:u w:val="none" w:color="auto"/>
                <w:lang w:val="en-US" w:eastAsia="zh-CN"/>
              </w:rPr>
              <w:t>1）一般工业固废</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eastAsia="宋体" w:cs="Times New Roman"/>
                <w:color w:val="auto"/>
                <w:spacing w:val="11"/>
                <w:position w:val="0"/>
                <w:sz w:val="24"/>
                <w:szCs w:val="24"/>
                <w:highlight w:val="yellow"/>
                <w:u w:val="none" w:color="auto"/>
                <w:lang w:val="en-US" w:eastAsia="zh-CN"/>
              </w:rPr>
            </w:pPr>
            <w:r>
              <w:rPr>
                <w:rFonts w:ascii="Times New Roman" w:hAnsi="Times New Roman" w:eastAsia="宋体" w:cs="Times New Roman"/>
                <w:color w:val="auto"/>
                <w:spacing w:val="11"/>
                <w:position w:val="0"/>
                <w:sz w:val="24"/>
                <w:szCs w:val="24"/>
                <w:highlight w:val="none"/>
                <w:u w:val="none" w:color="auto"/>
              </w:rPr>
              <w:t>项目所有固废要按照“减量化、资源化、无害化”处理原则，加强固体废物的内部管理，建立固体废物产生、外运、处置及最终去向的详细账单，按废物转移交换处置管理办法实施追踪管理，并落实安全管理责任，避免二次污染。一般工业固废暂存场所</w:t>
            </w:r>
            <w:r>
              <w:rPr>
                <w:rFonts w:hint="eastAsia" w:ascii="Times New Roman" w:hAnsi="Times New Roman" w:eastAsia="宋体" w:cs="Times New Roman"/>
                <w:color w:val="auto"/>
                <w:spacing w:val="11"/>
                <w:position w:val="0"/>
                <w:sz w:val="24"/>
                <w:szCs w:val="24"/>
                <w:highlight w:val="none"/>
                <w:u w:val="none" w:color="auto"/>
                <w:lang w:val="en-US" w:eastAsia="zh-CN"/>
              </w:rPr>
              <w:t>应</w:t>
            </w:r>
            <w:r>
              <w:rPr>
                <w:rFonts w:ascii="Times New Roman" w:hAnsi="Times New Roman" w:eastAsia="宋体" w:cs="Times New Roman"/>
                <w:color w:val="auto"/>
                <w:spacing w:val="11"/>
                <w:position w:val="0"/>
                <w:sz w:val="24"/>
                <w:szCs w:val="24"/>
                <w:highlight w:val="none"/>
                <w:u w:val="none" w:color="auto"/>
              </w:rPr>
              <w:t>按照</w:t>
            </w:r>
            <w:r>
              <w:rPr>
                <w:rFonts w:hint="default" w:ascii="Times New Roman" w:hAnsi="Times New Roman" w:eastAsia="宋体" w:cs="Times New Roman"/>
                <w:color w:val="auto"/>
                <w:spacing w:val="11"/>
                <w:position w:val="0"/>
                <w:sz w:val="24"/>
                <w:szCs w:val="24"/>
                <w:highlight w:val="none"/>
                <w:u w:val="none" w:color="auto"/>
                <w:lang w:val="en-US" w:eastAsia="zh-CN"/>
              </w:rPr>
              <w:t>《一般工业废物储存、处置场污染控制标准》（GB18599-2020）中规定其贮存过程应满足相应防渗漏、防雨淋、防扬尘等环境保护要求</w:t>
            </w:r>
            <w:r>
              <w:rPr>
                <w:rFonts w:ascii="Times New Roman" w:hAnsi="Times New Roman" w:eastAsia="宋体" w:cs="Times New Roman"/>
                <w:color w:val="auto"/>
                <w:spacing w:val="11"/>
                <w:position w:val="0"/>
                <w:sz w:val="24"/>
                <w:szCs w:val="24"/>
                <w:highlight w:val="none"/>
                <w:u w:val="none" w:color="auto"/>
              </w:rPr>
              <w:t>，固废按相关标准和要求妥善处置</w:t>
            </w:r>
            <w:r>
              <w:rPr>
                <w:rFonts w:hint="default" w:ascii="Times New Roman" w:hAnsi="Times New Roman" w:eastAsia="宋体" w:cs="Times New Roman"/>
                <w:color w:val="auto"/>
                <w:spacing w:val="11"/>
                <w:position w:val="0"/>
                <w:sz w:val="24"/>
                <w:szCs w:val="24"/>
                <w:highlight w:val="none"/>
                <w:u w:val="none" w:color="auto"/>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eastAsia="宋体" w:cs="Times New Roman"/>
                <w:color w:val="auto"/>
                <w:spacing w:val="11"/>
                <w:position w:val="0"/>
                <w:sz w:val="24"/>
                <w:szCs w:val="24"/>
                <w:highlight w:val="none"/>
                <w:u w:val="none" w:color="auto"/>
                <w:lang w:val="en-US" w:eastAsia="zh-CN"/>
              </w:rPr>
            </w:pPr>
            <w:r>
              <w:rPr>
                <w:rFonts w:hint="eastAsia" w:ascii="Times New Roman" w:hAnsi="Times New Roman" w:eastAsia="宋体" w:cs="Times New Roman"/>
                <w:color w:val="auto"/>
                <w:spacing w:val="11"/>
                <w:position w:val="0"/>
                <w:sz w:val="24"/>
                <w:szCs w:val="24"/>
                <w:highlight w:val="none"/>
                <w:u w:val="none" w:color="auto"/>
                <w:lang w:val="en-US" w:eastAsia="zh-CN"/>
              </w:rPr>
              <w:t>2）危险废物</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position w:val="0"/>
                <w:sz w:val="24"/>
                <w:szCs w:val="24"/>
                <w:highlight w:val="none"/>
                <w:u w:val="none"/>
                <w:lang w:val="en-US" w:eastAsia="zh-CN"/>
              </w:rPr>
            </w:pPr>
            <w:r>
              <w:rPr>
                <w:rFonts w:hint="default" w:ascii="Times New Roman" w:hAnsi="Times New Roman" w:eastAsia="宋体" w:cs="Times New Roman"/>
                <w:color w:val="auto"/>
                <w:spacing w:val="11"/>
                <w:position w:val="0"/>
                <w:sz w:val="24"/>
                <w:szCs w:val="24"/>
                <w:highlight w:val="none"/>
                <w:u w:val="none"/>
                <w:lang w:val="en-US" w:eastAsia="zh-CN"/>
              </w:rPr>
              <w:t>建设单位应委托有资质的单位进行处理处置，本项目拟设置危险废物暂存间（</w:t>
            </w:r>
            <w:r>
              <w:rPr>
                <w:rFonts w:hint="eastAsia" w:ascii="Times New Roman" w:hAnsi="Times New Roman" w:cs="Times New Roman"/>
                <w:color w:val="auto"/>
                <w:spacing w:val="11"/>
                <w:position w:val="0"/>
                <w:sz w:val="24"/>
                <w:szCs w:val="24"/>
                <w:highlight w:val="none"/>
                <w:u w:val="none"/>
                <w:lang w:val="en-US" w:eastAsia="zh-CN"/>
              </w:rPr>
              <w:t>2</w:t>
            </w:r>
            <w:r>
              <w:rPr>
                <w:rFonts w:hint="eastAsia" w:ascii="Times New Roman" w:hAnsi="Times New Roman" w:eastAsia="宋体" w:cs="Times New Roman"/>
                <w:color w:val="auto"/>
                <w:spacing w:val="11"/>
                <w:position w:val="0"/>
                <w:sz w:val="24"/>
                <w:szCs w:val="24"/>
                <w:highlight w:val="none"/>
                <w:u w:val="none"/>
                <w:lang w:val="en-US" w:eastAsia="zh-CN"/>
              </w:rPr>
              <w:t>0</w:t>
            </w:r>
            <w:r>
              <w:rPr>
                <w:rFonts w:hint="default" w:ascii="Times New Roman" w:hAnsi="Times New Roman" w:eastAsia="宋体" w:cs="Times New Roman"/>
                <w:color w:val="auto"/>
                <w:spacing w:val="11"/>
                <w:position w:val="0"/>
                <w:sz w:val="24"/>
                <w:szCs w:val="24"/>
                <w:highlight w:val="none"/>
                <w:u w:val="none"/>
                <w:lang w:val="en-US" w:eastAsia="zh-CN"/>
              </w:rPr>
              <w:t>m</w:t>
            </w:r>
            <w:r>
              <w:rPr>
                <w:rFonts w:hint="default" w:ascii="Times New Roman" w:hAnsi="Times New Roman" w:eastAsia="宋体" w:cs="Times New Roman"/>
                <w:color w:val="auto"/>
                <w:spacing w:val="11"/>
                <w:position w:val="0"/>
                <w:sz w:val="24"/>
                <w:szCs w:val="24"/>
                <w:highlight w:val="none"/>
                <w:u w:val="none"/>
                <w:vertAlign w:val="superscript"/>
                <w:lang w:val="en-US" w:eastAsia="zh-CN"/>
              </w:rPr>
              <w:t>2</w:t>
            </w:r>
            <w:r>
              <w:rPr>
                <w:rFonts w:hint="default" w:ascii="Times New Roman" w:hAnsi="Times New Roman" w:eastAsia="宋体" w:cs="Times New Roman"/>
                <w:color w:val="auto"/>
                <w:spacing w:val="11"/>
                <w:position w:val="0"/>
                <w:sz w:val="24"/>
                <w:szCs w:val="24"/>
                <w:highlight w:val="none"/>
                <w:u w:val="none"/>
                <w:lang w:val="en-US" w:eastAsia="zh-CN"/>
              </w:rPr>
              <w:t xml:space="preserve">），并加以防风、防渗、防雨、防晒处理，其储存处设置明显的危险废物临时储存场所标识，并严格按照国家危险废物的相关管理要求及规范进行管理。 </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position w:val="0"/>
                <w:sz w:val="24"/>
                <w:szCs w:val="24"/>
                <w:highlight w:val="none"/>
                <w:u w:val="none"/>
                <w:lang w:val="en-US" w:eastAsia="zh-CN"/>
              </w:rPr>
            </w:pPr>
            <w:r>
              <w:rPr>
                <w:rFonts w:hint="default" w:ascii="Times New Roman" w:hAnsi="Times New Roman" w:eastAsia="宋体" w:cs="Times New Roman"/>
                <w:color w:val="auto"/>
                <w:spacing w:val="11"/>
                <w:position w:val="0"/>
                <w:sz w:val="24"/>
                <w:szCs w:val="24"/>
                <w:highlight w:val="none"/>
                <w:u w:val="none"/>
                <w:lang w:val="en-US" w:eastAsia="zh-CN"/>
              </w:rPr>
              <w:t xml:space="preserve">按照危险固废处置的有关规定，对属于国家规定危险废物之列的固体废物，必须委托有资质单位进行妥善处理。外运时需要严格按照国家环境保护总局令第5号文件《危险废物转移联单管理办法》的相关规定报批危险废物转移计划，应做到不沿途抛洒；因此，必须加强对固体废弃物的管理，确保各类固体废弃物的妥善处置，固体废弃物贮存场所所应有明显的标志，并有防风、防雨、防晒等设施。 </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position w:val="0"/>
                <w:sz w:val="24"/>
                <w:szCs w:val="24"/>
                <w:highlight w:val="none"/>
                <w:u w:val="none"/>
                <w:lang w:val="en-US" w:eastAsia="zh-CN"/>
              </w:rPr>
            </w:pPr>
            <w:r>
              <w:rPr>
                <w:rFonts w:hint="default" w:ascii="Times New Roman" w:hAnsi="Times New Roman" w:eastAsia="宋体" w:cs="Times New Roman"/>
                <w:color w:val="auto"/>
                <w:spacing w:val="11"/>
                <w:position w:val="0"/>
                <w:sz w:val="24"/>
                <w:szCs w:val="24"/>
                <w:highlight w:val="none"/>
                <w:u w:val="none"/>
                <w:lang w:val="en-US" w:eastAsia="zh-CN"/>
              </w:rPr>
              <w:t>厂内危险废物暂存场所应按照《危险废物贮存污染物控制标准》（GB18597-20</w:t>
            </w:r>
            <w:r>
              <w:rPr>
                <w:rFonts w:hint="eastAsia" w:ascii="Times New Roman" w:hAnsi="Times New Roman" w:eastAsia="宋体" w:cs="Times New Roman"/>
                <w:color w:val="auto"/>
                <w:spacing w:val="11"/>
                <w:position w:val="0"/>
                <w:sz w:val="24"/>
                <w:szCs w:val="24"/>
                <w:highlight w:val="none"/>
                <w:u w:val="none"/>
                <w:lang w:val="en-US" w:eastAsia="zh-CN"/>
              </w:rPr>
              <w:t>23</w:t>
            </w:r>
            <w:r>
              <w:rPr>
                <w:rFonts w:hint="default" w:ascii="Times New Roman" w:hAnsi="Times New Roman" w:eastAsia="宋体" w:cs="Times New Roman"/>
                <w:color w:val="auto"/>
                <w:spacing w:val="11"/>
                <w:position w:val="0"/>
                <w:sz w:val="24"/>
                <w:szCs w:val="24"/>
                <w:highlight w:val="none"/>
                <w:u w:val="none"/>
                <w:lang w:val="en-US" w:eastAsia="zh-CN"/>
              </w:rPr>
              <w:t xml:space="preserve">）及修改单的规定设置，具体要求如下： </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position w:val="0"/>
                <w:sz w:val="24"/>
                <w:szCs w:val="24"/>
                <w:highlight w:val="none"/>
                <w:u w:val="none"/>
                <w:lang w:val="en-US" w:eastAsia="zh-CN"/>
              </w:rPr>
            </w:pPr>
            <w:r>
              <w:rPr>
                <w:rFonts w:hint="eastAsia" w:ascii="Times New Roman" w:hAnsi="Times New Roman" w:eastAsia="宋体" w:cs="Times New Roman"/>
                <w:color w:val="auto"/>
                <w:spacing w:val="11"/>
                <w:position w:val="0"/>
                <w:sz w:val="24"/>
                <w:szCs w:val="24"/>
                <w:highlight w:val="none"/>
                <w:u w:val="none"/>
                <w:lang w:val="en-US" w:eastAsia="zh-CN"/>
              </w:rPr>
              <w:t>①</w:t>
            </w:r>
            <w:r>
              <w:rPr>
                <w:rFonts w:hint="default" w:ascii="Times New Roman" w:hAnsi="Times New Roman" w:eastAsia="宋体" w:cs="Times New Roman"/>
                <w:color w:val="auto"/>
                <w:spacing w:val="11"/>
                <w:position w:val="0"/>
                <w:sz w:val="24"/>
                <w:szCs w:val="24"/>
                <w:highlight w:val="none"/>
                <w:u w:val="none"/>
                <w:lang w:val="en-US" w:eastAsia="zh-CN"/>
              </w:rPr>
              <w:t xml:space="preserve">所有产生的危险废物均应使用符合标准要求的容器盛装，装载危险废物的容器及材质要满足相应的强度要求，且必须完好无损； </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position w:val="0"/>
                <w:sz w:val="24"/>
                <w:szCs w:val="24"/>
                <w:highlight w:val="none"/>
                <w:u w:val="none"/>
                <w:lang w:val="en-US" w:eastAsia="zh-CN"/>
              </w:rPr>
            </w:pPr>
            <w:r>
              <w:rPr>
                <w:rFonts w:hint="eastAsia" w:ascii="Times New Roman" w:hAnsi="Times New Roman" w:eastAsia="宋体" w:cs="Times New Roman"/>
                <w:color w:val="auto"/>
                <w:spacing w:val="11"/>
                <w:position w:val="0"/>
                <w:sz w:val="24"/>
                <w:szCs w:val="24"/>
                <w:highlight w:val="none"/>
                <w:u w:val="none"/>
                <w:lang w:val="en-US" w:eastAsia="zh-CN"/>
              </w:rPr>
              <w:t>②</w:t>
            </w:r>
            <w:r>
              <w:rPr>
                <w:rFonts w:hint="default" w:ascii="Times New Roman" w:hAnsi="Times New Roman" w:eastAsia="宋体" w:cs="Times New Roman"/>
                <w:color w:val="auto"/>
                <w:spacing w:val="11"/>
                <w:position w:val="0"/>
                <w:sz w:val="24"/>
                <w:szCs w:val="24"/>
                <w:highlight w:val="none"/>
                <w:u w:val="none"/>
                <w:lang w:val="en-US" w:eastAsia="zh-CN"/>
              </w:rPr>
              <w:t xml:space="preserve">禁止将不相容（相互反应）的危险废物在同一容器内混装，装危险废物的容器上必须粘贴符合标准附录A所示的标签； </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position w:val="0"/>
                <w:sz w:val="24"/>
                <w:szCs w:val="24"/>
                <w:highlight w:val="none"/>
                <w:u w:val="none"/>
                <w:lang w:val="en-US" w:eastAsia="zh-CN"/>
              </w:rPr>
            </w:pPr>
            <w:r>
              <w:rPr>
                <w:rFonts w:hint="eastAsia" w:ascii="Times New Roman" w:hAnsi="Times New Roman" w:eastAsia="宋体" w:cs="Times New Roman"/>
                <w:color w:val="auto"/>
                <w:spacing w:val="11"/>
                <w:position w:val="0"/>
                <w:sz w:val="24"/>
                <w:szCs w:val="24"/>
                <w:highlight w:val="none"/>
                <w:u w:val="none"/>
                <w:lang w:val="en-US" w:eastAsia="zh-CN"/>
              </w:rPr>
              <w:t>③</w:t>
            </w:r>
            <w:r>
              <w:rPr>
                <w:rFonts w:hint="default" w:ascii="Times New Roman" w:hAnsi="Times New Roman" w:eastAsia="宋体" w:cs="Times New Roman"/>
                <w:color w:val="auto"/>
                <w:spacing w:val="11"/>
                <w:position w:val="0"/>
                <w:sz w:val="24"/>
                <w:szCs w:val="24"/>
                <w:highlight w:val="none"/>
                <w:u w:val="none"/>
                <w:lang w:val="en-US" w:eastAsia="zh-CN"/>
              </w:rPr>
              <w:t xml:space="preserve">危险废物贮存间的地面与裙脚要用坚固、防渗的材料建造，建筑材料必须与危险废物相容，应设计堵截泄露的裙脚，地面与裙脚所围建的溶剂不低于堵截最大容器的最大储量或总储量的五分之一，不相容的危险废物必须分开存放，并设有隔离间隔断； </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position w:val="0"/>
                <w:sz w:val="24"/>
                <w:szCs w:val="24"/>
                <w:highlight w:val="none"/>
                <w:u w:val="none"/>
                <w:lang w:val="en-US" w:eastAsia="zh-CN"/>
              </w:rPr>
            </w:pPr>
            <w:r>
              <w:rPr>
                <w:rFonts w:hint="eastAsia" w:ascii="Times New Roman" w:hAnsi="Times New Roman" w:eastAsia="宋体" w:cs="Times New Roman"/>
                <w:color w:val="auto"/>
                <w:spacing w:val="11"/>
                <w:position w:val="0"/>
                <w:sz w:val="24"/>
                <w:szCs w:val="24"/>
                <w:highlight w:val="none"/>
                <w:u w:val="none"/>
                <w:lang w:val="en-US" w:eastAsia="zh-CN"/>
              </w:rPr>
              <w:t>④</w:t>
            </w:r>
            <w:r>
              <w:rPr>
                <w:rFonts w:hint="default" w:ascii="Times New Roman" w:hAnsi="Times New Roman" w:eastAsia="宋体" w:cs="Times New Roman"/>
                <w:color w:val="auto"/>
                <w:spacing w:val="11"/>
                <w:position w:val="0"/>
                <w:sz w:val="24"/>
                <w:szCs w:val="24"/>
                <w:highlight w:val="none"/>
                <w:u w:val="none"/>
                <w:lang w:val="en-US" w:eastAsia="zh-CN"/>
              </w:rPr>
              <w:t xml:space="preserve">厂内建立危险废物台账管理制度，作好危险废物情况的记录，记录上须注明危险废物的名称、来源、数量、特性和包装容器的类别、入库日期、存放库位、废物出库日期及接受单位名称，危险废物的记录和货单在危险废物回取后应继续保留三年； </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position w:val="0"/>
                <w:sz w:val="24"/>
                <w:szCs w:val="24"/>
                <w:highlight w:val="none"/>
                <w:u w:val="none"/>
                <w:lang w:val="en-US" w:eastAsia="zh-CN"/>
              </w:rPr>
            </w:pPr>
            <w:r>
              <w:rPr>
                <w:rFonts w:hint="eastAsia" w:ascii="Times New Roman" w:hAnsi="Times New Roman" w:eastAsia="宋体" w:cs="Times New Roman"/>
                <w:color w:val="auto"/>
                <w:spacing w:val="11"/>
                <w:position w:val="0"/>
                <w:sz w:val="24"/>
                <w:szCs w:val="24"/>
                <w:highlight w:val="none"/>
                <w:u w:val="none"/>
                <w:lang w:val="en-US" w:eastAsia="zh-CN"/>
              </w:rPr>
              <w:t>⑤</w:t>
            </w:r>
            <w:r>
              <w:rPr>
                <w:rFonts w:hint="default" w:ascii="Times New Roman" w:hAnsi="Times New Roman" w:eastAsia="宋体" w:cs="Times New Roman"/>
                <w:color w:val="auto"/>
                <w:spacing w:val="11"/>
                <w:position w:val="0"/>
                <w:sz w:val="24"/>
                <w:szCs w:val="24"/>
                <w:highlight w:val="none"/>
                <w:u w:val="none"/>
                <w:lang w:val="en-US" w:eastAsia="zh-CN"/>
              </w:rPr>
              <w:t xml:space="preserve">必须定期对贮存的危险废物包装容器及贮存设施进行检查，发现破损，应及时采取措施清理更换； </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position w:val="0"/>
                <w:sz w:val="24"/>
                <w:szCs w:val="24"/>
                <w:highlight w:val="none"/>
                <w:u w:val="none"/>
                <w:lang w:val="en-US" w:eastAsia="zh-CN"/>
              </w:rPr>
            </w:pPr>
            <w:r>
              <w:rPr>
                <w:rFonts w:hint="eastAsia" w:ascii="Times New Roman" w:hAnsi="Times New Roman" w:eastAsia="宋体" w:cs="Times New Roman"/>
                <w:color w:val="auto"/>
                <w:spacing w:val="11"/>
                <w:position w:val="0"/>
                <w:sz w:val="24"/>
                <w:szCs w:val="24"/>
                <w:highlight w:val="none"/>
                <w:u w:val="none"/>
                <w:lang w:val="en-US" w:eastAsia="zh-CN"/>
              </w:rPr>
              <w:t>⑥</w:t>
            </w:r>
            <w:r>
              <w:rPr>
                <w:rFonts w:hint="default" w:ascii="Times New Roman" w:hAnsi="Times New Roman" w:eastAsia="宋体" w:cs="Times New Roman"/>
                <w:color w:val="auto"/>
                <w:spacing w:val="11"/>
                <w:position w:val="0"/>
                <w:sz w:val="24"/>
                <w:szCs w:val="24"/>
                <w:highlight w:val="none"/>
                <w:u w:val="none"/>
                <w:lang w:val="en-US" w:eastAsia="zh-CN"/>
              </w:rPr>
              <w:t>危险废物贮存设施必须按照《环境保护图形标志 固体废物贮存（处置）场》（GB15562.2‐1995）</w:t>
            </w:r>
            <w:r>
              <w:rPr>
                <w:rFonts w:hint="eastAsia" w:ascii="Times New Roman" w:hAnsi="Times New Roman" w:eastAsia="宋体" w:cs="Times New Roman"/>
                <w:color w:val="auto"/>
                <w:spacing w:val="11"/>
                <w:position w:val="0"/>
                <w:sz w:val="24"/>
                <w:szCs w:val="24"/>
                <w:highlight w:val="none"/>
                <w:u w:val="none"/>
                <w:lang w:val="en-US" w:eastAsia="zh-CN"/>
              </w:rPr>
              <w:t>及修改清单</w:t>
            </w:r>
            <w:r>
              <w:rPr>
                <w:rFonts w:hint="default" w:ascii="Times New Roman" w:hAnsi="Times New Roman" w:eastAsia="宋体" w:cs="Times New Roman"/>
                <w:color w:val="auto"/>
                <w:spacing w:val="11"/>
                <w:position w:val="0"/>
                <w:sz w:val="24"/>
                <w:szCs w:val="24"/>
                <w:highlight w:val="none"/>
                <w:u w:val="none"/>
                <w:lang w:val="en-US" w:eastAsia="zh-CN"/>
              </w:rPr>
              <w:t>的规定设置警示标志。</w:t>
            </w:r>
          </w:p>
          <w:p>
            <w:pPr>
              <w:keepNext w:val="0"/>
              <w:keepLines w:val="0"/>
              <w:pageBreakBefore w:val="0"/>
              <w:widowControl w:val="0"/>
              <w:kinsoku/>
              <w:wordWrap/>
              <w:overflowPunct/>
              <w:topLinePunct w:val="0"/>
              <w:autoSpaceDE/>
              <w:autoSpaceDN/>
              <w:bidi w:val="0"/>
              <w:adjustRightInd w:val="0"/>
              <w:snapToGrid w:val="0"/>
              <w:spacing w:line="360" w:lineRule="auto"/>
              <w:ind w:firstLine="526" w:firstLineChars="200"/>
              <w:textAlignment w:val="auto"/>
              <w:rPr>
                <w:rFonts w:hint="default" w:ascii="Times New Roman" w:hAnsi="Times New Roman" w:eastAsia="宋体" w:cs="Times New Roman"/>
                <w:b/>
                <w:bCs/>
                <w:color w:val="auto"/>
                <w:spacing w:val="11"/>
                <w:position w:val="0"/>
                <w:sz w:val="24"/>
                <w:szCs w:val="24"/>
                <w:highlight w:val="none"/>
                <w:u w:val="none"/>
                <w:lang w:val="en-US" w:eastAsia="zh-CN"/>
              </w:rPr>
            </w:pPr>
            <w:r>
              <w:rPr>
                <w:rFonts w:hint="default" w:ascii="Times New Roman" w:hAnsi="Times New Roman" w:eastAsia="宋体" w:cs="Times New Roman"/>
                <w:b/>
                <w:bCs/>
                <w:color w:val="auto"/>
                <w:spacing w:val="11"/>
                <w:position w:val="0"/>
                <w:sz w:val="24"/>
                <w:szCs w:val="24"/>
                <w:highlight w:val="none"/>
                <w:u w:val="none"/>
                <w:lang w:val="en-US" w:eastAsia="zh-CN"/>
              </w:rPr>
              <w:t xml:space="preserve">危险固废相关管理计划： </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position w:val="0"/>
                <w:sz w:val="24"/>
                <w:szCs w:val="24"/>
                <w:highlight w:val="none"/>
                <w:u w:val="none"/>
                <w:lang w:val="en-US" w:eastAsia="zh-CN"/>
              </w:rPr>
            </w:pPr>
            <w:r>
              <w:rPr>
                <w:rFonts w:hint="eastAsia" w:ascii="Times New Roman" w:hAnsi="Times New Roman" w:eastAsia="宋体" w:cs="Times New Roman"/>
                <w:color w:val="auto"/>
                <w:spacing w:val="11"/>
                <w:position w:val="0"/>
                <w:sz w:val="24"/>
                <w:szCs w:val="24"/>
                <w:highlight w:val="none"/>
                <w:u w:val="none"/>
                <w:lang w:val="en-US" w:eastAsia="zh-CN"/>
              </w:rPr>
              <w:t>①</w:t>
            </w:r>
            <w:r>
              <w:rPr>
                <w:rFonts w:hint="default" w:ascii="Times New Roman" w:hAnsi="Times New Roman" w:eastAsia="宋体" w:cs="Times New Roman"/>
                <w:color w:val="auto"/>
                <w:spacing w:val="11"/>
                <w:position w:val="0"/>
                <w:sz w:val="24"/>
                <w:szCs w:val="24"/>
                <w:highlight w:val="none"/>
                <w:u w:val="none"/>
                <w:lang w:val="en-US" w:eastAsia="zh-CN"/>
              </w:rPr>
              <w:t xml:space="preserve">本项目按照危险废物相关导则、标准、技术规范等要求，严格落实危险废物环境管理与监测制度，专人对项目危险废物收集、贮存、运输、利用、处置各环节全过程进行监管。对列入《国家危险废物名录》附录《危险废物豁免管理清单》中危险废物，在所列的豁免环节，且满足相应的豁免条件，按照豁免内容的规定实行豁免管理。 </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position w:val="0"/>
                <w:sz w:val="24"/>
                <w:szCs w:val="24"/>
                <w:highlight w:val="none"/>
                <w:u w:val="none"/>
                <w:lang w:val="en-US" w:eastAsia="zh-CN"/>
              </w:rPr>
            </w:pPr>
            <w:r>
              <w:rPr>
                <w:rFonts w:hint="eastAsia" w:ascii="Times New Roman" w:hAnsi="Times New Roman" w:eastAsia="宋体" w:cs="Times New Roman"/>
                <w:color w:val="auto"/>
                <w:spacing w:val="11"/>
                <w:position w:val="0"/>
                <w:sz w:val="24"/>
                <w:szCs w:val="24"/>
                <w:highlight w:val="none"/>
                <w:u w:val="none"/>
                <w:lang w:val="en-US" w:eastAsia="zh-CN"/>
              </w:rPr>
              <w:t>②</w:t>
            </w:r>
            <w:r>
              <w:rPr>
                <w:rFonts w:hint="default" w:ascii="Times New Roman" w:hAnsi="Times New Roman" w:eastAsia="宋体" w:cs="Times New Roman"/>
                <w:color w:val="auto"/>
                <w:spacing w:val="11"/>
                <w:position w:val="0"/>
                <w:sz w:val="24"/>
                <w:szCs w:val="24"/>
                <w:highlight w:val="none"/>
                <w:u w:val="none"/>
                <w:lang w:val="en-US" w:eastAsia="zh-CN"/>
              </w:rPr>
              <w:t xml:space="preserve">企业明确固体废物污染防治的责任主体，建立风险管理及应急救援体系，执行环境监测计划、转移联单管理制度及国家和省有关转移管理的相关规定、处置过程安全操作规程、人员考核制度、档案管理制度、处置全过程管理制度。 </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eastAsia="宋体" w:cs="Times New Roman"/>
                <w:color w:val="auto"/>
                <w:spacing w:val="11"/>
                <w:position w:val="0"/>
                <w:sz w:val="24"/>
                <w:szCs w:val="24"/>
                <w:highlight w:val="none"/>
                <w:u w:val="none" w:color="auto"/>
                <w:lang w:val="en-US" w:eastAsia="zh-CN"/>
              </w:rPr>
            </w:pPr>
            <w:r>
              <w:rPr>
                <w:rFonts w:hint="default" w:ascii="Times New Roman" w:hAnsi="Times New Roman" w:eastAsia="宋体" w:cs="Times New Roman"/>
                <w:color w:val="auto"/>
                <w:spacing w:val="11"/>
                <w:position w:val="0"/>
                <w:sz w:val="24"/>
                <w:szCs w:val="24"/>
                <w:highlight w:val="none"/>
                <w:u w:val="none"/>
                <w:lang w:val="en-US" w:eastAsia="zh-CN"/>
              </w:rPr>
              <w:t>从上面的分析可知，本项目各类固废均将得到妥善处置，受委托方采用的处理/处置方法经济技术上可行，最大限度的回收了资源，使有毒有害物质无害化，固体废物的处理/处置率达到了100%，不直接外排，不会对当地卫生环境构成明显的不利影响。</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default" w:ascii="Times New Roman" w:hAnsi="Times New Roman" w:eastAsia="宋体" w:cs="Times New Roman"/>
                <w:color w:val="auto"/>
                <w:spacing w:val="11"/>
                <w:position w:val="0"/>
                <w:sz w:val="24"/>
                <w:szCs w:val="24"/>
                <w:highlight w:val="none"/>
                <w:u w:val="none" w:color="auto"/>
                <w:lang w:val="en-US" w:eastAsia="zh-CN"/>
              </w:rPr>
            </w:pPr>
            <w:r>
              <w:rPr>
                <w:rFonts w:hint="default" w:ascii="Times New Roman" w:hAnsi="Times New Roman" w:eastAsia="宋体" w:cs="Times New Roman"/>
                <w:color w:val="auto"/>
                <w:spacing w:val="11"/>
                <w:position w:val="0"/>
                <w:sz w:val="24"/>
                <w:szCs w:val="24"/>
                <w:highlight w:val="none"/>
                <w:u w:val="none" w:color="auto"/>
                <w:lang w:val="en-US" w:eastAsia="zh-CN"/>
              </w:rPr>
              <w:t>通过采取上述措施后，本项目固体废物均可得到妥善的处理，对区域环境影响较小。</w:t>
            </w:r>
          </w:p>
          <w:p>
            <w:pPr>
              <w:pStyle w:val="38"/>
              <w:keepNext w:val="0"/>
              <w:keepLines w:val="0"/>
              <w:pageBreakBefore w:val="0"/>
              <w:widowControl w:val="0"/>
              <w:kinsoku/>
              <w:wordWrap/>
              <w:overflowPunct/>
              <w:topLinePunct w:val="0"/>
              <w:autoSpaceDE w:val="0"/>
              <w:autoSpaceDN w:val="0"/>
              <w:bidi w:val="0"/>
              <w:adjustRightInd w:val="0"/>
              <w:snapToGrid w:val="0"/>
              <w:spacing w:line="360" w:lineRule="auto"/>
              <w:ind w:firstLine="526" w:firstLineChars="200"/>
              <w:textAlignment w:val="auto"/>
              <w:rPr>
                <w:rFonts w:hint="default" w:ascii="Times New Roman" w:hAnsi="Times New Roman" w:eastAsia="宋体" w:cs="Times New Roman"/>
                <w:b/>
                <w:bCs/>
                <w:color w:val="auto"/>
                <w:spacing w:val="11"/>
                <w:position w:val="0"/>
                <w:sz w:val="24"/>
                <w:szCs w:val="24"/>
                <w:highlight w:val="none"/>
                <w:u w:val="single" w:color="auto"/>
                <w:lang w:val="en-US" w:eastAsia="zh-CN"/>
              </w:rPr>
            </w:pPr>
            <w:r>
              <w:rPr>
                <w:rFonts w:hint="eastAsia" w:ascii="Times New Roman" w:cs="Times New Roman"/>
                <w:b/>
                <w:bCs/>
                <w:color w:val="auto"/>
                <w:spacing w:val="11"/>
                <w:position w:val="0"/>
                <w:sz w:val="24"/>
                <w:szCs w:val="24"/>
                <w:highlight w:val="none"/>
                <w:u w:val="single" w:color="auto"/>
                <w:lang w:val="en-US" w:eastAsia="zh-CN"/>
              </w:rPr>
              <w:t>5、三本账分析</w:t>
            </w:r>
          </w:p>
          <w:p>
            <w:pPr>
              <w:adjustRightInd w:val="0"/>
              <w:snapToGrid w:val="0"/>
              <w:spacing w:line="240" w:lineRule="auto"/>
              <w:ind w:firstLine="0" w:firstLineChars="0"/>
              <w:jc w:val="center"/>
              <w:rPr>
                <w:rFonts w:ascii="Times New Roman" w:hAnsi="Times New Roman" w:eastAsia="宋体" w:cs="Times New Roman"/>
                <w:b/>
                <w:bCs/>
                <w:color w:val="auto"/>
                <w:spacing w:val="11"/>
                <w:position w:val="0"/>
                <w:sz w:val="21"/>
                <w:szCs w:val="21"/>
                <w:highlight w:val="none"/>
                <w:u w:val="single" w:color="auto"/>
              </w:rPr>
            </w:pPr>
            <w:r>
              <w:rPr>
                <w:rFonts w:ascii="Times New Roman" w:hAnsi="Times New Roman" w:eastAsia="宋体" w:cs="Times New Roman"/>
                <w:b/>
                <w:bCs/>
                <w:color w:val="auto"/>
                <w:spacing w:val="11"/>
                <w:position w:val="0"/>
                <w:sz w:val="21"/>
                <w:szCs w:val="21"/>
                <w:highlight w:val="none"/>
                <w:u w:val="single" w:color="auto"/>
              </w:rPr>
              <w:t>表</w:t>
            </w:r>
            <w:r>
              <w:rPr>
                <w:rFonts w:hint="eastAsia" w:ascii="Times New Roman" w:hAnsi="Times New Roman" w:eastAsia="宋体" w:cs="Times New Roman"/>
                <w:b/>
                <w:bCs/>
                <w:color w:val="auto"/>
                <w:spacing w:val="11"/>
                <w:position w:val="0"/>
                <w:sz w:val="21"/>
                <w:szCs w:val="21"/>
                <w:highlight w:val="none"/>
                <w:u w:val="single" w:color="auto"/>
              </w:rPr>
              <w:t>4-</w:t>
            </w:r>
            <w:r>
              <w:rPr>
                <w:rFonts w:hint="eastAsia" w:eastAsia="宋体" w:cs="Times New Roman"/>
                <w:b/>
                <w:bCs/>
                <w:color w:val="auto"/>
                <w:spacing w:val="11"/>
                <w:position w:val="0"/>
                <w:sz w:val="21"/>
                <w:szCs w:val="21"/>
                <w:highlight w:val="none"/>
                <w:u w:val="single" w:color="auto"/>
                <w:lang w:val="en-US" w:eastAsia="zh-CN"/>
              </w:rPr>
              <w:t>6</w:t>
            </w:r>
            <w:r>
              <w:rPr>
                <w:rFonts w:hint="eastAsia" w:ascii="Times New Roman" w:hAnsi="Times New Roman" w:eastAsia="宋体" w:cs="Times New Roman"/>
                <w:b/>
                <w:bCs/>
                <w:color w:val="auto"/>
                <w:spacing w:val="11"/>
                <w:position w:val="0"/>
                <w:sz w:val="21"/>
                <w:szCs w:val="21"/>
                <w:highlight w:val="none"/>
                <w:u w:val="single" w:color="auto"/>
              </w:rPr>
              <w:t xml:space="preserve">  项目建成后污染物排放“三本帐"一览表</w:t>
            </w:r>
          </w:p>
          <w:tbl>
            <w:tblPr>
              <w:tblStyle w:val="34"/>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2"/>
              <w:gridCol w:w="464"/>
              <w:gridCol w:w="941"/>
              <w:gridCol w:w="927"/>
              <w:gridCol w:w="908"/>
              <w:gridCol w:w="678"/>
              <w:gridCol w:w="1148"/>
              <w:gridCol w:w="1216"/>
              <w:gridCol w:w="12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trPr>
              <w:tc>
                <w:tcPr>
                  <w:tcW w:w="1115"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种类</w:t>
                  </w:r>
                </w:p>
              </w:tc>
              <w:tc>
                <w:tcPr>
                  <w:tcW w:w="58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污染物名称</w:t>
                  </w:r>
                </w:p>
              </w:tc>
              <w:tc>
                <w:tcPr>
                  <w:tcW w:w="57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原有项目排放量</w:t>
                  </w:r>
                </w:p>
              </w:tc>
              <w:tc>
                <w:tcPr>
                  <w:tcW w:w="4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eastAsia="宋体" w:cs="Times New Roman"/>
                      <w:color w:val="auto"/>
                      <w:spacing w:val="11"/>
                      <w:position w:val="0"/>
                      <w:sz w:val="21"/>
                      <w:szCs w:val="21"/>
                      <w:highlight w:val="none"/>
                      <w:u w:val="single" w:color="auto"/>
                      <w:lang w:val="en-US" w:eastAsia="zh-CN"/>
                    </w:rPr>
                    <w:t>“</w:t>
                  </w:r>
                  <w:r>
                    <w:rPr>
                      <w:rFonts w:hint="default" w:ascii="Times New Roman" w:hAnsi="Times New Roman" w:eastAsia="宋体" w:cs="Times New Roman"/>
                      <w:color w:val="auto"/>
                      <w:spacing w:val="11"/>
                      <w:position w:val="0"/>
                      <w:sz w:val="21"/>
                      <w:szCs w:val="21"/>
                      <w:highlight w:val="none"/>
                      <w:u w:val="single" w:color="auto"/>
                      <w:lang w:val="en-US" w:eastAsia="zh-CN"/>
                    </w:rPr>
                    <w:t>以新代老</w:t>
                  </w:r>
                  <w:r>
                    <w:rPr>
                      <w:rFonts w:hint="eastAsia" w:eastAsia="宋体" w:cs="Times New Roman"/>
                      <w:color w:val="auto"/>
                      <w:spacing w:val="11"/>
                      <w:position w:val="0"/>
                      <w:sz w:val="21"/>
                      <w:szCs w:val="21"/>
                      <w:highlight w:val="none"/>
                      <w:u w:val="single" w:color="auto"/>
                      <w:lang w:val="en-US" w:eastAsia="zh-CN"/>
                    </w:rPr>
                    <w:t>”</w:t>
                  </w:r>
                  <w:r>
                    <w:rPr>
                      <w:rFonts w:hint="default" w:ascii="Times New Roman" w:hAnsi="Times New Roman" w:eastAsia="宋体" w:cs="Times New Roman"/>
                      <w:color w:val="auto"/>
                      <w:spacing w:val="11"/>
                      <w:position w:val="0"/>
                      <w:sz w:val="21"/>
                      <w:szCs w:val="21"/>
                      <w:highlight w:val="none"/>
                      <w:u w:val="single" w:color="auto"/>
                      <w:lang w:val="en-US" w:eastAsia="zh-CN"/>
                    </w:rPr>
                    <w:t>削减量</w:t>
                  </w:r>
                </w:p>
              </w:tc>
              <w:tc>
                <w:tcPr>
                  <w:tcW w:w="7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拟建项目排放量</w:t>
                  </w:r>
                </w:p>
              </w:tc>
              <w:tc>
                <w:tcPr>
                  <w:tcW w:w="7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全</w:t>
                  </w:r>
                  <w:r>
                    <w:rPr>
                      <w:rFonts w:hint="eastAsia" w:eastAsia="宋体" w:cs="Times New Roman"/>
                      <w:color w:val="auto"/>
                      <w:spacing w:val="11"/>
                      <w:position w:val="0"/>
                      <w:sz w:val="21"/>
                      <w:szCs w:val="21"/>
                      <w:highlight w:val="none"/>
                      <w:u w:val="single" w:color="auto"/>
                      <w:lang w:val="en-US" w:eastAsia="zh-CN"/>
                    </w:rPr>
                    <w:t>厂</w:t>
                  </w:r>
                  <w:r>
                    <w:rPr>
                      <w:rFonts w:hint="default" w:ascii="Times New Roman" w:hAnsi="Times New Roman" w:eastAsia="宋体" w:cs="Times New Roman"/>
                      <w:color w:val="auto"/>
                      <w:spacing w:val="11"/>
                      <w:position w:val="0"/>
                      <w:sz w:val="21"/>
                      <w:szCs w:val="21"/>
                      <w:highlight w:val="none"/>
                      <w:u w:val="single" w:color="auto"/>
                      <w:lang w:val="en-US" w:eastAsia="zh-CN"/>
                    </w:rPr>
                    <w:t>排放量</w:t>
                  </w:r>
                </w:p>
              </w:tc>
              <w:tc>
                <w:tcPr>
                  <w:tcW w:w="80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yellow"/>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增减量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15" w:type="pct"/>
                  <w:gridSpan w:val="3"/>
                  <w:vMerge w:val="restart"/>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z w:val="21"/>
                      <w:szCs w:val="21"/>
                      <w:highlight w:val="none"/>
                      <w:u w:val="single" w:color="auto"/>
                    </w:rPr>
                  </w:pPr>
                  <w:r>
                    <w:rPr>
                      <w:rFonts w:hint="eastAsia" w:ascii="Times New Roman" w:hAnsi="Times New Roman" w:eastAsia="宋体" w:cs="Times New Roman"/>
                      <w:color w:val="auto"/>
                      <w:spacing w:val="11"/>
                      <w:position w:val="0"/>
                      <w:sz w:val="21"/>
                      <w:szCs w:val="21"/>
                      <w:highlight w:val="none"/>
                      <w:u w:val="single" w:color="auto"/>
                      <w:lang w:val="en-US" w:eastAsia="zh-CN"/>
                    </w:rPr>
                    <w:t>水污染物</w:t>
                  </w:r>
                </w:p>
              </w:tc>
              <w:tc>
                <w:tcPr>
                  <w:tcW w:w="585"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single" w:color="auto"/>
                      <w:lang w:val="en-US" w:eastAsia="zh-CN" w:bidi="ar-SA"/>
                    </w:rPr>
                  </w:pPr>
                  <w:r>
                    <w:rPr>
                      <w:rFonts w:ascii="Times New Roman" w:hAnsi="Times New Roman" w:eastAsia="宋体" w:cs="Times New Roman"/>
                      <w:b w:val="0"/>
                      <w:bCs w:val="0"/>
                      <w:color w:val="000000"/>
                      <w:sz w:val="21"/>
                      <w:szCs w:val="21"/>
                      <w:highlight w:val="none"/>
                      <w:u w:val="single" w:color="auto"/>
                    </w:rPr>
                    <w:t>COD</w:t>
                  </w:r>
                  <w:r>
                    <w:rPr>
                      <w:rFonts w:ascii="Times New Roman" w:hAnsi="Times New Roman" w:eastAsia="宋体" w:cs="Times New Roman"/>
                      <w:b w:val="0"/>
                      <w:bCs w:val="0"/>
                      <w:color w:val="000000"/>
                      <w:sz w:val="21"/>
                      <w:szCs w:val="21"/>
                      <w:highlight w:val="none"/>
                      <w:u w:val="single" w:color="auto"/>
                      <w:vertAlign w:val="subscript"/>
                    </w:rPr>
                    <w:t>Cr</w:t>
                  </w:r>
                </w:p>
              </w:tc>
              <w:tc>
                <w:tcPr>
                  <w:tcW w:w="573"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single" w:color="auto"/>
                      <w:lang w:val="en-US" w:eastAsia="zh-CN" w:bidi="ar-SA"/>
                    </w:rPr>
                  </w:pPr>
                  <w:r>
                    <w:rPr>
                      <w:rFonts w:hint="eastAsia" w:eastAsia="宋体" w:cs="Times New Roman"/>
                      <w:b w:val="0"/>
                      <w:bCs w:val="0"/>
                      <w:color w:val="000000"/>
                      <w:sz w:val="21"/>
                      <w:szCs w:val="21"/>
                      <w:highlight w:val="none"/>
                      <w:u w:val="single" w:color="auto"/>
                      <w:lang w:val="en-US" w:eastAsia="zh-CN"/>
                    </w:rPr>
                    <w:t>0.057t/a</w:t>
                  </w:r>
                </w:p>
              </w:tc>
              <w:tc>
                <w:tcPr>
                  <w:tcW w:w="4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7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0.0864t/a</w:t>
                  </w:r>
                </w:p>
              </w:tc>
              <w:tc>
                <w:tcPr>
                  <w:tcW w:w="76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position w:val="0"/>
                      <w:sz w:val="21"/>
                      <w:szCs w:val="21"/>
                      <w:highlight w:val="none"/>
                      <w:u w:val="single" w:color="auto"/>
                      <w:lang w:val="en-US" w:eastAsia="zh-CN"/>
                    </w:rPr>
                    <w:t>0.0864t/a</w:t>
                  </w:r>
                </w:p>
              </w:tc>
              <w:tc>
                <w:tcPr>
                  <w:tcW w:w="80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single" w:color="auto"/>
                      <w:lang w:val="en-US" w:eastAsia="zh-CN" w:bidi="ar-SA"/>
                    </w:rPr>
                  </w:pPr>
                  <w:r>
                    <w:rPr>
                      <w:rFonts w:hint="eastAsia" w:ascii="Times New Roman" w:hAnsi="Times New Roman" w:eastAsia="宋体" w:cs="Times New Roman"/>
                      <w:i w:val="0"/>
                      <w:iCs w:val="0"/>
                      <w:color w:val="000000"/>
                      <w:kern w:val="0"/>
                      <w:sz w:val="21"/>
                      <w:szCs w:val="21"/>
                      <w:u w:val="single" w:color="auto"/>
                      <w:lang w:val="en-US" w:eastAsia="zh-CN" w:bidi="ar"/>
                    </w:rPr>
                    <w:t>+</w:t>
                  </w:r>
                  <w:r>
                    <w:rPr>
                      <w:rFonts w:hint="default" w:ascii="Times New Roman" w:hAnsi="Times New Roman" w:eastAsia="宋体" w:cs="Times New Roman"/>
                      <w:i w:val="0"/>
                      <w:iCs w:val="0"/>
                      <w:color w:val="000000"/>
                      <w:kern w:val="0"/>
                      <w:sz w:val="21"/>
                      <w:szCs w:val="21"/>
                      <w:u w:val="single" w:color="auto"/>
                      <w:lang w:val="en-US" w:eastAsia="zh-CN" w:bidi="ar"/>
                    </w:rPr>
                    <w:t>0.0294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15" w:type="pct"/>
                  <w:gridSpan w:val="3"/>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z w:val="21"/>
                      <w:szCs w:val="21"/>
                      <w:highlight w:val="none"/>
                      <w:u w:val="single" w:color="auto"/>
                    </w:rPr>
                  </w:pPr>
                </w:p>
              </w:tc>
              <w:tc>
                <w:tcPr>
                  <w:tcW w:w="585"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single" w:color="auto"/>
                      <w:lang w:val="en-US" w:eastAsia="zh-CN" w:bidi="ar-SA"/>
                    </w:rPr>
                  </w:pPr>
                  <w:r>
                    <w:rPr>
                      <w:rFonts w:ascii="Times New Roman" w:hAnsi="Times New Roman" w:eastAsia="宋体" w:cs="Times New Roman"/>
                      <w:b w:val="0"/>
                      <w:bCs w:val="0"/>
                      <w:color w:val="000000"/>
                      <w:sz w:val="21"/>
                      <w:szCs w:val="21"/>
                      <w:highlight w:val="none"/>
                      <w:u w:val="single" w:color="auto"/>
                    </w:rPr>
                    <w:t>BOD</w:t>
                  </w:r>
                  <w:r>
                    <w:rPr>
                      <w:rFonts w:ascii="Times New Roman" w:hAnsi="Times New Roman" w:eastAsia="宋体" w:cs="Times New Roman"/>
                      <w:b w:val="0"/>
                      <w:bCs w:val="0"/>
                      <w:color w:val="000000"/>
                      <w:sz w:val="21"/>
                      <w:szCs w:val="21"/>
                      <w:highlight w:val="none"/>
                      <w:u w:val="single" w:color="auto"/>
                      <w:vertAlign w:val="subscript"/>
                    </w:rPr>
                    <w:t>5</w:t>
                  </w:r>
                </w:p>
              </w:tc>
              <w:tc>
                <w:tcPr>
                  <w:tcW w:w="573"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single" w:color="auto"/>
                      <w:lang w:val="en-US" w:eastAsia="zh-CN" w:bidi="ar-SA"/>
                    </w:rPr>
                  </w:pPr>
                  <w:r>
                    <w:rPr>
                      <w:rFonts w:hint="eastAsia" w:eastAsia="宋体" w:cs="Times New Roman"/>
                      <w:b w:val="0"/>
                      <w:bCs w:val="0"/>
                      <w:color w:val="000000"/>
                      <w:sz w:val="21"/>
                      <w:szCs w:val="21"/>
                      <w:highlight w:val="none"/>
                      <w:u w:val="single" w:color="auto"/>
                      <w:lang w:val="en-US" w:eastAsia="zh-CN"/>
                    </w:rPr>
                    <w:t>0.041t/a</w:t>
                  </w:r>
                </w:p>
              </w:tc>
              <w:tc>
                <w:tcPr>
                  <w:tcW w:w="4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7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0.0432t/a</w:t>
                  </w:r>
                </w:p>
              </w:tc>
              <w:tc>
                <w:tcPr>
                  <w:tcW w:w="76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position w:val="0"/>
                      <w:sz w:val="21"/>
                      <w:szCs w:val="21"/>
                      <w:highlight w:val="none"/>
                      <w:u w:val="single" w:color="auto"/>
                      <w:lang w:val="en-US" w:eastAsia="zh-CN"/>
                    </w:rPr>
                    <w:t>0.0432t/a</w:t>
                  </w:r>
                </w:p>
              </w:tc>
              <w:tc>
                <w:tcPr>
                  <w:tcW w:w="80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single" w:color="auto"/>
                      <w:lang w:val="en-US" w:eastAsia="zh-CN" w:bidi="ar-SA"/>
                    </w:rPr>
                  </w:pPr>
                  <w:r>
                    <w:rPr>
                      <w:rFonts w:hint="eastAsia" w:ascii="Times New Roman" w:hAnsi="Times New Roman" w:eastAsia="宋体" w:cs="Times New Roman"/>
                      <w:i w:val="0"/>
                      <w:iCs w:val="0"/>
                      <w:color w:val="000000"/>
                      <w:kern w:val="0"/>
                      <w:sz w:val="21"/>
                      <w:szCs w:val="21"/>
                      <w:u w:val="single" w:color="auto"/>
                      <w:lang w:val="en-US" w:eastAsia="zh-CN" w:bidi="ar"/>
                    </w:rPr>
                    <w:t>+</w:t>
                  </w:r>
                  <w:r>
                    <w:rPr>
                      <w:rFonts w:hint="default" w:ascii="Times New Roman" w:hAnsi="Times New Roman" w:eastAsia="宋体" w:cs="Times New Roman"/>
                      <w:i w:val="0"/>
                      <w:iCs w:val="0"/>
                      <w:color w:val="000000"/>
                      <w:kern w:val="0"/>
                      <w:sz w:val="21"/>
                      <w:szCs w:val="21"/>
                      <w:u w:val="single" w:color="auto"/>
                      <w:lang w:val="en-US" w:eastAsia="zh-CN" w:bidi="ar"/>
                    </w:rPr>
                    <w:t>0.0022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15" w:type="pct"/>
                  <w:gridSpan w:val="3"/>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z w:val="21"/>
                      <w:szCs w:val="21"/>
                      <w:highlight w:val="none"/>
                      <w:u w:val="single" w:color="auto"/>
                    </w:rPr>
                  </w:pPr>
                </w:p>
              </w:tc>
              <w:tc>
                <w:tcPr>
                  <w:tcW w:w="585"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single" w:color="auto"/>
                      <w:lang w:val="en-US" w:eastAsia="zh-CN" w:bidi="ar-SA"/>
                    </w:rPr>
                  </w:pPr>
                  <w:r>
                    <w:rPr>
                      <w:rFonts w:ascii="Times New Roman" w:hAnsi="Times New Roman" w:eastAsia="宋体" w:cs="Times New Roman"/>
                      <w:b w:val="0"/>
                      <w:bCs w:val="0"/>
                      <w:color w:val="000000"/>
                      <w:sz w:val="21"/>
                      <w:szCs w:val="21"/>
                      <w:highlight w:val="none"/>
                      <w:u w:val="single" w:color="auto"/>
                    </w:rPr>
                    <w:t>NH</w:t>
                  </w:r>
                  <w:r>
                    <w:rPr>
                      <w:rFonts w:ascii="Times New Roman" w:hAnsi="Times New Roman" w:eastAsia="宋体" w:cs="Times New Roman"/>
                      <w:b w:val="0"/>
                      <w:bCs w:val="0"/>
                      <w:color w:val="000000"/>
                      <w:sz w:val="21"/>
                      <w:szCs w:val="21"/>
                      <w:highlight w:val="none"/>
                      <w:u w:val="single" w:color="auto"/>
                      <w:vertAlign w:val="subscript"/>
                    </w:rPr>
                    <w:t>3</w:t>
                  </w:r>
                  <w:r>
                    <w:rPr>
                      <w:rFonts w:ascii="Times New Roman" w:hAnsi="Times New Roman" w:eastAsia="宋体" w:cs="Times New Roman"/>
                      <w:b w:val="0"/>
                      <w:bCs w:val="0"/>
                      <w:color w:val="000000"/>
                      <w:sz w:val="21"/>
                      <w:szCs w:val="21"/>
                      <w:highlight w:val="none"/>
                      <w:u w:val="single" w:color="auto"/>
                    </w:rPr>
                    <w:t>-N</w:t>
                  </w:r>
                </w:p>
              </w:tc>
              <w:tc>
                <w:tcPr>
                  <w:tcW w:w="573"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single" w:color="auto"/>
                      <w:lang w:val="en-US" w:eastAsia="zh-CN" w:bidi="ar-SA"/>
                    </w:rPr>
                  </w:pPr>
                  <w:r>
                    <w:rPr>
                      <w:rFonts w:hint="eastAsia" w:eastAsia="宋体" w:cs="Times New Roman"/>
                      <w:b w:val="0"/>
                      <w:bCs w:val="0"/>
                      <w:color w:val="000000"/>
                      <w:sz w:val="21"/>
                      <w:szCs w:val="21"/>
                      <w:highlight w:val="none"/>
                      <w:u w:val="single" w:color="auto"/>
                      <w:lang w:val="en-US" w:eastAsia="zh-CN"/>
                    </w:rPr>
                    <w:t>0.006t/a</w:t>
                  </w:r>
                </w:p>
              </w:tc>
              <w:tc>
                <w:tcPr>
                  <w:tcW w:w="4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7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0.00864t/a</w:t>
                  </w:r>
                </w:p>
              </w:tc>
              <w:tc>
                <w:tcPr>
                  <w:tcW w:w="76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position w:val="0"/>
                      <w:sz w:val="21"/>
                      <w:szCs w:val="21"/>
                      <w:highlight w:val="none"/>
                      <w:u w:val="single" w:color="auto"/>
                      <w:lang w:val="en-US" w:eastAsia="zh-CN"/>
                    </w:rPr>
                    <w:t>0.00864t/a</w:t>
                  </w:r>
                </w:p>
              </w:tc>
              <w:tc>
                <w:tcPr>
                  <w:tcW w:w="80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single" w:color="auto"/>
                      <w:lang w:val="en-US" w:eastAsia="zh-CN" w:bidi="ar-SA"/>
                    </w:rPr>
                  </w:pPr>
                  <w:r>
                    <w:rPr>
                      <w:rFonts w:hint="eastAsia" w:ascii="Times New Roman" w:hAnsi="Times New Roman" w:eastAsia="宋体" w:cs="Times New Roman"/>
                      <w:i w:val="0"/>
                      <w:iCs w:val="0"/>
                      <w:color w:val="000000"/>
                      <w:kern w:val="0"/>
                      <w:sz w:val="21"/>
                      <w:szCs w:val="21"/>
                      <w:u w:val="single" w:color="auto"/>
                      <w:lang w:val="en-US" w:eastAsia="zh-CN" w:bidi="ar"/>
                    </w:rPr>
                    <w:t>+</w:t>
                  </w:r>
                  <w:r>
                    <w:rPr>
                      <w:rFonts w:hint="default" w:ascii="Times New Roman" w:hAnsi="Times New Roman" w:eastAsia="宋体" w:cs="Times New Roman"/>
                      <w:i w:val="0"/>
                      <w:iCs w:val="0"/>
                      <w:color w:val="000000"/>
                      <w:kern w:val="0"/>
                      <w:sz w:val="21"/>
                      <w:szCs w:val="21"/>
                      <w:u w:val="single" w:color="auto"/>
                      <w:lang w:val="en-US" w:eastAsia="zh-CN" w:bidi="ar"/>
                    </w:rPr>
                    <w:t>0.00264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15" w:type="pct"/>
                  <w:gridSpan w:val="3"/>
                  <w:vMerge w:val="continue"/>
                  <w:tcBorders>
                    <w:tl2br w:val="nil"/>
                    <w:tr2bl w:val="nil"/>
                  </w:tcBorders>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sz w:val="21"/>
                      <w:szCs w:val="21"/>
                      <w:highlight w:val="none"/>
                      <w:u w:val="single" w:color="auto"/>
                    </w:rPr>
                  </w:pPr>
                </w:p>
              </w:tc>
              <w:tc>
                <w:tcPr>
                  <w:tcW w:w="585"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single" w:color="auto"/>
                      <w:lang w:val="en-US" w:eastAsia="zh-CN" w:bidi="ar-SA"/>
                    </w:rPr>
                  </w:pPr>
                  <w:r>
                    <w:rPr>
                      <w:rFonts w:ascii="Times New Roman" w:hAnsi="Times New Roman" w:eastAsia="宋体" w:cs="Times New Roman"/>
                      <w:b w:val="0"/>
                      <w:bCs w:val="0"/>
                      <w:color w:val="000000"/>
                      <w:sz w:val="21"/>
                      <w:szCs w:val="21"/>
                      <w:highlight w:val="none"/>
                      <w:u w:val="single" w:color="auto"/>
                    </w:rPr>
                    <w:t>SS</w:t>
                  </w:r>
                </w:p>
              </w:tc>
              <w:tc>
                <w:tcPr>
                  <w:tcW w:w="573"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single" w:color="auto"/>
                      <w:lang w:val="en-US" w:eastAsia="zh-CN" w:bidi="ar-SA"/>
                    </w:rPr>
                  </w:pPr>
                  <w:r>
                    <w:rPr>
                      <w:rFonts w:hint="eastAsia" w:eastAsia="宋体" w:cs="Times New Roman"/>
                      <w:b w:val="0"/>
                      <w:bCs w:val="0"/>
                      <w:color w:val="000000"/>
                      <w:sz w:val="21"/>
                      <w:szCs w:val="21"/>
                      <w:highlight w:val="none"/>
                      <w:u w:val="single" w:color="auto"/>
                      <w:lang w:val="en-US" w:eastAsia="zh-CN"/>
                    </w:rPr>
                    <w:t>0.046t/a</w:t>
                  </w:r>
                </w:p>
              </w:tc>
              <w:tc>
                <w:tcPr>
                  <w:tcW w:w="4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7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0.0864t/a</w:t>
                  </w:r>
                </w:p>
              </w:tc>
              <w:tc>
                <w:tcPr>
                  <w:tcW w:w="76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position w:val="0"/>
                      <w:sz w:val="21"/>
                      <w:szCs w:val="21"/>
                      <w:highlight w:val="none"/>
                      <w:u w:val="single" w:color="auto"/>
                      <w:lang w:val="en-US" w:eastAsia="zh-CN"/>
                    </w:rPr>
                    <w:t>0.0864t/a</w:t>
                  </w:r>
                </w:p>
              </w:tc>
              <w:tc>
                <w:tcPr>
                  <w:tcW w:w="80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single" w:color="auto"/>
                      <w:lang w:val="en-US" w:eastAsia="zh-CN" w:bidi="ar-SA"/>
                    </w:rPr>
                  </w:pPr>
                  <w:r>
                    <w:rPr>
                      <w:rFonts w:hint="eastAsia" w:ascii="Times New Roman" w:hAnsi="Times New Roman" w:eastAsia="宋体" w:cs="Times New Roman"/>
                      <w:i w:val="0"/>
                      <w:iCs w:val="0"/>
                      <w:color w:val="000000"/>
                      <w:kern w:val="0"/>
                      <w:sz w:val="21"/>
                      <w:szCs w:val="21"/>
                      <w:u w:val="single" w:color="auto"/>
                      <w:lang w:val="en-US" w:eastAsia="zh-CN" w:bidi="ar"/>
                    </w:rPr>
                    <w:t>+</w:t>
                  </w:r>
                  <w:r>
                    <w:rPr>
                      <w:rFonts w:hint="default" w:ascii="Times New Roman" w:hAnsi="Times New Roman" w:eastAsia="宋体" w:cs="Times New Roman"/>
                      <w:i w:val="0"/>
                      <w:iCs w:val="0"/>
                      <w:color w:val="000000"/>
                      <w:kern w:val="0"/>
                      <w:sz w:val="21"/>
                      <w:szCs w:val="21"/>
                      <w:u w:val="single" w:color="auto"/>
                      <w:lang w:val="en-US" w:eastAsia="zh-CN" w:bidi="ar"/>
                    </w:rPr>
                    <w:t>0.0404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22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大气污染物</w:t>
                  </w:r>
                </w:p>
              </w:tc>
              <w:tc>
                <w:tcPr>
                  <w:tcW w:w="2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有组织</w:t>
                  </w:r>
                </w:p>
              </w:tc>
              <w:tc>
                <w:tcPr>
                  <w:tcW w:w="594"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4"/>
                      <w:highlight w:val="none"/>
                      <w:u w:val="single" w:color="auto"/>
                      <w:lang w:val="en-US" w:eastAsia="zh-CN" w:bidi="ar-SA"/>
                    </w:rPr>
                  </w:pPr>
                  <w:r>
                    <w:rPr>
                      <w:rFonts w:hint="eastAsia" w:eastAsia="宋体" w:cs="Times New Roman"/>
                      <w:color w:val="000000"/>
                      <w:sz w:val="21"/>
                      <w:szCs w:val="24"/>
                      <w:highlight w:val="none"/>
                      <w:u w:val="single" w:color="auto"/>
                      <w:lang w:val="en-US" w:eastAsia="zh-CN"/>
                    </w:rPr>
                    <w:t>破碎筛分区</w:t>
                  </w:r>
                </w:p>
              </w:tc>
              <w:tc>
                <w:tcPr>
                  <w:tcW w:w="585"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4"/>
                      <w:highlight w:val="none"/>
                      <w:u w:val="single" w:color="auto"/>
                      <w:lang w:val="en-US" w:eastAsia="zh-CN" w:bidi="ar-SA"/>
                    </w:rPr>
                  </w:pPr>
                  <w:r>
                    <w:rPr>
                      <w:rFonts w:hint="eastAsia" w:eastAsia="宋体" w:cs="Times New Roman"/>
                      <w:color w:val="000000"/>
                      <w:sz w:val="21"/>
                      <w:szCs w:val="24"/>
                      <w:highlight w:val="none"/>
                      <w:u w:val="single" w:color="auto"/>
                      <w:lang w:val="en-US" w:eastAsia="zh-CN"/>
                    </w:rPr>
                    <w:t>颗粒物</w:t>
                  </w:r>
                </w:p>
              </w:tc>
              <w:tc>
                <w:tcPr>
                  <w:tcW w:w="57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0.2234t/a</w:t>
                  </w:r>
                </w:p>
              </w:tc>
              <w:tc>
                <w:tcPr>
                  <w:tcW w:w="4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7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6</w:t>
                  </w:r>
                  <w:r>
                    <w:rPr>
                      <w:rFonts w:hint="eastAsia" w:ascii="Times New Roman" w:hAnsi="Times New Roman" w:eastAsia="宋体" w:cs="Times New Roman"/>
                      <w:color w:val="auto"/>
                      <w:spacing w:val="11"/>
                      <w:position w:val="0"/>
                      <w:sz w:val="21"/>
                      <w:szCs w:val="21"/>
                      <w:highlight w:val="none"/>
                      <w:u w:val="single" w:color="auto"/>
                      <w:lang w:val="en-US" w:eastAsia="zh-CN"/>
                    </w:rPr>
                    <w:t>t/a</w:t>
                  </w:r>
                </w:p>
              </w:tc>
              <w:tc>
                <w:tcPr>
                  <w:tcW w:w="76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position w:val="0"/>
                      <w:sz w:val="21"/>
                      <w:szCs w:val="21"/>
                      <w:highlight w:val="none"/>
                      <w:u w:val="single" w:color="auto"/>
                      <w:lang w:val="en-US" w:eastAsia="zh-CN"/>
                    </w:rPr>
                    <w:t>6</w:t>
                  </w:r>
                  <w:r>
                    <w:rPr>
                      <w:rFonts w:hint="eastAsia" w:ascii="Times New Roman" w:hAnsi="Times New Roman" w:eastAsia="宋体" w:cs="Times New Roman"/>
                      <w:color w:val="auto"/>
                      <w:spacing w:val="11"/>
                      <w:position w:val="0"/>
                      <w:sz w:val="21"/>
                      <w:szCs w:val="21"/>
                      <w:highlight w:val="none"/>
                      <w:u w:val="single" w:color="auto"/>
                      <w:lang w:val="en-US" w:eastAsia="zh-CN"/>
                    </w:rPr>
                    <w:t>t/a</w:t>
                  </w:r>
                </w:p>
              </w:tc>
              <w:tc>
                <w:tcPr>
                  <w:tcW w:w="80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single" w:color="auto"/>
                      <w:lang w:val="en-US" w:eastAsia="zh-CN" w:bidi="ar-SA"/>
                    </w:rPr>
                  </w:pPr>
                  <w:r>
                    <w:rPr>
                      <w:rFonts w:hint="default" w:ascii="Times New Roman" w:hAnsi="Times New Roman" w:eastAsia="宋体" w:cs="Times New Roman"/>
                      <w:i w:val="0"/>
                      <w:iCs w:val="0"/>
                      <w:color w:val="000000"/>
                      <w:kern w:val="0"/>
                      <w:sz w:val="21"/>
                      <w:szCs w:val="21"/>
                      <w:u w:val="single" w:color="auto"/>
                      <w:lang w:val="en-US" w:eastAsia="zh-CN" w:bidi="ar"/>
                    </w:rPr>
                    <w:t>+</w:t>
                  </w:r>
                  <w:r>
                    <w:rPr>
                      <w:rFonts w:hint="eastAsia" w:cs="Times New Roman"/>
                      <w:i w:val="0"/>
                      <w:iCs w:val="0"/>
                      <w:color w:val="000000"/>
                      <w:kern w:val="0"/>
                      <w:sz w:val="21"/>
                      <w:szCs w:val="21"/>
                      <w:u w:val="single" w:color="auto"/>
                      <w:lang w:val="en-US" w:eastAsia="zh-CN" w:bidi="ar"/>
                    </w:rPr>
                    <w:t>5.7766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2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29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无组织</w:t>
                  </w:r>
                </w:p>
              </w:tc>
              <w:tc>
                <w:tcPr>
                  <w:tcW w:w="594"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eastAsia="宋体" w:cs="Times New Roman"/>
                      <w:color w:val="000000"/>
                      <w:sz w:val="21"/>
                      <w:szCs w:val="24"/>
                      <w:highlight w:val="none"/>
                      <w:u w:val="single" w:color="auto"/>
                      <w:lang w:val="en-US" w:eastAsia="zh-CN"/>
                    </w:rPr>
                  </w:pPr>
                  <w:r>
                    <w:rPr>
                      <w:rFonts w:hint="eastAsia" w:eastAsia="宋体" w:cs="Times New Roman"/>
                      <w:color w:val="000000"/>
                      <w:sz w:val="21"/>
                      <w:szCs w:val="24"/>
                      <w:highlight w:val="none"/>
                      <w:u w:val="single" w:color="auto"/>
                      <w:lang w:val="en-US" w:eastAsia="zh-CN"/>
                    </w:rPr>
                    <w:t>水稳拌合</w:t>
                  </w:r>
                </w:p>
              </w:tc>
              <w:tc>
                <w:tcPr>
                  <w:tcW w:w="585"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eastAsia="宋体" w:cs="Times New Roman"/>
                      <w:color w:val="000000"/>
                      <w:sz w:val="21"/>
                      <w:szCs w:val="24"/>
                      <w:highlight w:val="none"/>
                      <w:u w:val="single" w:color="auto"/>
                      <w:lang w:val="en-US" w:eastAsia="zh-CN"/>
                    </w:rPr>
                  </w:pPr>
                  <w:r>
                    <w:rPr>
                      <w:rFonts w:hint="eastAsia" w:eastAsia="宋体" w:cs="Times New Roman"/>
                      <w:color w:val="000000"/>
                      <w:sz w:val="21"/>
                      <w:szCs w:val="24"/>
                      <w:highlight w:val="none"/>
                      <w:u w:val="single" w:color="auto"/>
                      <w:lang w:val="en-US" w:eastAsia="zh-CN"/>
                    </w:rPr>
                    <w:t>颗粒物</w:t>
                  </w:r>
                </w:p>
              </w:tc>
              <w:tc>
                <w:tcPr>
                  <w:tcW w:w="57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eastAsia="宋体" w:cs="Times New Roman"/>
                      <w:color w:val="auto"/>
                      <w:spacing w:val="11"/>
                      <w:position w:val="0"/>
                      <w:sz w:val="21"/>
                      <w:szCs w:val="21"/>
                      <w:highlight w:val="none"/>
                      <w:u w:val="single" w:color="auto"/>
                      <w:lang w:val="en-US" w:eastAsia="zh-CN"/>
                    </w:rPr>
                    <w:t>/</w:t>
                  </w:r>
                </w:p>
              </w:tc>
              <w:tc>
                <w:tcPr>
                  <w:tcW w:w="4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eastAsia="宋体" w:cs="Times New Roman"/>
                      <w:color w:val="auto"/>
                      <w:spacing w:val="11"/>
                      <w:position w:val="0"/>
                      <w:sz w:val="21"/>
                      <w:szCs w:val="21"/>
                      <w:highlight w:val="none"/>
                      <w:u w:val="single" w:color="auto"/>
                      <w:lang w:val="en-US" w:eastAsia="zh-CN"/>
                    </w:rPr>
                    <w:t>/</w:t>
                  </w:r>
                </w:p>
              </w:tc>
              <w:tc>
                <w:tcPr>
                  <w:tcW w:w="7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0.008t/a</w:t>
                  </w:r>
                </w:p>
              </w:tc>
              <w:tc>
                <w:tcPr>
                  <w:tcW w:w="76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position w:val="0"/>
                      <w:sz w:val="21"/>
                      <w:szCs w:val="21"/>
                      <w:highlight w:val="none"/>
                      <w:u w:val="single" w:color="auto"/>
                      <w:lang w:val="en-US" w:eastAsia="zh-CN"/>
                    </w:rPr>
                    <w:t>0.008t/a</w:t>
                  </w:r>
                </w:p>
              </w:tc>
              <w:tc>
                <w:tcPr>
                  <w:tcW w:w="8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1"/>
                      <w:szCs w:val="21"/>
                      <w:u w:val="single" w:color="auto"/>
                      <w:lang w:val="en-US" w:eastAsia="zh-CN" w:bidi="ar-SA"/>
                    </w:rPr>
                  </w:pPr>
                  <w:r>
                    <w:rPr>
                      <w:rFonts w:hint="default" w:ascii="Times New Roman" w:hAnsi="Times New Roman" w:eastAsia="宋体" w:cs="Times New Roman"/>
                      <w:i w:val="0"/>
                      <w:iCs w:val="0"/>
                      <w:color w:val="000000"/>
                      <w:kern w:val="0"/>
                      <w:sz w:val="21"/>
                      <w:szCs w:val="21"/>
                      <w:u w:val="single" w:color="auto"/>
                      <w:lang w:val="en-US" w:eastAsia="zh-CN" w:bidi="ar"/>
                    </w:rPr>
                    <w:t>+0.008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2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29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5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开采工作面</w:t>
                  </w:r>
                </w:p>
              </w:tc>
              <w:tc>
                <w:tcPr>
                  <w:tcW w:w="585"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2"/>
                      <w:sz w:val="21"/>
                      <w:szCs w:val="24"/>
                      <w:highlight w:val="none"/>
                      <w:u w:val="single" w:color="auto"/>
                      <w:lang w:val="en-US" w:eastAsia="zh-CN" w:bidi="ar-SA"/>
                    </w:rPr>
                  </w:pPr>
                  <w:r>
                    <w:rPr>
                      <w:rFonts w:hint="eastAsia" w:eastAsia="宋体" w:cs="Times New Roman"/>
                      <w:color w:val="000000"/>
                      <w:sz w:val="21"/>
                      <w:szCs w:val="24"/>
                      <w:highlight w:val="none"/>
                      <w:u w:val="single" w:color="auto"/>
                      <w:lang w:val="en-US" w:eastAsia="zh-CN"/>
                    </w:rPr>
                    <w:t>颗粒物</w:t>
                  </w:r>
                </w:p>
              </w:tc>
              <w:tc>
                <w:tcPr>
                  <w:tcW w:w="573"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single" w:color="auto"/>
                      <w:lang w:val="en-US" w:eastAsia="zh-CN" w:bidi="ar-SA"/>
                    </w:rPr>
                  </w:pPr>
                  <w:r>
                    <w:rPr>
                      <w:rFonts w:hint="eastAsia" w:eastAsia="宋体" w:cs="Times New Roman"/>
                      <w:b w:val="0"/>
                      <w:bCs w:val="0"/>
                      <w:color w:val="000000"/>
                      <w:sz w:val="21"/>
                      <w:szCs w:val="21"/>
                      <w:highlight w:val="none"/>
                      <w:u w:val="single" w:color="auto"/>
                      <w:lang w:val="en-US" w:eastAsia="zh-CN"/>
                    </w:rPr>
                    <w:t>2.5t/a</w:t>
                  </w:r>
                </w:p>
              </w:tc>
              <w:tc>
                <w:tcPr>
                  <w:tcW w:w="4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724" w:type="pc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pacing w:val="11"/>
                      <w:kern w:val="2"/>
                      <w:sz w:val="21"/>
                      <w:szCs w:val="21"/>
                      <w:highlight w:val="none"/>
                      <w:u w:val="single" w:color="auto"/>
                      <w:lang w:val="en-US" w:eastAsia="zh-CN" w:bidi="ar-SA"/>
                    </w:rPr>
                  </w:pPr>
                  <w:r>
                    <w:rPr>
                      <w:rFonts w:hint="eastAsia" w:eastAsia="宋体" w:cs="Times New Roman"/>
                      <w:spacing w:val="11"/>
                      <w:kern w:val="2"/>
                      <w:sz w:val="21"/>
                      <w:szCs w:val="21"/>
                      <w:highlight w:val="none"/>
                      <w:u w:val="single" w:color="auto"/>
                      <w:lang w:val="en-US" w:eastAsia="zh-CN" w:bidi="ar-SA"/>
                    </w:rPr>
                    <w:t>10.086t/a</w:t>
                  </w:r>
                </w:p>
              </w:tc>
              <w:tc>
                <w:tcPr>
                  <w:tcW w:w="767" w:type="pct"/>
                  <w:tcBorders>
                    <w:tl2br w:val="nil"/>
                    <w:tr2bl w:val="nil"/>
                  </w:tcBorders>
                  <w:shd w:val="clear" w:color="auto" w:fill="auto"/>
                  <w:vAlign w:val="center"/>
                </w:tcPr>
                <w:p>
                  <w:pPr>
                    <w:adjustRightInd/>
                    <w:snapToGrid/>
                    <w:spacing w:line="240" w:lineRule="auto"/>
                    <w:ind w:firstLine="0" w:firstLineChars="0"/>
                    <w:jc w:val="center"/>
                    <w:rPr>
                      <w:rFonts w:hint="default" w:ascii="Times New Roman" w:hAnsi="Times New Roman" w:eastAsia="宋体" w:cs="Times New Roman"/>
                      <w:spacing w:val="11"/>
                      <w:kern w:val="2"/>
                      <w:sz w:val="21"/>
                      <w:szCs w:val="21"/>
                      <w:highlight w:val="none"/>
                      <w:u w:val="single" w:color="auto"/>
                      <w:lang w:val="en-US" w:eastAsia="zh-CN" w:bidi="ar-SA"/>
                    </w:rPr>
                  </w:pPr>
                  <w:r>
                    <w:rPr>
                      <w:rFonts w:hint="eastAsia" w:eastAsia="宋体" w:cs="Times New Roman"/>
                      <w:spacing w:val="11"/>
                      <w:kern w:val="2"/>
                      <w:sz w:val="21"/>
                      <w:szCs w:val="21"/>
                      <w:highlight w:val="none"/>
                      <w:u w:val="single" w:color="auto"/>
                      <w:lang w:val="en-US" w:eastAsia="zh-CN" w:bidi="ar-SA"/>
                    </w:rPr>
                    <w:t>10.086t/a</w:t>
                  </w:r>
                </w:p>
              </w:tc>
              <w:tc>
                <w:tcPr>
                  <w:tcW w:w="80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single" w:color="auto"/>
                      <w:lang w:val="en-US" w:eastAsia="zh-CN" w:bidi="ar-SA"/>
                    </w:rPr>
                  </w:pPr>
                  <w:r>
                    <w:rPr>
                      <w:rFonts w:hint="default" w:ascii="Times New Roman" w:hAnsi="Times New Roman" w:eastAsia="宋体" w:cs="Times New Roman"/>
                      <w:i w:val="0"/>
                      <w:iCs w:val="0"/>
                      <w:color w:val="000000"/>
                      <w:kern w:val="0"/>
                      <w:sz w:val="21"/>
                      <w:szCs w:val="21"/>
                      <w:u w:val="single" w:color="auto"/>
                      <w:lang w:val="en-US" w:eastAsia="zh-CN" w:bidi="ar"/>
                    </w:rPr>
                    <w:t>+7.586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2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29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594"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4"/>
                      <w:highlight w:val="none"/>
                      <w:u w:val="single" w:color="auto"/>
                      <w:lang w:val="en-US" w:eastAsia="zh-CN" w:bidi="ar-SA"/>
                    </w:rPr>
                  </w:pPr>
                  <w:r>
                    <w:rPr>
                      <w:rFonts w:hint="eastAsia" w:ascii="Times New Roman" w:hAnsi="Times New Roman" w:eastAsia="宋体" w:cs="Times New Roman"/>
                      <w:color w:val="000000"/>
                      <w:sz w:val="21"/>
                      <w:szCs w:val="24"/>
                      <w:highlight w:val="none"/>
                      <w:u w:val="single" w:color="auto"/>
                      <w:lang w:val="en-US" w:eastAsia="zh-CN"/>
                    </w:rPr>
                    <w:t>产品堆场</w:t>
                  </w:r>
                </w:p>
              </w:tc>
              <w:tc>
                <w:tcPr>
                  <w:tcW w:w="585"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4"/>
                      <w:highlight w:val="none"/>
                      <w:u w:val="single" w:color="auto"/>
                      <w:lang w:val="en-US" w:eastAsia="zh-CN" w:bidi="ar-SA"/>
                    </w:rPr>
                  </w:pPr>
                  <w:r>
                    <w:rPr>
                      <w:rFonts w:hint="eastAsia" w:eastAsia="宋体" w:cs="Times New Roman"/>
                      <w:color w:val="000000"/>
                      <w:sz w:val="21"/>
                      <w:szCs w:val="24"/>
                      <w:highlight w:val="none"/>
                      <w:u w:val="single" w:color="auto"/>
                      <w:lang w:val="en-US" w:eastAsia="zh-CN"/>
                    </w:rPr>
                    <w:t>颗粒物</w:t>
                  </w:r>
                </w:p>
              </w:tc>
              <w:tc>
                <w:tcPr>
                  <w:tcW w:w="573"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4"/>
                      <w:highlight w:val="none"/>
                      <w:u w:val="single" w:color="auto"/>
                      <w:lang w:val="en-US" w:eastAsia="zh-CN" w:bidi="ar-SA"/>
                    </w:rPr>
                  </w:pPr>
                  <w:r>
                    <w:rPr>
                      <w:rFonts w:hint="eastAsia" w:eastAsia="宋体" w:cs="Times New Roman"/>
                      <w:color w:val="000000"/>
                      <w:sz w:val="21"/>
                      <w:szCs w:val="24"/>
                      <w:highlight w:val="none"/>
                      <w:u w:val="single" w:color="auto"/>
                      <w:lang w:val="en-US" w:eastAsia="zh-CN"/>
                    </w:rPr>
                    <w:t>1.892t/a</w:t>
                  </w:r>
                </w:p>
              </w:tc>
              <w:tc>
                <w:tcPr>
                  <w:tcW w:w="4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7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eastAsia="宋体" w:cs="Times New Roman"/>
                      <w:color w:val="auto"/>
                      <w:spacing w:val="11"/>
                      <w:position w:val="0"/>
                      <w:sz w:val="21"/>
                      <w:szCs w:val="21"/>
                      <w:highlight w:val="none"/>
                      <w:u w:val="single" w:color="auto"/>
                      <w:lang w:val="en-US" w:eastAsia="zh-CN"/>
                    </w:rPr>
                    <w:t>0.003816t/a</w:t>
                  </w:r>
                </w:p>
              </w:tc>
              <w:tc>
                <w:tcPr>
                  <w:tcW w:w="76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eastAsia="宋体" w:cs="Times New Roman"/>
                      <w:color w:val="auto"/>
                      <w:spacing w:val="11"/>
                      <w:position w:val="0"/>
                      <w:sz w:val="21"/>
                      <w:szCs w:val="21"/>
                      <w:highlight w:val="none"/>
                      <w:u w:val="single" w:color="auto"/>
                      <w:lang w:val="en-US" w:eastAsia="zh-CN"/>
                    </w:rPr>
                    <w:t>0.003816t/a</w:t>
                  </w:r>
                </w:p>
              </w:tc>
              <w:tc>
                <w:tcPr>
                  <w:tcW w:w="80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eastAsia="宋体" w:cs="Times New Roman"/>
                      <w:color w:val="auto"/>
                      <w:spacing w:val="11"/>
                      <w:position w:val="0"/>
                      <w:sz w:val="21"/>
                      <w:szCs w:val="21"/>
                      <w:highlight w:val="none"/>
                      <w:u w:val="single" w:color="auto"/>
                      <w:lang w:val="en-US" w:eastAsia="zh-CN"/>
                    </w:rPr>
                    <w:t>-1.888184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2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29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5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开采区、排土场</w:t>
                  </w:r>
                </w:p>
              </w:tc>
              <w:tc>
                <w:tcPr>
                  <w:tcW w:w="585"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4"/>
                      <w:highlight w:val="none"/>
                      <w:u w:val="single" w:color="auto"/>
                      <w:lang w:val="en-US" w:eastAsia="zh-CN" w:bidi="ar-SA"/>
                    </w:rPr>
                  </w:pPr>
                  <w:r>
                    <w:rPr>
                      <w:rFonts w:hint="eastAsia" w:eastAsia="宋体" w:cs="Times New Roman"/>
                      <w:color w:val="000000"/>
                      <w:sz w:val="21"/>
                      <w:szCs w:val="24"/>
                      <w:highlight w:val="none"/>
                      <w:u w:val="single" w:color="auto"/>
                      <w:lang w:val="en-US" w:eastAsia="zh-CN"/>
                    </w:rPr>
                    <w:t>颗粒物</w:t>
                  </w:r>
                </w:p>
              </w:tc>
              <w:tc>
                <w:tcPr>
                  <w:tcW w:w="573"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4"/>
                      <w:highlight w:val="none"/>
                      <w:u w:val="single" w:color="auto"/>
                      <w:lang w:val="en-US" w:eastAsia="zh-CN" w:bidi="ar-SA"/>
                    </w:rPr>
                  </w:pPr>
                  <w:r>
                    <w:rPr>
                      <w:rFonts w:hint="eastAsia" w:eastAsia="宋体" w:cs="Times New Roman"/>
                      <w:color w:val="000000"/>
                      <w:sz w:val="21"/>
                      <w:szCs w:val="24"/>
                      <w:highlight w:val="none"/>
                      <w:u w:val="single" w:color="auto"/>
                      <w:lang w:val="en-US" w:eastAsia="zh-CN"/>
                    </w:rPr>
                    <w:t>较少</w:t>
                  </w:r>
                </w:p>
              </w:tc>
              <w:tc>
                <w:tcPr>
                  <w:tcW w:w="4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w:t>
                  </w:r>
                </w:p>
              </w:tc>
              <w:tc>
                <w:tcPr>
                  <w:tcW w:w="724"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position w:val="0"/>
                      <w:sz w:val="21"/>
                      <w:szCs w:val="21"/>
                      <w:highlight w:val="none"/>
                      <w:u w:val="single" w:color="auto"/>
                      <w:lang w:val="en-US" w:eastAsia="zh-CN"/>
                    </w:rPr>
                    <w:t>0.17478</w:t>
                  </w:r>
                  <w:r>
                    <w:rPr>
                      <w:rFonts w:hint="eastAsia" w:ascii="Times New Roman" w:hAnsi="Times New Roman" w:eastAsia="宋体" w:cs="Times New Roman"/>
                      <w:color w:val="auto"/>
                      <w:spacing w:val="11"/>
                      <w:position w:val="0"/>
                      <w:sz w:val="21"/>
                      <w:szCs w:val="21"/>
                      <w:highlight w:val="none"/>
                      <w:u w:val="single" w:color="auto"/>
                      <w:lang w:val="en-US" w:eastAsia="zh-CN"/>
                    </w:rPr>
                    <w:t>t/a</w:t>
                  </w:r>
                </w:p>
              </w:tc>
              <w:tc>
                <w:tcPr>
                  <w:tcW w:w="76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position w:val="0"/>
                      <w:sz w:val="21"/>
                      <w:szCs w:val="21"/>
                      <w:highlight w:val="none"/>
                      <w:u w:val="single" w:color="auto"/>
                      <w:lang w:val="en-US" w:eastAsia="zh-CN"/>
                    </w:rPr>
                    <w:t>0.17478</w:t>
                  </w:r>
                  <w:r>
                    <w:rPr>
                      <w:rFonts w:hint="eastAsia" w:ascii="Times New Roman" w:hAnsi="Times New Roman" w:eastAsia="宋体" w:cs="Times New Roman"/>
                      <w:color w:val="auto"/>
                      <w:spacing w:val="11"/>
                      <w:position w:val="0"/>
                      <w:sz w:val="21"/>
                      <w:szCs w:val="21"/>
                      <w:highlight w:val="none"/>
                      <w:u w:val="single" w:color="auto"/>
                      <w:lang w:val="en-US" w:eastAsia="zh-CN"/>
                    </w:rPr>
                    <w:t>t/a</w:t>
                  </w:r>
                </w:p>
              </w:tc>
              <w:tc>
                <w:tcPr>
                  <w:tcW w:w="80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增加少量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2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29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59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机械尾气</w:t>
                  </w:r>
                </w:p>
              </w:tc>
              <w:tc>
                <w:tcPr>
                  <w:tcW w:w="585"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4"/>
                      <w:highlight w:val="none"/>
                      <w:u w:val="single" w:color="auto"/>
                      <w:lang w:val="en-US" w:eastAsia="zh-CN" w:bidi="ar-SA"/>
                    </w:rPr>
                  </w:pPr>
                  <w:r>
                    <w:rPr>
                      <w:rFonts w:hint="eastAsia" w:eastAsia="宋体" w:cs="Times New Roman"/>
                      <w:color w:val="000000"/>
                      <w:sz w:val="21"/>
                      <w:szCs w:val="24"/>
                      <w:highlight w:val="none"/>
                      <w:u w:val="single" w:color="auto"/>
                      <w:lang w:val="en-US" w:eastAsia="zh-CN"/>
                    </w:rPr>
                    <w:t>SO</w:t>
                  </w:r>
                  <w:r>
                    <w:rPr>
                      <w:rFonts w:hint="eastAsia" w:eastAsia="宋体" w:cs="Times New Roman"/>
                      <w:color w:val="000000"/>
                      <w:sz w:val="21"/>
                      <w:szCs w:val="24"/>
                      <w:highlight w:val="none"/>
                      <w:u w:val="single" w:color="auto"/>
                      <w:vertAlign w:val="subscript"/>
                      <w:lang w:val="en-US" w:eastAsia="zh-CN"/>
                    </w:rPr>
                    <w:t>2</w:t>
                  </w:r>
                </w:p>
              </w:tc>
              <w:tc>
                <w:tcPr>
                  <w:tcW w:w="573"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4"/>
                      <w:highlight w:val="none"/>
                      <w:u w:val="single" w:color="auto"/>
                      <w:lang w:val="en-US" w:eastAsia="zh-CN" w:bidi="ar-SA"/>
                    </w:rPr>
                  </w:pPr>
                  <w:r>
                    <w:rPr>
                      <w:rFonts w:hint="eastAsia" w:eastAsia="宋体" w:cs="Times New Roman"/>
                      <w:color w:val="000000"/>
                      <w:sz w:val="21"/>
                      <w:szCs w:val="24"/>
                      <w:highlight w:val="none"/>
                      <w:u w:val="single" w:color="auto"/>
                      <w:lang w:val="en-US" w:eastAsia="zh-CN"/>
                    </w:rPr>
                    <w:t>4.704t/a</w:t>
                  </w:r>
                </w:p>
              </w:tc>
              <w:tc>
                <w:tcPr>
                  <w:tcW w:w="4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eastAsia="宋体" w:cs="Times New Roman"/>
                      <w:color w:val="auto"/>
                      <w:spacing w:val="11"/>
                      <w:position w:val="0"/>
                      <w:sz w:val="21"/>
                      <w:szCs w:val="21"/>
                      <w:highlight w:val="none"/>
                      <w:u w:val="single" w:color="auto"/>
                      <w:lang w:val="en-US" w:eastAsia="zh-CN"/>
                    </w:rPr>
                    <w:t>/</w:t>
                  </w:r>
                </w:p>
              </w:tc>
              <w:tc>
                <w:tcPr>
                  <w:tcW w:w="72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eastAsia="宋体" w:cs="Times New Roman"/>
                      <w:color w:val="auto"/>
                      <w:spacing w:val="11"/>
                      <w:position w:val="0"/>
                      <w:sz w:val="21"/>
                      <w:szCs w:val="21"/>
                      <w:highlight w:val="none"/>
                      <w:u w:val="single" w:color="auto"/>
                      <w:lang w:val="en-US" w:eastAsia="zh-CN"/>
                    </w:rPr>
                    <w:t>少量</w:t>
                  </w:r>
                </w:p>
              </w:tc>
              <w:tc>
                <w:tcPr>
                  <w:tcW w:w="76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少量</w:t>
                  </w:r>
                </w:p>
              </w:tc>
              <w:tc>
                <w:tcPr>
                  <w:tcW w:w="80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eastAsia="宋体" w:cs="Times New Roman"/>
                      <w:color w:val="auto"/>
                      <w:spacing w:val="11"/>
                      <w:position w:val="0"/>
                      <w:sz w:val="21"/>
                      <w:szCs w:val="21"/>
                      <w:highlight w:val="none"/>
                      <w:u w:val="single" w:color="auto"/>
                      <w:lang w:val="en-US" w:eastAsia="zh-CN"/>
                    </w:rPr>
                    <w:t>增加</w:t>
                  </w:r>
                  <w:r>
                    <w:rPr>
                      <w:rFonts w:hint="default" w:ascii="Times New Roman" w:hAnsi="Times New Roman" w:eastAsia="宋体" w:cs="Times New Roman"/>
                      <w:color w:val="auto"/>
                      <w:spacing w:val="11"/>
                      <w:position w:val="0"/>
                      <w:sz w:val="21"/>
                      <w:szCs w:val="21"/>
                      <w:highlight w:val="none"/>
                      <w:u w:val="single" w:color="auto"/>
                      <w:lang w:val="en-US" w:eastAsia="zh-CN"/>
                    </w:rPr>
                    <w:t>少量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22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29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59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585"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
                      <w:sz w:val="21"/>
                      <w:szCs w:val="24"/>
                      <w:highlight w:val="none"/>
                      <w:u w:val="single" w:color="auto"/>
                      <w:lang w:val="en-US" w:eastAsia="zh-CN" w:bidi="ar-SA"/>
                    </w:rPr>
                  </w:pPr>
                  <w:r>
                    <w:rPr>
                      <w:rFonts w:hint="eastAsia" w:eastAsia="宋体" w:cs="Times New Roman"/>
                      <w:color w:val="000000"/>
                      <w:sz w:val="21"/>
                      <w:szCs w:val="24"/>
                      <w:highlight w:val="none"/>
                      <w:u w:val="single" w:color="auto"/>
                      <w:lang w:val="en-US" w:eastAsia="zh-CN"/>
                    </w:rPr>
                    <w:t>NO</w:t>
                  </w:r>
                  <w:r>
                    <w:rPr>
                      <w:rFonts w:hint="eastAsia" w:eastAsia="宋体" w:cs="Times New Roman"/>
                      <w:color w:val="000000"/>
                      <w:sz w:val="21"/>
                      <w:szCs w:val="24"/>
                      <w:highlight w:val="none"/>
                      <w:u w:val="single" w:color="auto"/>
                      <w:vertAlign w:val="subscript"/>
                      <w:lang w:val="en-US" w:eastAsia="zh-CN"/>
                    </w:rPr>
                    <w:t>2</w:t>
                  </w:r>
                </w:p>
              </w:tc>
              <w:tc>
                <w:tcPr>
                  <w:tcW w:w="573"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kern w:val="2"/>
                      <w:sz w:val="21"/>
                      <w:szCs w:val="24"/>
                      <w:highlight w:val="none"/>
                      <w:u w:val="single" w:color="auto"/>
                      <w:lang w:val="en-US" w:eastAsia="zh-CN" w:bidi="ar-SA"/>
                    </w:rPr>
                  </w:pPr>
                  <w:r>
                    <w:rPr>
                      <w:rFonts w:hint="eastAsia" w:eastAsia="宋体" w:cs="Times New Roman"/>
                      <w:color w:val="000000"/>
                      <w:sz w:val="21"/>
                      <w:szCs w:val="24"/>
                      <w:highlight w:val="none"/>
                      <w:u w:val="single" w:color="auto"/>
                      <w:lang w:val="en-US" w:eastAsia="zh-CN"/>
                    </w:rPr>
                    <w:t>4.031t/a</w:t>
                  </w:r>
                </w:p>
              </w:tc>
              <w:tc>
                <w:tcPr>
                  <w:tcW w:w="4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color w:val="auto"/>
                      <w:spacing w:val="11"/>
                      <w:position w:val="0"/>
                      <w:sz w:val="21"/>
                      <w:szCs w:val="21"/>
                      <w:highlight w:val="none"/>
                      <w:u w:val="single" w:color="auto"/>
                      <w:lang w:val="en-US" w:eastAsia="zh-CN"/>
                    </w:rPr>
                  </w:pPr>
                  <w:r>
                    <w:rPr>
                      <w:rFonts w:hint="eastAsia" w:eastAsia="宋体" w:cs="Times New Roman"/>
                      <w:color w:val="auto"/>
                      <w:spacing w:val="11"/>
                      <w:position w:val="0"/>
                      <w:sz w:val="21"/>
                      <w:szCs w:val="21"/>
                      <w:highlight w:val="none"/>
                      <w:u w:val="single" w:color="auto"/>
                      <w:lang w:val="en-US" w:eastAsia="zh-CN"/>
                    </w:rPr>
                    <w:t>/</w:t>
                  </w:r>
                </w:p>
              </w:tc>
              <w:tc>
                <w:tcPr>
                  <w:tcW w:w="72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color w:val="auto"/>
                      <w:spacing w:val="11"/>
                      <w:position w:val="0"/>
                      <w:sz w:val="21"/>
                      <w:szCs w:val="21"/>
                      <w:highlight w:val="none"/>
                      <w:u w:val="single" w:color="auto"/>
                      <w:lang w:val="en-US" w:eastAsia="zh-CN"/>
                    </w:rPr>
                  </w:pPr>
                </w:p>
              </w:tc>
              <w:tc>
                <w:tcPr>
                  <w:tcW w:w="76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80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color w:val="auto"/>
                      <w:spacing w:val="11"/>
                      <w:position w:val="0"/>
                      <w:sz w:val="21"/>
                      <w:szCs w:val="21"/>
                      <w:highlight w:val="none"/>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15" w:type="pct"/>
                  <w:gridSpan w:val="3"/>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eastAsia="宋体" w:cs="Times New Roman"/>
                      <w:color w:val="auto"/>
                      <w:spacing w:val="11"/>
                      <w:position w:val="0"/>
                      <w:sz w:val="21"/>
                      <w:szCs w:val="21"/>
                      <w:highlight w:val="none"/>
                      <w:u w:val="single" w:color="auto"/>
                      <w:lang w:val="en-US" w:eastAsia="zh-CN"/>
                    </w:rPr>
                    <w:t>固废</w:t>
                  </w:r>
                </w:p>
              </w:tc>
              <w:tc>
                <w:tcPr>
                  <w:tcW w:w="585"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single" w:color="auto"/>
                      <w:lang w:val="en-US" w:eastAsia="zh-CN" w:bidi="ar-SA"/>
                    </w:rPr>
                  </w:pPr>
                  <w:r>
                    <w:rPr>
                      <w:rFonts w:ascii="Times New Roman" w:hAnsi="Times New Roman" w:eastAsia="宋体" w:cs="Times New Roman"/>
                      <w:b w:val="0"/>
                      <w:bCs w:val="0"/>
                      <w:color w:val="000000"/>
                      <w:kern w:val="2"/>
                      <w:sz w:val="21"/>
                      <w:szCs w:val="21"/>
                      <w:highlight w:val="none"/>
                      <w:u w:val="single" w:color="auto"/>
                      <w:lang w:val="en-US" w:eastAsia="zh-CN" w:bidi="ar-SA"/>
                    </w:rPr>
                    <w:t>生活垃圾</w:t>
                  </w:r>
                </w:p>
              </w:tc>
              <w:tc>
                <w:tcPr>
                  <w:tcW w:w="57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single" w:color="auto"/>
                      <w:lang w:val="en-US" w:eastAsia="zh-CN" w:bidi="ar-SA"/>
                    </w:rPr>
                  </w:pPr>
                  <w:r>
                    <w:rPr>
                      <w:rFonts w:hint="eastAsia" w:eastAsia="宋体" w:cs="Times New Roman"/>
                      <w:b w:val="0"/>
                      <w:bCs w:val="0"/>
                      <w:color w:val="000000"/>
                      <w:kern w:val="2"/>
                      <w:sz w:val="21"/>
                      <w:szCs w:val="21"/>
                      <w:highlight w:val="none"/>
                      <w:u w:val="single" w:color="auto"/>
                      <w:lang w:val="en-US" w:eastAsia="zh-CN" w:bidi="ar-SA"/>
                    </w:rPr>
                    <w:t>6t/a</w:t>
                  </w:r>
                </w:p>
              </w:tc>
              <w:tc>
                <w:tcPr>
                  <w:tcW w:w="4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eastAsia="宋体" w:cs="Times New Roman"/>
                      <w:color w:val="auto"/>
                      <w:spacing w:val="11"/>
                      <w:position w:val="0"/>
                      <w:sz w:val="21"/>
                      <w:szCs w:val="21"/>
                      <w:highlight w:val="none"/>
                      <w:u w:val="single" w:color="auto"/>
                      <w:lang w:val="en-US" w:eastAsia="zh-CN"/>
                    </w:rPr>
                    <w:t>/</w:t>
                  </w:r>
                </w:p>
              </w:tc>
              <w:tc>
                <w:tcPr>
                  <w:tcW w:w="7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6t/a</w:t>
                  </w:r>
                </w:p>
              </w:tc>
              <w:tc>
                <w:tcPr>
                  <w:tcW w:w="76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position w:val="0"/>
                      <w:sz w:val="21"/>
                      <w:szCs w:val="21"/>
                      <w:highlight w:val="none"/>
                      <w:u w:val="single" w:color="auto"/>
                      <w:lang w:val="en-US" w:eastAsia="zh-CN"/>
                    </w:rPr>
                    <w:t>6t/a</w:t>
                  </w:r>
                </w:p>
              </w:tc>
              <w:tc>
                <w:tcPr>
                  <w:tcW w:w="80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eastAsia="宋体" w:cs="Times New Roman"/>
                      <w:color w:val="auto"/>
                      <w:spacing w:val="11"/>
                      <w:position w:val="0"/>
                      <w:sz w:val="21"/>
                      <w:szCs w:val="21"/>
                      <w:highlight w:val="none"/>
                      <w:u w:val="single" w:color="auto"/>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15" w:type="pct"/>
                  <w:gridSpan w:val="3"/>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585"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single" w:color="auto"/>
                      <w:lang w:val="en-US" w:eastAsia="zh-CN" w:bidi="ar-SA"/>
                    </w:rPr>
                  </w:pPr>
                  <w:r>
                    <w:rPr>
                      <w:rFonts w:hint="eastAsia" w:eastAsia="宋体" w:cs="Times New Roman"/>
                      <w:b w:val="0"/>
                      <w:bCs w:val="0"/>
                      <w:color w:val="000000"/>
                      <w:kern w:val="2"/>
                      <w:sz w:val="21"/>
                      <w:szCs w:val="21"/>
                      <w:highlight w:val="none"/>
                      <w:u w:val="single" w:color="auto"/>
                      <w:lang w:val="en-US" w:eastAsia="zh-CN" w:bidi="ar-SA"/>
                    </w:rPr>
                    <w:t>表土</w:t>
                  </w:r>
                </w:p>
              </w:tc>
              <w:tc>
                <w:tcPr>
                  <w:tcW w:w="573"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single" w:color="auto"/>
                      <w:lang w:val="en-US" w:eastAsia="zh-CN" w:bidi="ar-SA"/>
                    </w:rPr>
                  </w:pPr>
                  <w:r>
                    <w:rPr>
                      <w:rFonts w:hint="eastAsia" w:eastAsia="宋体" w:cs="Times New Roman"/>
                      <w:b w:val="0"/>
                      <w:bCs w:val="0"/>
                      <w:color w:val="000000"/>
                      <w:sz w:val="21"/>
                      <w:szCs w:val="21"/>
                      <w:highlight w:val="none"/>
                      <w:u w:val="single" w:color="auto"/>
                      <w:lang w:val="en-US" w:eastAsia="zh-CN"/>
                    </w:rPr>
                    <w:t>17.1万m</w:t>
                  </w:r>
                  <w:r>
                    <w:rPr>
                      <w:rFonts w:hint="eastAsia" w:eastAsia="宋体" w:cs="Times New Roman"/>
                      <w:b w:val="0"/>
                      <w:bCs w:val="0"/>
                      <w:color w:val="000000"/>
                      <w:sz w:val="21"/>
                      <w:szCs w:val="21"/>
                      <w:highlight w:val="none"/>
                      <w:u w:val="single" w:color="auto"/>
                      <w:vertAlign w:val="superscript"/>
                      <w:lang w:val="en-US" w:eastAsia="zh-CN"/>
                    </w:rPr>
                    <w:t>3</w:t>
                  </w:r>
                </w:p>
              </w:tc>
              <w:tc>
                <w:tcPr>
                  <w:tcW w:w="4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eastAsia="宋体" w:cs="Times New Roman"/>
                      <w:color w:val="auto"/>
                      <w:spacing w:val="11"/>
                      <w:position w:val="0"/>
                      <w:sz w:val="21"/>
                      <w:szCs w:val="21"/>
                      <w:highlight w:val="none"/>
                      <w:u w:val="single" w:color="auto"/>
                      <w:lang w:val="en-US" w:eastAsia="zh-CN"/>
                    </w:rPr>
                    <w:t>/</w:t>
                  </w:r>
                </w:p>
              </w:tc>
              <w:tc>
                <w:tcPr>
                  <w:tcW w:w="72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13.2万m</w:t>
                  </w:r>
                  <w:r>
                    <w:rPr>
                      <w:rFonts w:hint="default" w:ascii="Times New Roman" w:hAnsi="Times New Roman" w:eastAsia="宋体" w:cs="Times New Roman"/>
                      <w:color w:val="auto"/>
                      <w:spacing w:val="11"/>
                      <w:position w:val="0"/>
                      <w:sz w:val="21"/>
                      <w:szCs w:val="21"/>
                      <w:highlight w:val="none"/>
                      <w:u w:val="single" w:color="auto"/>
                      <w:vertAlign w:val="superscript"/>
                      <w:lang w:val="en-US" w:eastAsia="zh-CN"/>
                    </w:rPr>
                    <w:t>3</w:t>
                  </w:r>
                  <w:r>
                    <w:rPr>
                      <w:rFonts w:hint="default" w:ascii="Times New Roman" w:hAnsi="Times New Roman" w:eastAsia="宋体" w:cs="Times New Roman"/>
                      <w:color w:val="auto"/>
                      <w:spacing w:val="11"/>
                      <w:position w:val="0"/>
                      <w:sz w:val="21"/>
                      <w:szCs w:val="21"/>
                      <w:highlight w:val="none"/>
                      <w:u w:val="single" w:color="auto"/>
                      <w:lang w:val="en-US" w:eastAsia="zh-CN"/>
                    </w:rPr>
                    <w:t>/a</w:t>
                  </w:r>
                </w:p>
              </w:tc>
              <w:tc>
                <w:tcPr>
                  <w:tcW w:w="767"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13.2万m</w:t>
                  </w:r>
                  <w:r>
                    <w:rPr>
                      <w:rFonts w:hint="default" w:ascii="Times New Roman" w:hAnsi="Times New Roman" w:eastAsia="宋体" w:cs="Times New Roman"/>
                      <w:color w:val="auto"/>
                      <w:spacing w:val="11"/>
                      <w:position w:val="0"/>
                      <w:sz w:val="21"/>
                      <w:szCs w:val="21"/>
                      <w:highlight w:val="none"/>
                      <w:u w:val="single" w:color="auto"/>
                      <w:vertAlign w:val="superscript"/>
                      <w:lang w:val="en-US" w:eastAsia="zh-CN"/>
                    </w:rPr>
                    <w:t>3</w:t>
                  </w:r>
                  <w:r>
                    <w:rPr>
                      <w:rFonts w:hint="default" w:ascii="Times New Roman" w:hAnsi="Times New Roman" w:eastAsia="宋体" w:cs="Times New Roman"/>
                      <w:color w:val="auto"/>
                      <w:spacing w:val="11"/>
                      <w:position w:val="0"/>
                      <w:sz w:val="21"/>
                      <w:szCs w:val="21"/>
                      <w:highlight w:val="none"/>
                      <w:u w:val="single" w:color="auto"/>
                      <w:lang w:val="en-US" w:eastAsia="zh-CN"/>
                    </w:rPr>
                    <w:t>/a</w:t>
                  </w:r>
                </w:p>
              </w:tc>
              <w:tc>
                <w:tcPr>
                  <w:tcW w:w="805"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t>-38.22</w:t>
                  </w:r>
                  <w:r>
                    <w:rPr>
                      <w:rFonts w:hint="default" w:ascii="Times New Roman" w:hAnsi="Times New Roman" w:eastAsia="宋体" w:cs="Times New Roman"/>
                      <w:color w:val="auto"/>
                      <w:spacing w:val="11"/>
                      <w:position w:val="0"/>
                      <w:sz w:val="21"/>
                      <w:szCs w:val="21"/>
                      <w:highlight w:val="none"/>
                      <w:u w:val="single" w:color="auto"/>
                      <w:lang w:val="en-US" w:eastAsia="zh-CN"/>
                    </w:rPr>
                    <w:t>万m</w:t>
                  </w:r>
                  <w:r>
                    <w:rPr>
                      <w:rFonts w:hint="default" w:ascii="Times New Roman" w:hAnsi="Times New Roman" w:eastAsia="宋体" w:cs="Times New Roman"/>
                      <w:color w:val="auto"/>
                      <w:spacing w:val="11"/>
                      <w:position w:val="0"/>
                      <w:sz w:val="21"/>
                      <w:szCs w:val="21"/>
                      <w:highlight w:val="none"/>
                      <w:u w:val="single" w:color="auto"/>
                      <w:vertAlign w:val="superscript"/>
                      <w:lang w:val="en-US" w:eastAsia="zh-CN"/>
                    </w:rPr>
                    <w:t>3</w:t>
                  </w:r>
                  <w:r>
                    <w:rPr>
                      <w:rFonts w:hint="default" w:ascii="Times New Roman" w:hAnsi="Times New Roman" w:eastAsia="宋体" w:cs="Times New Roman"/>
                      <w:color w:val="auto"/>
                      <w:spacing w:val="11"/>
                      <w:position w:val="0"/>
                      <w:sz w:val="21"/>
                      <w:szCs w:val="21"/>
                      <w:highlight w:val="none"/>
                      <w:u w:val="single" w:color="auto"/>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15" w:type="pct"/>
                  <w:gridSpan w:val="3"/>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585"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single" w:color="auto"/>
                      <w:lang w:val="en-US" w:eastAsia="zh-CN" w:bidi="ar-SA"/>
                    </w:rPr>
                  </w:pPr>
                  <w:r>
                    <w:rPr>
                      <w:rFonts w:hint="eastAsia" w:eastAsia="宋体" w:cs="Times New Roman"/>
                      <w:b w:val="0"/>
                      <w:bCs w:val="0"/>
                      <w:color w:val="000000"/>
                      <w:kern w:val="2"/>
                      <w:sz w:val="21"/>
                      <w:szCs w:val="21"/>
                      <w:highlight w:val="none"/>
                      <w:u w:val="single" w:color="auto"/>
                      <w:lang w:val="en-US" w:eastAsia="zh-CN" w:bidi="ar-SA"/>
                    </w:rPr>
                    <w:t>废土石方</w:t>
                  </w:r>
                </w:p>
              </w:tc>
              <w:tc>
                <w:tcPr>
                  <w:tcW w:w="573"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kern w:val="2"/>
                      <w:sz w:val="21"/>
                      <w:szCs w:val="21"/>
                      <w:highlight w:val="none"/>
                      <w:u w:val="single" w:color="auto"/>
                      <w:lang w:val="en-US" w:eastAsia="zh-CN" w:bidi="ar-SA"/>
                    </w:rPr>
                  </w:pPr>
                  <w:r>
                    <w:rPr>
                      <w:rFonts w:hint="eastAsia" w:eastAsia="宋体" w:cs="Times New Roman"/>
                      <w:b w:val="0"/>
                      <w:bCs w:val="0"/>
                      <w:color w:val="000000"/>
                      <w:sz w:val="21"/>
                      <w:szCs w:val="21"/>
                      <w:highlight w:val="none"/>
                      <w:u w:val="single" w:color="auto"/>
                      <w:lang w:val="en-US" w:eastAsia="zh-CN"/>
                    </w:rPr>
                    <w:t>34.32万t/a</w:t>
                  </w:r>
                </w:p>
              </w:tc>
              <w:tc>
                <w:tcPr>
                  <w:tcW w:w="4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eastAsia="宋体" w:cs="Times New Roman"/>
                      <w:color w:val="auto"/>
                      <w:spacing w:val="11"/>
                      <w:position w:val="0"/>
                      <w:sz w:val="21"/>
                      <w:szCs w:val="21"/>
                      <w:highlight w:val="none"/>
                      <w:u w:val="single" w:color="auto"/>
                      <w:lang w:val="en-US" w:eastAsia="zh-CN"/>
                    </w:rPr>
                    <w:t>/</w:t>
                  </w:r>
                </w:p>
              </w:tc>
              <w:tc>
                <w:tcPr>
                  <w:tcW w:w="72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767"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805"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15" w:type="pct"/>
                  <w:gridSpan w:val="3"/>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585"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eastAsia" w:ascii="Times New Roman" w:hAnsi="Times New Roman" w:eastAsia="宋体" w:cs="Times New Roman"/>
                      <w:b w:val="0"/>
                      <w:bCs w:val="0"/>
                      <w:color w:val="000000"/>
                      <w:kern w:val="2"/>
                      <w:sz w:val="21"/>
                      <w:szCs w:val="21"/>
                      <w:highlight w:val="none"/>
                      <w:u w:val="single" w:color="auto"/>
                      <w:lang w:val="en-US" w:eastAsia="zh-CN" w:bidi="ar-SA"/>
                    </w:rPr>
                  </w:pPr>
                  <w:r>
                    <w:rPr>
                      <w:rFonts w:hint="eastAsia" w:eastAsia="宋体" w:cs="Times New Roman"/>
                      <w:b w:val="0"/>
                      <w:bCs w:val="0"/>
                      <w:color w:val="000000"/>
                      <w:kern w:val="2"/>
                      <w:sz w:val="21"/>
                      <w:szCs w:val="21"/>
                      <w:highlight w:val="none"/>
                      <w:u w:val="single" w:color="auto"/>
                      <w:lang w:val="en-US" w:eastAsia="zh-CN" w:bidi="ar-SA"/>
                    </w:rPr>
                    <w:t>沉淀池沉渣</w:t>
                  </w:r>
                </w:p>
              </w:tc>
              <w:tc>
                <w:tcPr>
                  <w:tcW w:w="573"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kern w:val="2"/>
                      <w:sz w:val="21"/>
                      <w:szCs w:val="21"/>
                      <w:highlight w:val="none"/>
                      <w:u w:val="single" w:color="auto"/>
                      <w:lang w:val="en-US" w:eastAsia="zh-CN" w:bidi="ar-SA"/>
                    </w:rPr>
                  </w:pPr>
                  <w:r>
                    <w:rPr>
                      <w:rFonts w:hint="eastAsia" w:eastAsia="宋体" w:cs="Times New Roman"/>
                      <w:b w:val="0"/>
                      <w:bCs w:val="0"/>
                      <w:color w:val="000000"/>
                      <w:sz w:val="21"/>
                      <w:szCs w:val="21"/>
                      <w:highlight w:val="none"/>
                      <w:u w:val="single" w:color="auto"/>
                      <w:lang w:val="en-US" w:eastAsia="zh-CN"/>
                    </w:rPr>
                    <w:t>2.1t/a</w:t>
                  </w:r>
                </w:p>
              </w:tc>
              <w:tc>
                <w:tcPr>
                  <w:tcW w:w="4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color w:val="auto"/>
                      <w:spacing w:val="11"/>
                      <w:position w:val="0"/>
                      <w:sz w:val="21"/>
                      <w:szCs w:val="21"/>
                      <w:highlight w:val="none"/>
                      <w:u w:val="single" w:color="auto"/>
                      <w:lang w:val="en-US" w:eastAsia="zh-CN"/>
                    </w:rPr>
                  </w:pPr>
                </w:p>
              </w:tc>
              <w:tc>
                <w:tcPr>
                  <w:tcW w:w="7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5.25t/a</w:t>
                  </w:r>
                </w:p>
              </w:tc>
              <w:tc>
                <w:tcPr>
                  <w:tcW w:w="76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position w:val="0"/>
                      <w:sz w:val="21"/>
                      <w:szCs w:val="21"/>
                      <w:highlight w:val="none"/>
                      <w:u w:val="single" w:color="auto"/>
                      <w:lang w:val="en-US" w:eastAsia="zh-CN"/>
                    </w:rPr>
                    <w:t>5.25t/a</w:t>
                  </w:r>
                </w:p>
              </w:tc>
              <w:tc>
                <w:tcPr>
                  <w:tcW w:w="80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eastAsia="宋体" w:cs="Times New Roman"/>
                      <w:color w:val="auto"/>
                      <w:spacing w:val="11"/>
                      <w:position w:val="0"/>
                      <w:sz w:val="21"/>
                      <w:szCs w:val="21"/>
                      <w:highlight w:val="none"/>
                      <w:u w:val="single" w:color="auto"/>
                      <w:lang w:val="en-US" w:eastAsia="zh-CN"/>
                    </w:rPr>
                    <w:t>+3.15t/a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115" w:type="pct"/>
                  <w:gridSpan w:val="3"/>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p>
              </w:tc>
              <w:tc>
                <w:tcPr>
                  <w:tcW w:w="585" w:type="pct"/>
                  <w:tcBorders>
                    <w:tl2br w:val="nil"/>
                    <w:tr2bl w:val="nil"/>
                  </w:tcBorders>
                  <w:shd w:val="clear" w:color="auto" w:fill="auto"/>
                  <w:vAlign w:val="center"/>
                </w:tcPr>
                <w:p>
                  <w:pPr>
                    <w:keepNext w:val="0"/>
                    <w:keepLines w:val="0"/>
                    <w:pageBreakBefore w:val="0"/>
                    <w:widowControl w:val="0"/>
                    <w:kinsoku/>
                    <w:wordWrap/>
                    <w:overflowPunct/>
                    <w:topLinePunct w:val="0"/>
                    <w:bidi w:val="0"/>
                    <w:adjustRightInd w:val="0"/>
                    <w:snapToGrid w:val="0"/>
                    <w:spacing w:before="0" w:after="0" w:line="240" w:lineRule="auto"/>
                    <w:ind w:firstLine="0" w:firstLineChars="0"/>
                    <w:jc w:val="center"/>
                    <w:textAlignment w:val="auto"/>
                    <w:rPr>
                      <w:rFonts w:hint="default" w:eastAsia="宋体" w:cs="Times New Roman"/>
                      <w:b w:val="0"/>
                      <w:bCs w:val="0"/>
                      <w:color w:val="000000"/>
                      <w:kern w:val="2"/>
                      <w:sz w:val="21"/>
                      <w:szCs w:val="21"/>
                      <w:highlight w:val="none"/>
                      <w:u w:val="single" w:color="auto"/>
                      <w:lang w:val="en-US" w:eastAsia="zh-CN" w:bidi="ar-SA"/>
                    </w:rPr>
                  </w:pPr>
                  <w:r>
                    <w:rPr>
                      <w:rFonts w:hint="eastAsia" w:eastAsia="宋体" w:cs="Times New Roman"/>
                      <w:b w:val="0"/>
                      <w:bCs w:val="0"/>
                      <w:color w:val="000000"/>
                      <w:kern w:val="2"/>
                      <w:sz w:val="21"/>
                      <w:szCs w:val="21"/>
                      <w:highlight w:val="none"/>
                      <w:u w:val="single" w:color="auto"/>
                      <w:lang w:val="en-US" w:eastAsia="zh-CN" w:bidi="ar-SA"/>
                    </w:rPr>
                    <w:t>废润滑油</w:t>
                  </w:r>
                </w:p>
              </w:tc>
              <w:tc>
                <w:tcPr>
                  <w:tcW w:w="573"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 w:val="0"/>
                      <w:bCs w:val="0"/>
                      <w:color w:val="000000"/>
                      <w:sz w:val="21"/>
                      <w:szCs w:val="21"/>
                      <w:highlight w:val="none"/>
                      <w:u w:val="single" w:color="auto"/>
                      <w:lang w:val="en-US" w:eastAsia="zh-CN"/>
                    </w:rPr>
                  </w:pPr>
                  <w:r>
                    <w:rPr>
                      <w:rFonts w:hint="eastAsia" w:eastAsia="宋体" w:cs="Times New Roman"/>
                      <w:color w:val="auto"/>
                      <w:spacing w:val="11"/>
                      <w:position w:val="0"/>
                      <w:sz w:val="21"/>
                      <w:szCs w:val="21"/>
                      <w:highlight w:val="none"/>
                      <w:u w:val="single" w:color="auto"/>
                      <w:lang w:val="en-US" w:eastAsia="zh-CN"/>
                    </w:rPr>
                    <w:t>/</w:t>
                  </w:r>
                </w:p>
              </w:tc>
              <w:tc>
                <w:tcPr>
                  <w:tcW w:w="42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color w:val="auto"/>
                      <w:spacing w:val="11"/>
                      <w:position w:val="0"/>
                      <w:sz w:val="21"/>
                      <w:szCs w:val="21"/>
                      <w:highlight w:val="none"/>
                      <w:u w:val="single" w:color="auto"/>
                      <w:lang w:val="en-US" w:eastAsia="zh-CN"/>
                    </w:rPr>
                  </w:pPr>
                  <w:r>
                    <w:rPr>
                      <w:rFonts w:hint="eastAsia" w:eastAsia="宋体" w:cs="Times New Roman"/>
                      <w:color w:val="auto"/>
                      <w:spacing w:val="11"/>
                      <w:position w:val="0"/>
                      <w:sz w:val="21"/>
                      <w:szCs w:val="21"/>
                      <w:highlight w:val="none"/>
                      <w:u w:val="single" w:color="auto"/>
                      <w:lang w:val="en-US" w:eastAsia="zh-CN"/>
                    </w:rPr>
                    <w:t>/</w:t>
                  </w:r>
                </w:p>
              </w:tc>
              <w:tc>
                <w:tcPr>
                  <w:tcW w:w="72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default" w:ascii="Times New Roman" w:hAnsi="Times New Roman" w:eastAsia="宋体" w:cs="Times New Roman"/>
                      <w:color w:val="auto"/>
                      <w:spacing w:val="11"/>
                      <w:position w:val="0"/>
                      <w:sz w:val="21"/>
                      <w:szCs w:val="21"/>
                      <w:highlight w:val="none"/>
                      <w:u w:val="single" w:color="auto"/>
                      <w:lang w:val="en-US" w:eastAsia="zh-CN"/>
                    </w:rPr>
                    <w:t>0.4t/a</w:t>
                  </w:r>
                </w:p>
              </w:tc>
              <w:tc>
                <w:tcPr>
                  <w:tcW w:w="76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position w:val="0"/>
                      <w:sz w:val="21"/>
                      <w:szCs w:val="21"/>
                      <w:highlight w:val="none"/>
                      <w:u w:val="single" w:color="auto"/>
                      <w:lang w:val="en-US" w:eastAsia="zh-CN"/>
                    </w:rPr>
                    <w:t>0.4t/a</w:t>
                  </w:r>
                </w:p>
              </w:tc>
              <w:tc>
                <w:tcPr>
                  <w:tcW w:w="80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hint="eastAsia" w:eastAsia="宋体" w:cs="Times New Roman"/>
                      <w:color w:val="auto"/>
                      <w:spacing w:val="11"/>
                      <w:position w:val="0"/>
                      <w:sz w:val="21"/>
                      <w:szCs w:val="21"/>
                      <w:highlight w:val="none"/>
                      <w:u w:val="single" w:color="auto"/>
                      <w:lang w:val="en-US" w:eastAsia="zh-CN"/>
                    </w:rPr>
                    <w:t>+</w:t>
                  </w:r>
                  <w:r>
                    <w:rPr>
                      <w:rFonts w:hint="eastAsia" w:ascii="Times New Roman" w:hAnsi="Times New Roman" w:eastAsia="宋体" w:cs="Times New Roman"/>
                      <w:color w:val="auto"/>
                      <w:spacing w:val="11"/>
                      <w:position w:val="0"/>
                      <w:sz w:val="21"/>
                      <w:szCs w:val="21"/>
                      <w:highlight w:val="none"/>
                      <w:u w:val="single" w:color="auto"/>
                      <w:lang w:val="en-US" w:eastAsia="zh-CN"/>
                    </w:rPr>
                    <w:t>0.4t/a</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firstLine="526" w:firstLineChars="200"/>
              <w:textAlignment w:val="auto"/>
              <w:rPr>
                <w:rFonts w:hint="default" w:ascii="Times New Roman" w:hAnsi="Times New Roman" w:eastAsia="宋体" w:cs="Times New Roman"/>
                <w:b/>
                <w:snapToGrid w:val="0"/>
                <w:color w:val="000000"/>
                <w:spacing w:val="11"/>
                <w:kern w:val="0"/>
                <w:position w:val="0"/>
                <w:sz w:val="24"/>
                <w:szCs w:val="24"/>
                <w:u w:val="none" w:color="auto"/>
              </w:rPr>
            </w:pPr>
            <w:r>
              <w:rPr>
                <w:rFonts w:hint="eastAsia" w:cs="Times New Roman"/>
                <w:b/>
                <w:snapToGrid w:val="0"/>
                <w:color w:val="000000"/>
                <w:spacing w:val="11"/>
                <w:kern w:val="0"/>
                <w:position w:val="0"/>
                <w:sz w:val="24"/>
                <w:szCs w:val="24"/>
                <w:u w:val="none" w:color="auto"/>
                <w:lang w:val="en-US" w:eastAsia="zh-CN"/>
              </w:rPr>
              <w:t>6</w:t>
            </w:r>
            <w:r>
              <w:rPr>
                <w:rFonts w:hint="eastAsia" w:ascii="Times New Roman" w:hAnsi="Times New Roman" w:eastAsia="宋体" w:cs="Times New Roman"/>
                <w:b/>
                <w:snapToGrid w:val="0"/>
                <w:color w:val="000000"/>
                <w:spacing w:val="11"/>
                <w:kern w:val="0"/>
                <w:position w:val="0"/>
                <w:sz w:val="24"/>
                <w:szCs w:val="24"/>
                <w:u w:val="none" w:color="auto"/>
                <w:lang w:val="en-US" w:eastAsia="zh-CN"/>
              </w:rPr>
              <w:t>、</w:t>
            </w:r>
            <w:r>
              <w:rPr>
                <w:rFonts w:hint="default" w:ascii="Times New Roman" w:hAnsi="Times New Roman" w:eastAsia="宋体" w:cs="Times New Roman"/>
                <w:b/>
                <w:snapToGrid w:val="0"/>
                <w:color w:val="000000"/>
                <w:spacing w:val="11"/>
                <w:kern w:val="0"/>
                <w:position w:val="0"/>
                <w:sz w:val="24"/>
                <w:szCs w:val="24"/>
                <w:u w:val="none" w:color="auto"/>
              </w:rPr>
              <w:t>运营期生态环境影响分析</w:t>
            </w:r>
          </w:p>
          <w:p>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eastAsia" w:ascii="Times New Roman" w:hAnsi="Times New Roman" w:eastAsia="宋体" w:cs="Times New Roman"/>
                <w:b w:val="0"/>
                <w:bCs/>
                <w:snapToGrid w:val="0"/>
                <w:color w:val="000000"/>
                <w:spacing w:val="11"/>
                <w:kern w:val="0"/>
                <w:position w:val="0"/>
                <w:sz w:val="24"/>
                <w:szCs w:val="24"/>
                <w:u w:val="none" w:color="auto"/>
                <w:lang w:val="en-US" w:eastAsia="zh-CN"/>
              </w:rPr>
            </w:pPr>
            <w:r>
              <w:rPr>
                <w:rFonts w:hint="eastAsia" w:ascii="Times New Roman" w:hAnsi="Times New Roman" w:eastAsia="宋体" w:cs="Times New Roman"/>
                <w:b w:val="0"/>
                <w:bCs/>
                <w:snapToGrid w:val="0"/>
                <w:color w:val="000000"/>
                <w:spacing w:val="11"/>
                <w:kern w:val="0"/>
                <w:position w:val="0"/>
                <w:sz w:val="24"/>
                <w:szCs w:val="24"/>
                <w:u w:val="none" w:color="auto"/>
                <w:lang w:val="en-US" w:eastAsia="zh-CN"/>
              </w:rPr>
              <w:t>生态环境影响评价是对人类开发建设活动可能导致的生态环境影响进行分析与预测，并提出减少影响或改善生态环境的策略和措施。矿山开发对自然生态系统的影响包括直接影响和间接影响，其中直接影响包括占地引起的植被砍伐和分隔生态环境；间接影响包括边界效应（林地边缘日照增加、风力加大、干燥度增加等）、水土流失和动植物种减少等。</w:t>
            </w:r>
          </w:p>
          <w:p>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eastAsia" w:ascii="Times New Roman" w:hAnsi="Times New Roman" w:eastAsia="宋体" w:cs="Times New Roman"/>
                <w:b w:val="0"/>
                <w:bCs/>
                <w:snapToGrid w:val="0"/>
                <w:color w:val="000000"/>
                <w:spacing w:val="11"/>
                <w:kern w:val="0"/>
                <w:position w:val="0"/>
                <w:sz w:val="24"/>
                <w:szCs w:val="24"/>
                <w:u w:val="none" w:color="auto"/>
                <w:lang w:val="en-US" w:eastAsia="zh-CN"/>
              </w:rPr>
            </w:pPr>
            <w:r>
              <w:rPr>
                <w:rFonts w:hint="eastAsia" w:ascii="Times New Roman" w:hAnsi="Times New Roman" w:eastAsia="宋体" w:cs="Times New Roman"/>
                <w:b w:val="0"/>
                <w:bCs/>
                <w:snapToGrid w:val="0"/>
                <w:color w:val="000000"/>
                <w:spacing w:val="11"/>
                <w:kern w:val="0"/>
                <w:position w:val="0"/>
                <w:sz w:val="24"/>
                <w:szCs w:val="24"/>
                <w:u w:val="none" w:color="auto"/>
                <w:lang w:val="en-US" w:eastAsia="zh-CN"/>
              </w:rPr>
              <w:t>本矿区地处低山丘陵区。矿区大部分的植被基本完好。矿区未剥离山体地表为表土覆盖，坡顶主要为杂草。区域内未发现受国家保护的珍贵野生动植物，周边无受保护建筑物和生态区，生态环境条件较好。</w:t>
            </w:r>
          </w:p>
          <w:p>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eastAsia" w:ascii="Times New Roman" w:hAnsi="Times New Roman" w:eastAsia="宋体" w:cs="Times New Roman"/>
                <w:b w:val="0"/>
                <w:bCs/>
                <w:snapToGrid w:val="0"/>
                <w:color w:val="000000"/>
                <w:spacing w:val="11"/>
                <w:kern w:val="0"/>
                <w:position w:val="0"/>
                <w:sz w:val="24"/>
                <w:szCs w:val="24"/>
                <w:u w:val="none" w:color="auto"/>
                <w:lang w:val="en-US" w:eastAsia="zh-CN"/>
              </w:rPr>
            </w:pPr>
            <w:r>
              <w:rPr>
                <w:rFonts w:hint="eastAsia" w:ascii="Times New Roman" w:hAnsi="Times New Roman" w:eastAsia="宋体" w:cs="Times New Roman"/>
                <w:b w:val="0"/>
                <w:bCs/>
                <w:snapToGrid w:val="0"/>
                <w:color w:val="000000"/>
                <w:spacing w:val="11"/>
                <w:kern w:val="0"/>
                <w:position w:val="0"/>
                <w:sz w:val="24"/>
                <w:szCs w:val="24"/>
                <w:u w:val="none" w:color="auto"/>
                <w:lang w:val="en-US" w:eastAsia="zh-CN"/>
              </w:rPr>
              <w:t>矿山建设及矿石开采过程中大量土石方爆破开挖、运输等均会对该区域生态环境产生一定影响，项目拟建地不属于生物多样性保护区域或生态敏感区域，在对开采区采取复垦回填措施后项目对生态环境影响较小。</w:t>
            </w:r>
          </w:p>
          <w:p>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000000"/>
                <w:spacing w:val="11"/>
                <w:kern w:val="0"/>
                <w:position w:val="0"/>
                <w:sz w:val="24"/>
                <w:szCs w:val="24"/>
                <w:u w:val="none" w:color="auto"/>
              </w:rPr>
            </w:pPr>
            <w:r>
              <w:rPr>
                <w:rFonts w:hint="eastAsia" w:ascii="Times New Roman" w:hAnsi="Times New Roman" w:eastAsia="宋体" w:cs="Times New Roman"/>
                <w:b w:val="0"/>
                <w:bCs/>
                <w:snapToGrid w:val="0"/>
                <w:color w:val="000000"/>
                <w:spacing w:val="11"/>
                <w:kern w:val="0"/>
                <w:position w:val="0"/>
                <w:sz w:val="24"/>
                <w:szCs w:val="24"/>
                <w:u w:val="none" w:color="auto"/>
                <w:lang w:val="en-US" w:eastAsia="zh-CN"/>
              </w:rPr>
              <w:t>（1）</w:t>
            </w:r>
            <w:r>
              <w:rPr>
                <w:rFonts w:hint="default" w:ascii="Times New Roman" w:hAnsi="Times New Roman" w:eastAsia="宋体" w:cs="Times New Roman"/>
                <w:b w:val="0"/>
                <w:bCs/>
                <w:snapToGrid w:val="0"/>
                <w:color w:val="000000"/>
                <w:spacing w:val="11"/>
                <w:kern w:val="0"/>
                <w:position w:val="0"/>
                <w:sz w:val="24"/>
                <w:szCs w:val="24"/>
                <w:u w:val="none" w:color="auto"/>
              </w:rPr>
              <w:t>土地利用影响分析</w:t>
            </w:r>
          </w:p>
          <w:p>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000000"/>
                <w:spacing w:val="11"/>
                <w:kern w:val="0"/>
                <w:position w:val="0"/>
                <w:sz w:val="24"/>
                <w:szCs w:val="24"/>
                <w:u w:val="none" w:color="auto"/>
              </w:rPr>
            </w:pPr>
            <w:r>
              <w:rPr>
                <w:rFonts w:hint="default" w:ascii="Times New Roman" w:hAnsi="Times New Roman" w:eastAsia="宋体" w:cs="Times New Roman"/>
                <w:b w:val="0"/>
                <w:bCs/>
                <w:snapToGrid w:val="0"/>
                <w:color w:val="000000"/>
                <w:spacing w:val="11"/>
                <w:kern w:val="0"/>
                <w:position w:val="0"/>
                <w:sz w:val="24"/>
                <w:szCs w:val="24"/>
                <w:u w:val="none" w:color="auto"/>
              </w:rPr>
              <w:t>项目占用土地类型</w:t>
            </w:r>
            <w:r>
              <w:rPr>
                <w:rFonts w:hint="default" w:ascii="Times New Roman" w:hAnsi="Times New Roman" w:eastAsia="宋体" w:cs="Times New Roman"/>
                <w:b w:val="0"/>
                <w:bCs/>
                <w:snapToGrid w:val="0"/>
                <w:color w:val="000000"/>
                <w:spacing w:val="11"/>
                <w:kern w:val="0"/>
                <w:position w:val="0"/>
                <w:sz w:val="24"/>
                <w:szCs w:val="24"/>
                <w:u w:val="none" w:color="auto"/>
                <w:lang w:val="en-US" w:eastAsia="zh-CN"/>
              </w:rPr>
              <w:t>主要</w:t>
            </w:r>
            <w:r>
              <w:rPr>
                <w:rFonts w:hint="default" w:ascii="Times New Roman" w:hAnsi="Times New Roman" w:eastAsia="宋体" w:cs="Times New Roman"/>
                <w:b w:val="0"/>
                <w:bCs/>
                <w:snapToGrid w:val="0"/>
                <w:color w:val="000000"/>
                <w:spacing w:val="11"/>
                <w:kern w:val="0"/>
                <w:position w:val="0"/>
                <w:sz w:val="24"/>
                <w:szCs w:val="24"/>
                <w:u w:val="none" w:color="auto"/>
              </w:rPr>
              <w:t>为林地。本项目对生态环境的影响主要体现在项目实施对土石环境的破坏较重，造成地形地貌改变、植被损毁，动物迁移，</w:t>
            </w:r>
            <w:r>
              <w:rPr>
                <w:rFonts w:hint="default" w:ascii="Times New Roman" w:hAnsi="Times New Roman" w:eastAsia="宋体" w:cs="Times New Roman"/>
                <w:b w:val="0"/>
                <w:bCs/>
                <w:snapToGrid w:val="0"/>
                <w:color w:val="000000"/>
                <w:spacing w:val="11"/>
                <w:kern w:val="0"/>
                <w:position w:val="0"/>
                <w:sz w:val="24"/>
                <w:szCs w:val="24"/>
                <w:u w:val="none" w:color="auto"/>
                <w:lang w:val="en-GB"/>
              </w:rPr>
              <w:t>水土流失、区域景观影响等。</w:t>
            </w:r>
          </w:p>
          <w:p>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000000"/>
                <w:spacing w:val="11"/>
                <w:kern w:val="0"/>
                <w:position w:val="0"/>
                <w:sz w:val="24"/>
                <w:szCs w:val="24"/>
                <w:u w:val="none" w:color="auto"/>
              </w:rPr>
            </w:pPr>
            <w:r>
              <w:rPr>
                <w:rFonts w:hint="default" w:ascii="Times New Roman" w:hAnsi="Times New Roman" w:eastAsia="宋体" w:cs="Times New Roman"/>
                <w:b w:val="0"/>
                <w:bCs/>
                <w:snapToGrid w:val="0"/>
                <w:color w:val="000000"/>
                <w:spacing w:val="11"/>
                <w:kern w:val="0"/>
                <w:position w:val="0"/>
                <w:sz w:val="24"/>
                <w:szCs w:val="24"/>
                <w:u w:val="none" w:color="auto"/>
              </w:rPr>
              <w:t>根据项目总体布局，结合项目区土地利用现状统计分析，项目占地面积为</w:t>
            </w:r>
            <w:r>
              <w:rPr>
                <w:rFonts w:hint="eastAsia" w:ascii="Times New Roman" w:hAnsi="Times New Roman" w:eastAsia="宋体" w:cs="Times New Roman"/>
                <w:b w:val="0"/>
                <w:bCs/>
                <w:snapToGrid w:val="0"/>
                <w:color w:val="000000"/>
                <w:spacing w:val="11"/>
                <w:kern w:val="0"/>
                <w:position w:val="0"/>
                <w:sz w:val="24"/>
                <w:szCs w:val="24"/>
                <w:u w:val="none" w:color="auto"/>
                <w:lang w:val="en-US" w:eastAsia="zh-CN"/>
              </w:rPr>
              <w:t>101800</w:t>
            </w:r>
            <w:r>
              <w:rPr>
                <w:rFonts w:hint="default" w:ascii="Times New Roman" w:hAnsi="Times New Roman" w:eastAsia="宋体" w:cs="Times New Roman"/>
                <w:b w:val="0"/>
                <w:bCs/>
                <w:snapToGrid w:val="0"/>
                <w:color w:val="000000"/>
                <w:spacing w:val="11"/>
                <w:kern w:val="0"/>
                <w:position w:val="0"/>
                <w:sz w:val="24"/>
                <w:szCs w:val="24"/>
                <w:u w:val="none" w:color="auto"/>
              </w:rPr>
              <w:t>m²，整个项目的扰动主要集中于开采区、运输道路等，且改变了项目的用地性质。本次</w:t>
            </w:r>
            <w:r>
              <w:rPr>
                <w:rFonts w:hint="default" w:ascii="Times New Roman" w:hAnsi="Times New Roman" w:eastAsia="宋体" w:cs="Times New Roman"/>
                <w:b w:val="0"/>
                <w:bCs/>
                <w:snapToGrid w:val="0"/>
                <w:color w:val="000000"/>
                <w:spacing w:val="11"/>
                <w:kern w:val="0"/>
                <w:position w:val="0"/>
                <w:sz w:val="24"/>
                <w:szCs w:val="24"/>
                <w:u w:val="none" w:color="auto"/>
                <w:lang w:val="en-US" w:eastAsia="zh-CN"/>
              </w:rPr>
              <w:t>拟设采矿权范围内有林地0.022km</w:t>
            </w:r>
            <w:r>
              <w:rPr>
                <w:rFonts w:hint="default" w:ascii="Times New Roman" w:hAnsi="Times New Roman" w:eastAsia="宋体" w:cs="Times New Roman"/>
                <w:b w:val="0"/>
                <w:bCs/>
                <w:snapToGrid w:val="0"/>
                <w:color w:val="000000"/>
                <w:spacing w:val="11"/>
                <w:kern w:val="0"/>
                <w:position w:val="0"/>
                <w:sz w:val="24"/>
                <w:szCs w:val="24"/>
                <w:u w:val="none" w:color="auto"/>
                <w:vertAlign w:val="superscript"/>
                <w:lang w:val="en-US" w:eastAsia="zh-CN"/>
              </w:rPr>
              <w:t>2</w:t>
            </w:r>
            <w:r>
              <w:rPr>
                <w:rFonts w:hint="default" w:ascii="Times New Roman" w:hAnsi="Times New Roman" w:eastAsia="宋体" w:cs="Times New Roman"/>
                <w:b w:val="0"/>
                <w:bCs/>
                <w:snapToGrid w:val="0"/>
                <w:color w:val="000000"/>
                <w:spacing w:val="11"/>
                <w:kern w:val="0"/>
                <w:position w:val="0"/>
                <w:sz w:val="24"/>
                <w:szCs w:val="24"/>
                <w:u w:val="none" w:color="auto"/>
                <w:lang w:val="en-US" w:eastAsia="zh-CN"/>
              </w:rPr>
              <w:t>，</w:t>
            </w:r>
            <w:r>
              <w:rPr>
                <w:rFonts w:hint="eastAsia" w:ascii="Times New Roman" w:hAnsi="Times New Roman" w:eastAsia="宋体" w:cs="Times New Roman"/>
                <w:b w:val="0"/>
                <w:bCs/>
                <w:snapToGrid w:val="0"/>
                <w:color w:val="000000"/>
                <w:spacing w:val="11"/>
                <w:kern w:val="0"/>
                <w:position w:val="0"/>
                <w:sz w:val="24"/>
                <w:szCs w:val="24"/>
                <w:u w:val="none" w:color="auto"/>
                <w:lang w:val="en-US" w:eastAsia="zh-CN"/>
              </w:rPr>
              <w:t>本</w:t>
            </w:r>
            <w:r>
              <w:rPr>
                <w:rFonts w:hint="default" w:ascii="Times New Roman" w:hAnsi="Times New Roman" w:eastAsia="宋体" w:cs="Times New Roman"/>
                <w:b w:val="0"/>
                <w:bCs/>
                <w:snapToGrid w:val="0"/>
                <w:color w:val="000000"/>
                <w:spacing w:val="11"/>
                <w:kern w:val="0"/>
                <w:position w:val="0"/>
                <w:sz w:val="24"/>
                <w:szCs w:val="24"/>
                <w:u w:val="none" w:color="auto"/>
              </w:rPr>
              <w:t>评价要求建设单位</w:t>
            </w:r>
            <w:r>
              <w:rPr>
                <w:rFonts w:hint="default" w:ascii="Times New Roman" w:hAnsi="Times New Roman" w:eastAsia="宋体" w:cs="Times New Roman"/>
                <w:b w:val="0"/>
                <w:bCs/>
                <w:snapToGrid w:val="0"/>
                <w:color w:val="000000"/>
                <w:spacing w:val="11"/>
                <w:kern w:val="0"/>
                <w:position w:val="0"/>
                <w:sz w:val="24"/>
                <w:szCs w:val="24"/>
                <w:u w:val="none" w:color="auto"/>
                <w:lang w:val="en-US" w:eastAsia="zh-CN"/>
              </w:rPr>
              <w:t>在开采前，应按林业部门有关要求办理好相关手续</w:t>
            </w:r>
            <w:r>
              <w:rPr>
                <w:rFonts w:hint="default" w:ascii="Times New Roman" w:hAnsi="Times New Roman" w:eastAsia="宋体" w:cs="Times New Roman"/>
                <w:b w:val="0"/>
                <w:bCs/>
                <w:snapToGrid w:val="0"/>
                <w:color w:val="000000"/>
                <w:spacing w:val="11"/>
                <w:kern w:val="0"/>
                <w:position w:val="0"/>
                <w:sz w:val="24"/>
                <w:szCs w:val="24"/>
                <w:u w:val="none" w:color="auto"/>
              </w:rPr>
              <w:t>，严禁违规、违法使用林地。采矿结束后，项目将对临时占用场地进行土地整治、植被恢复或复林，以最大限度的恢复土地功能。</w:t>
            </w:r>
          </w:p>
          <w:p>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000000"/>
                <w:spacing w:val="11"/>
                <w:kern w:val="0"/>
                <w:position w:val="0"/>
                <w:sz w:val="24"/>
                <w:szCs w:val="24"/>
                <w:u w:val="none" w:color="auto"/>
              </w:rPr>
            </w:pPr>
            <w:r>
              <w:rPr>
                <w:rFonts w:hint="default" w:ascii="Times New Roman" w:hAnsi="Times New Roman" w:eastAsia="宋体" w:cs="Times New Roman"/>
                <w:b w:val="0"/>
                <w:bCs/>
                <w:snapToGrid w:val="0"/>
                <w:color w:val="000000"/>
                <w:spacing w:val="11"/>
                <w:kern w:val="0"/>
                <w:position w:val="0"/>
                <w:sz w:val="24"/>
                <w:szCs w:val="24"/>
                <w:u w:val="none" w:color="auto"/>
                <w:lang w:val="en-US" w:eastAsia="zh-CN"/>
              </w:rPr>
              <w:t>本</w:t>
            </w:r>
            <w:r>
              <w:rPr>
                <w:rFonts w:hint="default" w:ascii="Times New Roman" w:hAnsi="Times New Roman" w:eastAsia="宋体" w:cs="Times New Roman"/>
                <w:b w:val="0"/>
                <w:bCs/>
                <w:snapToGrid w:val="0"/>
                <w:color w:val="000000"/>
                <w:spacing w:val="11"/>
                <w:kern w:val="0"/>
                <w:position w:val="0"/>
                <w:sz w:val="24"/>
                <w:szCs w:val="24"/>
                <w:u w:val="none" w:color="auto"/>
              </w:rPr>
              <w:t>项目采矿权符合矿产资源规划，项目采矿权不涉及自然保护区、国家公园、世界自然遗产地、风景名胜区、森林公园、水资源保护区、地质公园、地质遗迹、永久基本农田保护区、建设项目压覆区、矿产资源规划禁止区、生态红线保护范围等重要地区范围，</w:t>
            </w:r>
            <w:r>
              <w:rPr>
                <w:rFonts w:hint="default" w:ascii="Times New Roman" w:hAnsi="Times New Roman" w:eastAsia="宋体" w:cs="Times New Roman"/>
                <w:b w:val="0"/>
                <w:bCs/>
                <w:snapToGrid w:val="0"/>
                <w:color w:val="000000"/>
                <w:spacing w:val="11"/>
                <w:kern w:val="0"/>
                <w:position w:val="0"/>
                <w:sz w:val="24"/>
                <w:szCs w:val="24"/>
                <w:u w:val="none" w:color="auto"/>
                <w:lang w:val="en-US" w:eastAsia="zh-CN"/>
              </w:rPr>
              <w:t>本项目</w:t>
            </w:r>
            <w:r>
              <w:rPr>
                <w:rFonts w:hint="default" w:ascii="Times New Roman" w:hAnsi="Times New Roman" w:eastAsia="宋体" w:cs="Times New Roman"/>
                <w:b w:val="0"/>
                <w:bCs/>
                <w:snapToGrid w:val="0"/>
                <w:color w:val="000000"/>
                <w:spacing w:val="11"/>
                <w:kern w:val="0"/>
                <w:position w:val="0"/>
                <w:sz w:val="24"/>
                <w:szCs w:val="24"/>
                <w:u w:val="none" w:color="auto"/>
              </w:rPr>
              <w:t>不在生态保护红线范围，不涉及基本农田保护区。</w:t>
            </w:r>
          </w:p>
          <w:p>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000000"/>
                <w:spacing w:val="11"/>
                <w:kern w:val="0"/>
                <w:position w:val="0"/>
                <w:sz w:val="24"/>
                <w:szCs w:val="24"/>
                <w:u w:val="none" w:color="auto"/>
              </w:rPr>
            </w:pPr>
            <w:r>
              <w:rPr>
                <w:rFonts w:hint="eastAsia" w:ascii="Times New Roman" w:hAnsi="Times New Roman" w:eastAsia="宋体" w:cs="Times New Roman"/>
                <w:b w:val="0"/>
                <w:bCs/>
                <w:snapToGrid w:val="0"/>
                <w:color w:val="000000"/>
                <w:spacing w:val="11"/>
                <w:kern w:val="0"/>
                <w:position w:val="0"/>
                <w:sz w:val="24"/>
                <w:szCs w:val="24"/>
                <w:u w:val="none" w:color="auto"/>
                <w:lang w:val="en-US" w:eastAsia="zh-CN"/>
              </w:rPr>
              <w:t>（2）</w:t>
            </w:r>
            <w:r>
              <w:rPr>
                <w:rFonts w:hint="default" w:ascii="Times New Roman" w:hAnsi="Times New Roman" w:eastAsia="宋体" w:cs="Times New Roman"/>
                <w:b w:val="0"/>
                <w:bCs/>
                <w:snapToGrid w:val="0"/>
                <w:color w:val="000000"/>
                <w:spacing w:val="11"/>
                <w:kern w:val="0"/>
                <w:position w:val="0"/>
                <w:sz w:val="24"/>
                <w:szCs w:val="24"/>
                <w:u w:val="none" w:color="auto"/>
              </w:rPr>
              <w:t>对植物的影响</w:t>
            </w:r>
          </w:p>
          <w:p>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000000"/>
                <w:spacing w:val="11"/>
                <w:kern w:val="0"/>
                <w:position w:val="0"/>
                <w:sz w:val="24"/>
                <w:szCs w:val="24"/>
                <w:u w:val="none" w:color="auto"/>
              </w:rPr>
            </w:pPr>
            <w:r>
              <w:rPr>
                <w:rFonts w:hint="default" w:ascii="Times New Roman" w:hAnsi="Times New Roman" w:eastAsia="宋体" w:cs="Times New Roman"/>
                <w:b w:val="0"/>
                <w:bCs/>
                <w:snapToGrid w:val="0"/>
                <w:color w:val="000000"/>
                <w:spacing w:val="11"/>
                <w:kern w:val="0"/>
                <w:position w:val="0"/>
                <w:sz w:val="24"/>
                <w:szCs w:val="24"/>
                <w:u w:val="none" w:color="auto"/>
              </w:rPr>
              <w:t>项目开采平台及运输道路等的建设会使大面积的水土保持设施遭到破坏，林草覆盖度降低，影响局域生态环境。</w:t>
            </w:r>
          </w:p>
          <w:p>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000000"/>
                <w:spacing w:val="11"/>
                <w:kern w:val="0"/>
                <w:position w:val="0"/>
                <w:sz w:val="24"/>
                <w:szCs w:val="24"/>
                <w:u w:val="none" w:color="auto"/>
              </w:rPr>
            </w:pPr>
            <w:r>
              <w:rPr>
                <w:rFonts w:hint="default" w:ascii="Times New Roman" w:hAnsi="Times New Roman" w:eastAsia="宋体" w:cs="Times New Roman"/>
                <w:b w:val="0"/>
                <w:bCs/>
                <w:snapToGrid w:val="0"/>
                <w:color w:val="000000"/>
                <w:spacing w:val="11"/>
                <w:kern w:val="0"/>
                <w:position w:val="0"/>
                <w:sz w:val="24"/>
                <w:szCs w:val="24"/>
                <w:u w:val="none" w:color="auto"/>
              </w:rPr>
              <w:t>项目开采过程中会因表土剥离使部分植被完全被铲除，进而易造成地表裸露，对原生的地形地貌景观产生影响。建设时需临时占用林地，清理一定面积的地表植被，此外，人为踩踏也会对地表植被造成直接影响，此类人为活动产生的最直接影响为导致生物量的毁损，间接影响是导致整体生产力的少量降低。</w:t>
            </w:r>
          </w:p>
          <w:p>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000000"/>
                <w:spacing w:val="11"/>
                <w:kern w:val="0"/>
                <w:position w:val="0"/>
                <w:sz w:val="24"/>
                <w:szCs w:val="24"/>
                <w:u w:val="none" w:color="auto"/>
              </w:rPr>
            </w:pPr>
            <w:r>
              <w:rPr>
                <w:rFonts w:hint="default" w:ascii="Times New Roman" w:hAnsi="Times New Roman" w:eastAsia="宋体" w:cs="Times New Roman"/>
                <w:b w:val="0"/>
                <w:bCs/>
                <w:snapToGrid w:val="0"/>
                <w:color w:val="000000"/>
                <w:spacing w:val="11"/>
                <w:kern w:val="0"/>
                <w:position w:val="0"/>
                <w:sz w:val="24"/>
                <w:szCs w:val="24"/>
                <w:u w:val="none" w:color="auto"/>
              </w:rPr>
              <w:t>项目对植被影响主要集中于开采区及运输道路，开采区及运输道路面积为</w:t>
            </w:r>
            <w:r>
              <w:rPr>
                <w:rFonts w:hint="eastAsia" w:ascii="Times New Roman" w:hAnsi="Times New Roman" w:eastAsia="宋体" w:cs="Times New Roman"/>
                <w:b w:val="0"/>
                <w:bCs/>
                <w:snapToGrid w:val="0"/>
                <w:color w:val="000000"/>
                <w:spacing w:val="11"/>
                <w:kern w:val="0"/>
                <w:position w:val="0"/>
                <w:sz w:val="24"/>
                <w:szCs w:val="24"/>
                <w:u w:val="none" w:color="auto"/>
                <w:lang w:val="en-US" w:eastAsia="zh-CN"/>
              </w:rPr>
              <w:t>101800</w:t>
            </w:r>
            <w:r>
              <w:rPr>
                <w:rFonts w:hint="default" w:ascii="Times New Roman" w:hAnsi="Times New Roman" w:eastAsia="宋体" w:cs="Times New Roman"/>
                <w:b w:val="0"/>
                <w:bCs/>
                <w:snapToGrid w:val="0"/>
                <w:color w:val="000000"/>
                <w:spacing w:val="11"/>
                <w:kern w:val="0"/>
                <w:position w:val="0"/>
                <w:sz w:val="24"/>
                <w:szCs w:val="24"/>
                <w:u w:val="none" w:color="auto"/>
              </w:rPr>
              <w:t>m</w:t>
            </w:r>
            <w:r>
              <w:rPr>
                <w:rFonts w:hint="default" w:ascii="Times New Roman" w:hAnsi="Times New Roman" w:eastAsia="宋体" w:cs="Times New Roman"/>
                <w:b w:val="0"/>
                <w:bCs/>
                <w:snapToGrid w:val="0"/>
                <w:color w:val="000000"/>
                <w:spacing w:val="11"/>
                <w:kern w:val="0"/>
                <w:position w:val="0"/>
                <w:sz w:val="24"/>
                <w:szCs w:val="24"/>
                <w:u w:val="none" w:color="auto"/>
                <w:vertAlign w:val="superscript"/>
              </w:rPr>
              <w:t>2</w:t>
            </w:r>
            <w:r>
              <w:rPr>
                <w:rFonts w:hint="default" w:ascii="Times New Roman" w:hAnsi="Times New Roman" w:eastAsia="宋体" w:cs="Times New Roman"/>
                <w:b w:val="0"/>
                <w:bCs/>
                <w:snapToGrid w:val="0"/>
                <w:color w:val="000000"/>
                <w:spacing w:val="11"/>
                <w:kern w:val="0"/>
                <w:position w:val="0"/>
                <w:sz w:val="24"/>
                <w:szCs w:val="24"/>
                <w:u w:val="none" w:color="auto"/>
              </w:rPr>
              <w:t>，占用植被类型主要为灌木草丛、暖温性针叶林，植被结构简单，物种组成单一，自然植被生长情况良好；评价区周边还有较多同类植被类型分布，工程建设对植被造成的影响十分有限；生态环境质量现状调查范围内目前未发现国家重点保护野生植物，也未发现省级重点保护野生植物分布，也未见珍稀、濒危植物、名木古树及其他需要特殊保护的狭域种及特有树种分布，因此，项目开采工作不会导致珍稀物种灭绝问题，亦不会造成当地常见树种出现基因交流阻隔，不会打断种子生产和种子库更新等过程。</w:t>
            </w:r>
          </w:p>
          <w:p>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000000"/>
                <w:spacing w:val="11"/>
                <w:kern w:val="0"/>
                <w:position w:val="0"/>
                <w:sz w:val="24"/>
                <w:szCs w:val="24"/>
                <w:u w:val="none" w:color="auto"/>
              </w:rPr>
            </w:pPr>
            <w:r>
              <w:rPr>
                <w:rFonts w:hint="default" w:ascii="Times New Roman" w:hAnsi="Times New Roman" w:eastAsia="宋体" w:cs="Times New Roman"/>
                <w:b w:val="0"/>
                <w:bCs/>
                <w:snapToGrid w:val="0"/>
                <w:color w:val="000000"/>
                <w:spacing w:val="11"/>
                <w:kern w:val="0"/>
                <w:position w:val="0"/>
                <w:sz w:val="24"/>
                <w:szCs w:val="24"/>
                <w:u w:val="none" w:color="auto"/>
              </w:rPr>
              <w:t>矿区采剥会使地表裸露，由此诱发的滑坡、泥石流等，滑坡使基岩裸露、植被破坏，泥石流的发生则会冲毁或掩埋沿途植被，物种的多样性和植被覆盖度及植物群落生产力逐渐下降。但矿山开采对植被的影响仅限于矿区范围内，对周边其他区域内的植被不会造成破坏，且在矿山关闭之后，随着矿山生态恢复计划的实施，开采区将进行复垦及生态建设工作，矿区内因工程遭受破坏的植被将逐渐得以恢复。</w:t>
            </w:r>
          </w:p>
          <w:p>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000000"/>
                <w:spacing w:val="11"/>
                <w:kern w:val="0"/>
                <w:position w:val="0"/>
                <w:sz w:val="24"/>
                <w:szCs w:val="24"/>
                <w:u w:val="none" w:color="auto"/>
              </w:rPr>
            </w:pPr>
            <w:r>
              <w:rPr>
                <w:rFonts w:hint="default" w:ascii="Times New Roman" w:hAnsi="Times New Roman" w:eastAsia="宋体" w:cs="Times New Roman"/>
                <w:b w:val="0"/>
                <w:bCs/>
                <w:snapToGrid w:val="0"/>
                <w:color w:val="000000"/>
                <w:spacing w:val="11"/>
                <w:kern w:val="0"/>
                <w:position w:val="0"/>
                <w:sz w:val="24"/>
                <w:szCs w:val="24"/>
                <w:u w:val="none" w:color="auto"/>
              </w:rPr>
              <w:t>本评价要求建设单位在开采工作过程中，加强生态环境保护，最大限度地控制对地表植被的清理破坏面积；若开采过程中发现保护植物，应立即上报给相关部门，由相关部门组织对其采取保护措施，不得实施破坏行为；开采工作结束后，采取积极有效的生态环境保护措施，进行生态恢复，减少对地表植被的影响。</w:t>
            </w:r>
          </w:p>
          <w:p>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000000"/>
                <w:spacing w:val="11"/>
                <w:kern w:val="0"/>
                <w:position w:val="0"/>
                <w:sz w:val="24"/>
                <w:szCs w:val="24"/>
                <w:u w:val="none" w:color="auto"/>
              </w:rPr>
            </w:pPr>
            <w:r>
              <w:rPr>
                <w:rFonts w:hint="eastAsia" w:ascii="Times New Roman" w:hAnsi="Times New Roman" w:eastAsia="宋体" w:cs="Times New Roman"/>
                <w:b w:val="0"/>
                <w:bCs/>
                <w:snapToGrid w:val="0"/>
                <w:color w:val="000000"/>
                <w:spacing w:val="11"/>
                <w:kern w:val="0"/>
                <w:position w:val="0"/>
                <w:sz w:val="24"/>
                <w:szCs w:val="24"/>
                <w:u w:val="none" w:color="auto"/>
                <w:lang w:eastAsia="zh-CN"/>
              </w:rPr>
              <w:t>（</w:t>
            </w:r>
            <w:r>
              <w:rPr>
                <w:rFonts w:hint="default" w:ascii="Times New Roman" w:hAnsi="Times New Roman" w:eastAsia="宋体" w:cs="Times New Roman"/>
                <w:b w:val="0"/>
                <w:bCs/>
                <w:snapToGrid w:val="0"/>
                <w:color w:val="000000"/>
                <w:spacing w:val="11"/>
                <w:kern w:val="0"/>
                <w:position w:val="0"/>
                <w:sz w:val="24"/>
                <w:szCs w:val="24"/>
                <w:u w:val="none" w:color="auto"/>
              </w:rPr>
              <w:t>3</w:t>
            </w:r>
            <w:r>
              <w:rPr>
                <w:rFonts w:hint="eastAsia" w:ascii="Times New Roman" w:hAnsi="Times New Roman" w:eastAsia="宋体" w:cs="Times New Roman"/>
                <w:b w:val="0"/>
                <w:bCs/>
                <w:snapToGrid w:val="0"/>
                <w:color w:val="000000"/>
                <w:spacing w:val="11"/>
                <w:kern w:val="0"/>
                <w:position w:val="0"/>
                <w:sz w:val="24"/>
                <w:szCs w:val="24"/>
                <w:u w:val="none" w:color="auto"/>
                <w:lang w:eastAsia="zh-CN"/>
              </w:rPr>
              <w:t>）</w:t>
            </w:r>
            <w:r>
              <w:rPr>
                <w:rFonts w:hint="default" w:ascii="Times New Roman" w:hAnsi="Times New Roman" w:eastAsia="宋体" w:cs="Times New Roman"/>
                <w:b w:val="0"/>
                <w:bCs/>
                <w:snapToGrid w:val="0"/>
                <w:color w:val="000000"/>
                <w:spacing w:val="11"/>
                <w:kern w:val="0"/>
                <w:position w:val="0"/>
                <w:sz w:val="24"/>
                <w:szCs w:val="24"/>
                <w:u w:val="none" w:color="auto"/>
              </w:rPr>
              <w:t>对动物的影响</w:t>
            </w:r>
          </w:p>
          <w:p>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000000"/>
                <w:spacing w:val="11"/>
                <w:kern w:val="0"/>
                <w:position w:val="0"/>
                <w:sz w:val="24"/>
                <w:szCs w:val="24"/>
                <w:u w:val="none" w:color="auto"/>
              </w:rPr>
            </w:pPr>
            <w:r>
              <w:rPr>
                <w:rFonts w:hint="default" w:ascii="Times New Roman" w:hAnsi="Times New Roman" w:eastAsia="宋体" w:cs="Times New Roman"/>
                <w:b w:val="0"/>
                <w:bCs/>
                <w:snapToGrid w:val="0"/>
                <w:color w:val="000000"/>
                <w:spacing w:val="11"/>
                <w:kern w:val="0"/>
                <w:position w:val="0"/>
                <w:sz w:val="24"/>
                <w:szCs w:val="24"/>
                <w:u w:val="none" w:color="auto"/>
                <w:lang w:val="en-US" w:eastAsia="zh-CN"/>
              </w:rPr>
              <w:t xml:space="preserve">本项目所在区域大部分属于灌草地，但由于历史的采矿活动导致区域内的动植物资源较为单一，对于本工程矿区来说，植物资源主要为灌草丛、灌木丛、乔木林等，动物资源主要为蛇类、田鼠、青蛙、壁虎、山雀、八哥、黄鼠狼等常见物种，未见珍稀动植物。因此，本工程的建设，虽然破坏这些物种的生存条件，导致这些物种的迁移或数量减少，但影响面积和数量有限，且工程服务期满后通过生态治理，植物资源将得到部分恢复，目前存在的常见动物也将重新得到生存空间。 </w:t>
            </w:r>
          </w:p>
          <w:p>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000000"/>
                <w:spacing w:val="11"/>
                <w:kern w:val="0"/>
                <w:position w:val="0"/>
                <w:sz w:val="24"/>
                <w:szCs w:val="24"/>
                <w:u w:val="none" w:color="auto"/>
              </w:rPr>
            </w:pPr>
            <w:r>
              <w:rPr>
                <w:rFonts w:hint="default" w:ascii="Times New Roman" w:hAnsi="Times New Roman" w:eastAsia="宋体" w:cs="Times New Roman"/>
                <w:b w:val="0"/>
                <w:bCs/>
                <w:snapToGrid w:val="0"/>
                <w:color w:val="000000"/>
                <w:spacing w:val="11"/>
                <w:kern w:val="0"/>
                <w:position w:val="0"/>
                <w:sz w:val="24"/>
                <w:szCs w:val="24"/>
                <w:u w:val="none" w:color="auto"/>
              </w:rPr>
              <w:t>工程运营期间，工程占地使荒山灌丛类动物生境缩小。运营期间各种机械作业和人为活动惊扰开采区的野生动物，会对它们的觅食与正常活动产生一定影响，尤其是钻机噪声将对鸟类产生惊吓，对繁殖期的鸟类来说噪声影响更加明显，可造成鸟类的显著不安，甚至弃巢放弃繁殖。鸟类繁殖期进行机械施工还会破坏鸟巢及鸟卵，造成鸟类的繁殖失败；施工人员的日常生活及工作会对当地的鸟类产生一定的干扰，妨碍鸟类取食、繁殖等日常活动的进行。</w:t>
            </w:r>
          </w:p>
          <w:p>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snapToGrid w:val="0"/>
                <w:color w:val="000000"/>
                <w:spacing w:val="11"/>
                <w:kern w:val="0"/>
                <w:position w:val="0"/>
                <w:sz w:val="24"/>
                <w:szCs w:val="24"/>
                <w:u w:val="none" w:color="auto"/>
                <w:lang w:val="en-US" w:eastAsia="zh-CN"/>
              </w:rPr>
            </w:pPr>
            <w:r>
              <w:rPr>
                <w:rFonts w:hint="default" w:ascii="Times New Roman" w:hAnsi="Times New Roman" w:eastAsia="宋体" w:cs="Times New Roman"/>
                <w:b w:val="0"/>
                <w:bCs/>
                <w:snapToGrid w:val="0"/>
                <w:color w:val="000000"/>
                <w:spacing w:val="11"/>
                <w:kern w:val="0"/>
                <w:position w:val="0"/>
                <w:sz w:val="24"/>
                <w:szCs w:val="24"/>
                <w:u w:val="none" w:color="auto"/>
                <w:lang w:val="en-US" w:eastAsia="zh-CN"/>
              </w:rPr>
              <w:t>由于人类活动的增加会影响野生动植物的栖息地和生活条件，弱度影响动物的活动与觅食，干扰野生动物栖息环境与迁徙路线。周边无珍稀濒危野生动物的栖息地，因此，项目建设基本上不会影响野生动物的活动与觅食，干扰野生动物栖息环境与迁徙路线，而建筑周边的动物（如老鼠等）可以在附近找到新的生存地点，不会对其栖息和繁殖产生长久的影响。</w:t>
            </w:r>
          </w:p>
          <w:p>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highlight w:val="none"/>
                <w:u w:val="none" w:color="auto"/>
              </w:rPr>
            </w:pPr>
            <w:r>
              <w:rPr>
                <w:rFonts w:hint="eastAsia" w:cs="Times New Roman"/>
                <w:color w:val="000000"/>
                <w:spacing w:val="11"/>
                <w:kern w:val="0"/>
                <w:position w:val="0"/>
                <w:sz w:val="24"/>
                <w:szCs w:val="24"/>
                <w:highlight w:val="none"/>
                <w:u w:val="none" w:color="auto"/>
                <w:lang w:eastAsia="zh-CN"/>
              </w:rPr>
              <w:t>（</w:t>
            </w:r>
            <w:r>
              <w:rPr>
                <w:rFonts w:hint="eastAsia" w:cs="Times New Roman"/>
                <w:color w:val="000000"/>
                <w:spacing w:val="11"/>
                <w:kern w:val="0"/>
                <w:position w:val="0"/>
                <w:sz w:val="24"/>
                <w:szCs w:val="24"/>
                <w:highlight w:val="none"/>
                <w:u w:val="none" w:color="auto"/>
                <w:lang w:val="en-US" w:eastAsia="zh-CN"/>
              </w:rPr>
              <w:t>4</w:t>
            </w:r>
            <w:r>
              <w:rPr>
                <w:rFonts w:hint="eastAsia" w:cs="Times New Roman"/>
                <w:color w:val="000000"/>
                <w:spacing w:val="11"/>
                <w:kern w:val="0"/>
                <w:position w:val="0"/>
                <w:sz w:val="24"/>
                <w:szCs w:val="24"/>
                <w:highlight w:val="none"/>
                <w:u w:val="none" w:color="auto"/>
                <w:lang w:eastAsia="zh-CN"/>
              </w:rPr>
              <w:t>）</w:t>
            </w:r>
            <w:r>
              <w:rPr>
                <w:rFonts w:hint="default" w:ascii="Times New Roman" w:hAnsi="Times New Roman" w:eastAsia="宋体" w:cs="Times New Roman"/>
                <w:color w:val="000000"/>
                <w:spacing w:val="11"/>
                <w:position w:val="0"/>
                <w:sz w:val="24"/>
                <w:szCs w:val="24"/>
                <w:highlight w:val="none"/>
                <w:u w:val="none" w:color="auto"/>
              </w:rPr>
              <w:t>水土流失</w:t>
            </w:r>
          </w:p>
          <w:p>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开采期是水土流失防治的重点时段，</w:t>
            </w:r>
            <w:r>
              <w:rPr>
                <w:rFonts w:hint="default" w:ascii="Times New Roman" w:hAnsi="Times New Roman" w:eastAsia="宋体" w:cs="Times New Roman"/>
                <w:color w:val="000000"/>
                <w:spacing w:val="11"/>
                <w:position w:val="0"/>
                <w:sz w:val="24"/>
                <w:szCs w:val="24"/>
                <w:u w:val="none" w:color="auto"/>
                <w:lang w:val="en-US" w:eastAsia="zh-CN"/>
              </w:rPr>
              <w:t>露天开采区</w:t>
            </w:r>
            <w:r>
              <w:rPr>
                <w:rFonts w:hint="default" w:ascii="Times New Roman" w:hAnsi="Times New Roman" w:eastAsia="宋体" w:cs="Times New Roman"/>
                <w:color w:val="000000"/>
                <w:spacing w:val="11"/>
                <w:position w:val="0"/>
                <w:sz w:val="24"/>
                <w:szCs w:val="24"/>
                <w:u w:val="none" w:color="auto"/>
              </w:rPr>
              <w:t>、</w:t>
            </w:r>
            <w:r>
              <w:rPr>
                <w:rFonts w:hint="default" w:ascii="Times New Roman" w:hAnsi="Times New Roman" w:eastAsia="宋体" w:cs="Times New Roman"/>
                <w:color w:val="000000"/>
                <w:spacing w:val="11"/>
                <w:position w:val="0"/>
                <w:sz w:val="24"/>
                <w:szCs w:val="24"/>
                <w:u w:val="none" w:color="auto"/>
                <w:lang w:val="en-US" w:eastAsia="zh-CN"/>
              </w:rPr>
              <w:t>运输道路区</w:t>
            </w:r>
            <w:r>
              <w:rPr>
                <w:rFonts w:hint="eastAsia" w:ascii="Times New Roman" w:hAnsi="Times New Roman" w:eastAsia="宋体" w:cs="Times New Roman"/>
                <w:color w:val="000000"/>
                <w:spacing w:val="11"/>
                <w:position w:val="0"/>
                <w:sz w:val="24"/>
                <w:szCs w:val="24"/>
                <w:u w:val="none" w:color="auto"/>
                <w:lang w:val="en-US" w:eastAsia="zh-CN"/>
              </w:rPr>
              <w:t>、生产加工区</w:t>
            </w:r>
            <w:r>
              <w:rPr>
                <w:rFonts w:hint="default" w:ascii="Times New Roman" w:hAnsi="Times New Roman" w:eastAsia="宋体" w:cs="Times New Roman"/>
                <w:color w:val="000000"/>
                <w:spacing w:val="11"/>
                <w:position w:val="0"/>
                <w:sz w:val="24"/>
                <w:szCs w:val="24"/>
                <w:u w:val="none" w:color="auto"/>
              </w:rPr>
              <w:t>是产生水土流失的重点区域，也是水土流失防治和监测的重点区域。另外，在工程营运期需对这些区域进行水土保持监测和巡查，及时发现工程造成的水土流失现象及其防治过程中存在的问题，并加以解决和处理。因此上述重点区域在建设和生产过程中必须及时采取防护措施，施工后期及时实施植被恢复措施，保护生态环境，确保水土流失量控制到最低限度。</w:t>
            </w:r>
          </w:p>
          <w:p>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本矿山开采所带来的经济效益是显著的，但是开采过程中所造成的水土流失也是不容忽视的。目前，项目所在地的水土流失现状为轻度流失。本工程施工期间山体开挖等施工活动，严重破坏原地貌、土壤植被，导致土壤结构破坏，降低表层土壤的抗侵蚀性，造成一定的水土流失。结合矿区地形、地质、土壤、植被以及施工方式、开采方式等特点，本工程可能造成水土流失危害主要表现在以下几方面：</w:t>
            </w:r>
          </w:p>
          <w:p>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A、占用破坏土地资源</w:t>
            </w:r>
          </w:p>
          <w:p>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项目建设区域占用的土地以灌木丛为主，开采过程中将破坏区域内的植被和土地资源，露天开采区开挖量较大，破坏了原地貌，增大了裸露面积。故项目结束之后需在各标高平台及底部进行复土、适当种植一些灌木和攀爬植物以恢复植被。</w:t>
            </w:r>
          </w:p>
          <w:p>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B、加剧水土流失</w:t>
            </w:r>
          </w:p>
          <w:p>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项目建设区域属于丘陵区，开采过程中形成了大量的松散堆积物、区域植被遭到严重破坏，在降雨条件下水土流失会急剧增大。项目采用露天开采的方式，工程开挖量较大，形成的松散土石方和堆积物多，在暴雨和重力的作用下，极易产生大量的水土流失，对料场本身安全生产也可能带来隐患。</w:t>
            </w:r>
          </w:p>
          <w:p>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C、淤积排水沟渠</w:t>
            </w:r>
          </w:p>
          <w:p>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由于工程的生产建设，可能将导致短期内水土流失量大幅度增加，大部分泥砂会进入排水沟渠而造成淤积。</w:t>
            </w:r>
          </w:p>
          <w:p>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D、形成潜在的水土流失因素</w:t>
            </w:r>
          </w:p>
          <w:p>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矿山施工期间会造成一定的水土流失，但进入工程运行初期，因施工破坏而影响水土流失的各种因素在各项水土保持措施实施后逐渐消失，并且随着时间的推移，水土保持措施功能日益得到发挥，生态环境逐步得到新的稳定状态。水土流失带来的影响较小。</w:t>
            </w:r>
          </w:p>
          <w:p>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eastAsia" w:ascii="Times New Roman" w:hAnsi="Times New Roman" w:eastAsia="宋体" w:cs="Times New Roman"/>
                <w:color w:val="000000"/>
                <w:spacing w:val="11"/>
                <w:position w:val="0"/>
                <w:sz w:val="24"/>
                <w:szCs w:val="24"/>
                <w:u w:val="single" w:color="auto"/>
                <w:lang w:val="en-US" w:eastAsia="zh-CN"/>
              </w:rPr>
            </w:pPr>
            <w:r>
              <w:rPr>
                <w:rFonts w:hint="eastAsia" w:cs="Times New Roman"/>
                <w:color w:val="000000"/>
                <w:spacing w:val="11"/>
                <w:position w:val="0"/>
                <w:sz w:val="24"/>
                <w:szCs w:val="24"/>
                <w:u w:val="single" w:color="auto"/>
                <w:lang w:val="en-US" w:eastAsia="zh-CN"/>
              </w:rPr>
              <w:t>根据《新田县振新建材有限公司石灰石开采、建筑材料开采项目水土保持方案报告书》，项目属于建设生产类项目，根据本矿山开采建设的特点，结合矿区降雨季节等，划分水土流失预测时段。项目预测时段分建设期、运营期和自然修复期，每个预测单元的预测时段按最不利的情况考虑。施工期预测时间应按连续12个月为一年计；不足12个月，但达到一个雨季长度的，按一年计；不足一个雨季长度的，按占雨季长度的比例计算。本项目雨季为每年的4~9月。</w:t>
            </w:r>
          </w:p>
          <w:p>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lang w:val="en-US" w:eastAsia="zh-CN"/>
              </w:rPr>
              <w:t>项目土壤流失预测范围和时段见表4</w:t>
            </w:r>
            <w:r>
              <w:rPr>
                <w:rFonts w:hint="eastAsia" w:cs="Times New Roman"/>
                <w:color w:val="000000"/>
                <w:spacing w:val="11"/>
                <w:position w:val="0"/>
                <w:sz w:val="24"/>
                <w:szCs w:val="24"/>
                <w:u w:val="single" w:color="auto"/>
                <w:lang w:val="en-US" w:eastAsia="zh-CN"/>
              </w:rPr>
              <w:t>-7</w:t>
            </w:r>
            <w:r>
              <w:rPr>
                <w:rFonts w:hint="default" w:ascii="Times New Roman" w:hAnsi="Times New Roman" w:eastAsia="宋体" w:cs="Times New Roman"/>
                <w:color w:val="000000"/>
                <w:spacing w:val="11"/>
                <w:position w:val="0"/>
                <w:sz w:val="24"/>
                <w:szCs w:val="24"/>
                <w:u w:val="single" w:color="auto"/>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000000"/>
                <w:spacing w:val="11"/>
                <w:position w:val="0"/>
                <w:sz w:val="21"/>
                <w:szCs w:val="21"/>
                <w:u w:val="single" w:color="auto"/>
                <w:lang w:val="en-US" w:eastAsia="zh-CN"/>
              </w:rPr>
            </w:pPr>
            <w:r>
              <w:rPr>
                <w:rFonts w:hint="default" w:ascii="Times New Roman" w:hAnsi="Times New Roman" w:eastAsia="宋体" w:cs="Times New Roman"/>
                <w:b/>
                <w:bCs/>
                <w:color w:val="000000"/>
                <w:spacing w:val="11"/>
                <w:position w:val="0"/>
                <w:sz w:val="21"/>
                <w:szCs w:val="21"/>
                <w:u w:val="single" w:color="auto"/>
                <w:lang w:val="en-US" w:eastAsia="zh-CN"/>
              </w:rPr>
              <w:t>表4</w:t>
            </w:r>
            <w:r>
              <w:rPr>
                <w:rFonts w:hint="eastAsia" w:ascii="Times New Roman" w:hAnsi="Times New Roman" w:eastAsia="宋体" w:cs="Times New Roman"/>
                <w:b/>
                <w:bCs/>
                <w:color w:val="000000"/>
                <w:spacing w:val="11"/>
                <w:position w:val="0"/>
                <w:sz w:val="21"/>
                <w:szCs w:val="21"/>
                <w:u w:val="single" w:color="auto"/>
                <w:lang w:val="en-US" w:eastAsia="zh-CN"/>
              </w:rPr>
              <w:t>-7</w:t>
            </w:r>
            <w:r>
              <w:rPr>
                <w:rFonts w:hint="default" w:ascii="Times New Roman" w:hAnsi="Times New Roman" w:eastAsia="宋体" w:cs="Times New Roman"/>
                <w:b/>
                <w:bCs/>
                <w:color w:val="000000"/>
                <w:spacing w:val="11"/>
                <w:position w:val="0"/>
                <w:sz w:val="21"/>
                <w:szCs w:val="21"/>
                <w:u w:val="single" w:color="auto"/>
                <w:lang w:val="en-US" w:eastAsia="zh-CN"/>
              </w:rPr>
              <w:t xml:space="preserve">  水土流失预测范围和时段一览表</w:t>
            </w:r>
          </w:p>
          <w:tbl>
            <w:tblPr>
              <w:tblStyle w:val="33"/>
              <w:tblW w:w="51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448"/>
              <w:gridCol w:w="2008"/>
              <w:gridCol w:w="865"/>
              <w:gridCol w:w="1440"/>
              <w:gridCol w:w="865"/>
              <w:gridCol w:w="14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95"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预测时期</w:t>
                  </w:r>
                </w:p>
              </w:tc>
              <w:tc>
                <w:tcPr>
                  <w:tcW w:w="1241"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rPr>
                  </w:pPr>
                  <w:r>
                    <w:rPr>
                      <w:rFonts w:hint="default" w:ascii="Times New Roman" w:hAnsi="Times New Roman" w:eastAsia="宋体" w:cs="Times New Roman"/>
                      <w:color w:val="000000"/>
                      <w:spacing w:val="11"/>
                      <w:position w:val="0"/>
                      <w:sz w:val="21"/>
                      <w:szCs w:val="21"/>
                      <w:u w:val="single" w:color="auto"/>
                    </w:rPr>
                    <w:t>预测分区</w:t>
                  </w:r>
                </w:p>
              </w:tc>
              <w:tc>
                <w:tcPr>
                  <w:tcW w:w="1425"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预测范围（hm</w:t>
                  </w:r>
                  <w:r>
                    <w:rPr>
                      <w:rFonts w:hint="default" w:ascii="Times New Roman" w:hAnsi="Times New Roman" w:eastAsia="宋体" w:cs="Times New Roman"/>
                      <w:color w:val="000000"/>
                      <w:spacing w:val="11"/>
                      <w:position w:val="0"/>
                      <w:sz w:val="21"/>
                      <w:szCs w:val="21"/>
                      <w:u w:val="single" w:color="auto"/>
                      <w:vertAlign w:val="superscript"/>
                      <w:lang w:val="en-US" w:eastAsia="zh-CN"/>
                    </w:rPr>
                    <w:t>2</w:t>
                  </w:r>
                  <w:r>
                    <w:rPr>
                      <w:rFonts w:hint="default" w:ascii="Times New Roman" w:hAnsi="Times New Roman" w:eastAsia="宋体" w:cs="Times New Roman"/>
                      <w:color w:val="000000"/>
                      <w:spacing w:val="11"/>
                      <w:position w:val="0"/>
                      <w:sz w:val="21"/>
                      <w:szCs w:val="21"/>
                      <w:u w:val="single" w:color="auto"/>
                      <w:lang w:val="en-US" w:eastAsia="zh-CN"/>
                    </w:rPr>
                    <w:t>）</w:t>
                  </w:r>
                </w:p>
              </w:tc>
              <w:tc>
                <w:tcPr>
                  <w:tcW w:w="1437"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rPr>
                  </w:pPr>
                  <w:r>
                    <w:rPr>
                      <w:rFonts w:hint="default" w:ascii="Times New Roman" w:hAnsi="Times New Roman" w:eastAsia="宋体" w:cs="Times New Roman"/>
                      <w:color w:val="000000"/>
                      <w:spacing w:val="11"/>
                      <w:position w:val="0"/>
                      <w:sz w:val="21"/>
                      <w:szCs w:val="21"/>
                      <w:u w:val="single" w:color="auto"/>
                    </w:rPr>
                    <w:t>预测时段(a)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95"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rPr>
                  </w:pPr>
                </w:p>
              </w:tc>
              <w:tc>
                <w:tcPr>
                  <w:tcW w:w="1241"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rPr>
                  </w:pPr>
                </w:p>
              </w:tc>
              <w:tc>
                <w:tcPr>
                  <w:tcW w:w="53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rPr>
                    <w:t>施工期</w:t>
                  </w:r>
                </w:p>
              </w:tc>
              <w:tc>
                <w:tcPr>
                  <w:tcW w:w="89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rPr>
                    <w:t>自然恢复期</w:t>
                  </w:r>
                </w:p>
              </w:tc>
              <w:tc>
                <w:tcPr>
                  <w:tcW w:w="53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rPr>
                  </w:pPr>
                  <w:r>
                    <w:rPr>
                      <w:rFonts w:hint="default" w:ascii="Times New Roman" w:hAnsi="Times New Roman" w:eastAsia="宋体" w:cs="Times New Roman"/>
                      <w:color w:val="000000"/>
                      <w:spacing w:val="11"/>
                      <w:position w:val="0"/>
                      <w:sz w:val="21"/>
                      <w:szCs w:val="21"/>
                      <w:u w:val="single" w:color="auto"/>
                    </w:rPr>
                    <w:t>施工期</w:t>
                  </w:r>
                </w:p>
              </w:tc>
              <w:tc>
                <w:tcPr>
                  <w:tcW w:w="90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rPr>
                  </w:pPr>
                  <w:r>
                    <w:rPr>
                      <w:rFonts w:hint="default" w:ascii="Times New Roman" w:hAnsi="Times New Roman" w:eastAsia="宋体" w:cs="Times New Roman"/>
                      <w:color w:val="000000"/>
                      <w:spacing w:val="11"/>
                      <w:position w:val="0"/>
                      <w:sz w:val="21"/>
                      <w:szCs w:val="21"/>
                      <w:u w:val="single" w:color="auto"/>
                    </w:rPr>
                    <w:t>自然恢复期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95"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基建期</w:t>
                  </w:r>
                </w:p>
              </w:tc>
              <w:tc>
                <w:tcPr>
                  <w:tcW w:w="124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rPr>
                  </w:pPr>
                  <w:r>
                    <w:rPr>
                      <w:rFonts w:hint="default" w:ascii="Times New Roman" w:hAnsi="Times New Roman" w:eastAsia="宋体" w:cs="Times New Roman"/>
                      <w:color w:val="000000"/>
                      <w:spacing w:val="11"/>
                      <w:position w:val="0"/>
                      <w:sz w:val="21"/>
                      <w:szCs w:val="21"/>
                      <w:u w:val="single" w:color="auto"/>
                      <w:lang w:val="en-US" w:eastAsia="zh-CN"/>
                    </w:rPr>
                    <w:t>露天开采区</w:t>
                  </w:r>
                </w:p>
              </w:tc>
              <w:tc>
                <w:tcPr>
                  <w:tcW w:w="53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8.91</w:t>
                  </w:r>
                </w:p>
              </w:tc>
              <w:tc>
                <w:tcPr>
                  <w:tcW w:w="89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c>
                <w:tcPr>
                  <w:tcW w:w="53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0.50</w:t>
                  </w:r>
                </w:p>
              </w:tc>
              <w:tc>
                <w:tcPr>
                  <w:tcW w:w="90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95"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eastAsia="zh-CN"/>
                    </w:rPr>
                  </w:pPr>
                </w:p>
              </w:tc>
              <w:tc>
                <w:tcPr>
                  <w:tcW w:w="124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rPr>
                  </w:pPr>
                  <w:r>
                    <w:rPr>
                      <w:rFonts w:hint="default" w:ascii="Times New Roman" w:hAnsi="Times New Roman" w:eastAsia="宋体" w:cs="Times New Roman"/>
                      <w:color w:val="000000"/>
                      <w:spacing w:val="11"/>
                      <w:position w:val="0"/>
                      <w:sz w:val="21"/>
                      <w:szCs w:val="21"/>
                      <w:u w:val="single" w:color="auto"/>
                      <w:lang w:val="en-US" w:eastAsia="zh-CN"/>
                    </w:rPr>
                    <w:t>运输道路区</w:t>
                  </w:r>
                </w:p>
              </w:tc>
              <w:tc>
                <w:tcPr>
                  <w:tcW w:w="53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0.32</w:t>
                  </w:r>
                </w:p>
              </w:tc>
              <w:tc>
                <w:tcPr>
                  <w:tcW w:w="89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c>
                <w:tcPr>
                  <w:tcW w:w="53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0.50</w:t>
                  </w:r>
                </w:p>
              </w:tc>
              <w:tc>
                <w:tcPr>
                  <w:tcW w:w="90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95"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eastAsia="zh-CN"/>
                    </w:rPr>
                  </w:pPr>
                </w:p>
              </w:tc>
              <w:tc>
                <w:tcPr>
                  <w:tcW w:w="124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生产加工区</w:t>
                  </w:r>
                </w:p>
              </w:tc>
              <w:tc>
                <w:tcPr>
                  <w:tcW w:w="53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2.33</w:t>
                  </w:r>
                </w:p>
              </w:tc>
              <w:tc>
                <w:tcPr>
                  <w:tcW w:w="89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c>
                <w:tcPr>
                  <w:tcW w:w="53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0.50</w:t>
                  </w:r>
                </w:p>
              </w:tc>
              <w:tc>
                <w:tcPr>
                  <w:tcW w:w="90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95"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eastAsia="zh-CN"/>
                    </w:rPr>
                  </w:pPr>
                </w:p>
              </w:tc>
              <w:tc>
                <w:tcPr>
                  <w:tcW w:w="124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施工生活区</w:t>
                  </w:r>
                </w:p>
              </w:tc>
              <w:tc>
                <w:tcPr>
                  <w:tcW w:w="53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0.28</w:t>
                  </w:r>
                </w:p>
              </w:tc>
              <w:tc>
                <w:tcPr>
                  <w:tcW w:w="89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c>
                <w:tcPr>
                  <w:tcW w:w="53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0.50</w:t>
                  </w:r>
                </w:p>
              </w:tc>
              <w:tc>
                <w:tcPr>
                  <w:tcW w:w="90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95"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eastAsia="zh-CN"/>
                    </w:rPr>
                  </w:pPr>
                </w:p>
              </w:tc>
              <w:tc>
                <w:tcPr>
                  <w:tcW w:w="124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highlight w:val="none"/>
                      <w:u w:val="single" w:color="auto"/>
                      <w:lang w:val="en-US"/>
                    </w:rPr>
                  </w:pPr>
                  <w:r>
                    <w:rPr>
                      <w:rFonts w:hint="eastAsia" w:cs="Times New Roman"/>
                      <w:color w:val="000000"/>
                      <w:spacing w:val="11"/>
                      <w:position w:val="0"/>
                      <w:sz w:val="21"/>
                      <w:szCs w:val="21"/>
                      <w:highlight w:val="none"/>
                      <w:u w:val="single" w:color="auto"/>
                      <w:lang w:val="en-US" w:eastAsia="zh-CN"/>
                    </w:rPr>
                    <w:t>表土堆存区</w:t>
                  </w:r>
                </w:p>
              </w:tc>
              <w:tc>
                <w:tcPr>
                  <w:tcW w:w="53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highlight w:val="none"/>
                      <w:u w:val="single" w:color="auto"/>
                      <w:lang w:val="en-US" w:eastAsia="zh-CN"/>
                    </w:rPr>
                  </w:pPr>
                  <w:r>
                    <w:rPr>
                      <w:rFonts w:hint="default" w:ascii="Times New Roman" w:hAnsi="Times New Roman" w:eastAsia="宋体" w:cs="Times New Roman"/>
                      <w:color w:val="000000"/>
                      <w:spacing w:val="11"/>
                      <w:position w:val="0"/>
                      <w:sz w:val="21"/>
                      <w:szCs w:val="21"/>
                      <w:highlight w:val="none"/>
                      <w:u w:val="single" w:color="auto"/>
                      <w:lang w:val="en-US" w:eastAsia="zh-CN"/>
                    </w:rPr>
                    <w:t>0.20</w:t>
                  </w:r>
                </w:p>
              </w:tc>
              <w:tc>
                <w:tcPr>
                  <w:tcW w:w="89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c>
                <w:tcPr>
                  <w:tcW w:w="53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rPr>
                  </w:pPr>
                  <w:r>
                    <w:rPr>
                      <w:rFonts w:hint="default" w:ascii="Times New Roman" w:hAnsi="Times New Roman" w:eastAsia="宋体" w:cs="Times New Roman"/>
                      <w:color w:val="000000"/>
                      <w:spacing w:val="11"/>
                      <w:position w:val="0"/>
                      <w:sz w:val="21"/>
                      <w:szCs w:val="21"/>
                      <w:u w:val="single" w:color="auto"/>
                      <w:lang w:val="en-US" w:eastAsia="zh-CN"/>
                    </w:rPr>
                    <w:t>0.50</w:t>
                  </w:r>
                </w:p>
              </w:tc>
              <w:tc>
                <w:tcPr>
                  <w:tcW w:w="90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95"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开采期</w:t>
                  </w:r>
                </w:p>
              </w:tc>
              <w:tc>
                <w:tcPr>
                  <w:tcW w:w="124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露天开采区</w:t>
                  </w:r>
                </w:p>
              </w:tc>
              <w:tc>
                <w:tcPr>
                  <w:tcW w:w="53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8.91</w:t>
                  </w:r>
                </w:p>
              </w:tc>
              <w:tc>
                <w:tcPr>
                  <w:tcW w:w="89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c>
                <w:tcPr>
                  <w:tcW w:w="53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6.58</w:t>
                  </w:r>
                </w:p>
              </w:tc>
              <w:tc>
                <w:tcPr>
                  <w:tcW w:w="90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95"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c>
                <w:tcPr>
                  <w:tcW w:w="124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运输道路区</w:t>
                  </w:r>
                </w:p>
              </w:tc>
              <w:tc>
                <w:tcPr>
                  <w:tcW w:w="53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0.32</w:t>
                  </w:r>
                </w:p>
              </w:tc>
              <w:tc>
                <w:tcPr>
                  <w:tcW w:w="89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c>
                <w:tcPr>
                  <w:tcW w:w="53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rPr>
                  </w:pPr>
                  <w:r>
                    <w:rPr>
                      <w:rFonts w:hint="default" w:ascii="Times New Roman" w:hAnsi="Times New Roman" w:eastAsia="宋体" w:cs="Times New Roman"/>
                      <w:color w:val="000000"/>
                      <w:spacing w:val="11"/>
                      <w:position w:val="0"/>
                      <w:sz w:val="21"/>
                      <w:szCs w:val="21"/>
                      <w:u w:val="single" w:color="auto"/>
                      <w:lang w:val="en-US" w:eastAsia="zh-CN"/>
                    </w:rPr>
                    <w:t>6.58</w:t>
                  </w:r>
                </w:p>
              </w:tc>
              <w:tc>
                <w:tcPr>
                  <w:tcW w:w="90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95"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c>
                <w:tcPr>
                  <w:tcW w:w="124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生产加工区</w:t>
                  </w:r>
                </w:p>
              </w:tc>
              <w:tc>
                <w:tcPr>
                  <w:tcW w:w="53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2.33</w:t>
                  </w:r>
                </w:p>
              </w:tc>
              <w:tc>
                <w:tcPr>
                  <w:tcW w:w="89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c>
                <w:tcPr>
                  <w:tcW w:w="53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6.58</w:t>
                  </w:r>
                </w:p>
              </w:tc>
              <w:tc>
                <w:tcPr>
                  <w:tcW w:w="90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95"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c>
                <w:tcPr>
                  <w:tcW w:w="124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施工生活区</w:t>
                  </w:r>
                </w:p>
              </w:tc>
              <w:tc>
                <w:tcPr>
                  <w:tcW w:w="53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0.28</w:t>
                  </w:r>
                </w:p>
              </w:tc>
              <w:tc>
                <w:tcPr>
                  <w:tcW w:w="89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c>
                <w:tcPr>
                  <w:tcW w:w="53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6.58</w:t>
                  </w:r>
                </w:p>
              </w:tc>
              <w:tc>
                <w:tcPr>
                  <w:tcW w:w="90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95"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c>
                <w:tcPr>
                  <w:tcW w:w="124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highlight w:val="none"/>
                      <w:u w:val="single" w:color="auto"/>
                      <w:lang w:val="en-US" w:eastAsia="zh-CN"/>
                    </w:rPr>
                  </w:pPr>
                  <w:r>
                    <w:rPr>
                      <w:rFonts w:hint="default" w:ascii="Times New Roman" w:hAnsi="Times New Roman" w:eastAsia="宋体" w:cs="Times New Roman"/>
                      <w:color w:val="000000"/>
                      <w:spacing w:val="11"/>
                      <w:position w:val="0"/>
                      <w:sz w:val="21"/>
                      <w:szCs w:val="21"/>
                      <w:highlight w:val="none"/>
                      <w:u w:val="single" w:color="auto"/>
                      <w:lang w:val="en-US" w:eastAsia="zh-CN"/>
                    </w:rPr>
                    <w:t>表土堆存区</w:t>
                  </w:r>
                </w:p>
              </w:tc>
              <w:tc>
                <w:tcPr>
                  <w:tcW w:w="53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highlight w:val="none"/>
                      <w:u w:val="single" w:color="auto"/>
                      <w:lang w:val="en-US" w:eastAsia="zh-CN"/>
                    </w:rPr>
                  </w:pPr>
                  <w:r>
                    <w:rPr>
                      <w:rFonts w:hint="default" w:ascii="Times New Roman" w:hAnsi="Times New Roman" w:eastAsia="宋体" w:cs="Times New Roman"/>
                      <w:color w:val="000000"/>
                      <w:spacing w:val="11"/>
                      <w:position w:val="0"/>
                      <w:sz w:val="21"/>
                      <w:szCs w:val="21"/>
                      <w:highlight w:val="none"/>
                      <w:u w:val="single" w:color="auto"/>
                      <w:lang w:val="en-US" w:eastAsia="zh-CN"/>
                    </w:rPr>
                    <w:t>0.20</w:t>
                  </w:r>
                </w:p>
              </w:tc>
              <w:tc>
                <w:tcPr>
                  <w:tcW w:w="89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c>
                <w:tcPr>
                  <w:tcW w:w="53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rPr>
                  </w:pPr>
                  <w:r>
                    <w:rPr>
                      <w:rFonts w:hint="default" w:ascii="Times New Roman" w:hAnsi="Times New Roman" w:eastAsia="宋体" w:cs="Times New Roman"/>
                      <w:color w:val="000000"/>
                      <w:spacing w:val="11"/>
                      <w:position w:val="0"/>
                      <w:sz w:val="21"/>
                      <w:szCs w:val="21"/>
                      <w:u w:val="single" w:color="auto"/>
                      <w:lang w:val="en-US" w:eastAsia="zh-CN"/>
                    </w:rPr>
                    <w:t>6.58</w:t>
                  </w:r>
                </w:p>
              </w:tc>
              <w:tc>
                <w:tcPr>
                  <w:tcW w:w="90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89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自然恢复期</w:t>
                  </w:r>
                </w:p>
              </w:tc>
              <w:tc>
                <w:tcPr>
                  <w:tcW w:w="124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露天开采区</w:t>
                  </w:r>
                </w:p>
              </w:tc>
              <w:tc>
                <w:tcPr>
                  <w:tcW w:w="53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p>
              </w:tc>
              <w:tc>
                <w:tcPr>
                  <w:tcW w:w="890"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lang w:val="en-US" w:eastAsia="zh-CN"/>
                    </w:rPr>
                  </w:pPr>
                  <w:r>
                    <w:rPr>
                      <w:rFonts w:hint="default" w:ascii="Times New Roman" w:hAnsi="Times New Roman" w:eastAsia="宋体" w:cs="Times New Roman"/>
                      <w:color w:val="000000"/>
                      <w:spacing w:val="11"/>
                      <w:position w:val="0"/>
                      <w:sz w:val="21"/>
                      <w:szCs w:val="21"/>
                      <w:u w:val="single" w:color="auto"/>
                      <w:lang w:val="en-US" w:eastAsia="zh-CN"/>
                    </w:rPr>
                    <w:t>10.07</w:t>
                  </w:r>
                </w:p>
              </w:tc>
              <w:tc>
                <w:tcPr>
                  <w:tcW w:w="535"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rPr>
                  </w:pPr>
                </w:p>
              </w:tc>
              <w:tc>
                <w:tcPr>
                  <w:tcW w:w="90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single" w:color="auto"/>
                    </w:rPr>
                  </w:pPr>
                  <w:r>
                    <w:rPr>
                      <w:rFonts w:hint="default" w:ascii="Times New Roman" w:hAnsi="Times New Roman" w:eastAsia="宋体" w:cs="Times New Roman"/>
                      <w:color w:val="000000"/>
                      <w:spacing w:val="11"/>
                      <w:position w:val="0"/>
                      <w:sz w:val="21"/>
                      <w:szCs w:val="21"/>
                      <w:u w:val="single" w:color="auto"/>
                      <w:lang w:val="en-US" w:eastAsia="zh-CN"/>
                    </w:rPr>
                    <w:t>2.0</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土壤流失量按照下式计算：</w:t>
            </w:r>
          </w:p>
          <w:p>
            <w:pPr>
              <w:keepNext w:val="0"/>
              <w:keepLines w:val="0"/>
              <w:pageBreakBefore w:val="0"/>
              <w:kinsoku/>
              <w:wordWrap/>
              <w:overflowPunct/>
              <w:topLinePunct w:val="0"/>
              <w:bidi w:val="0"/>
              <w:adjustRightInd w:val="0"/>
              <w:snapToGrid w:val="0"/>
              <w:spacing w:line="360" w:lineRule="auto"/>
              <w:ind w:right="0"/>
              <w:jc w:val="center"/>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drawing>
                <wp:inline distT="0" distB="0" distL="114300" distR="114300">
                  <wp:extent cx="2051685" cy="512445"/>
                  <wp:effectExtent l="0" t="0" r="5715" b="1905"/>
                  <wp:docPr id="5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051685" cy="512445"/>
                          </a:xfrm>
                          <a:prstGeom prst="rect">
                            <a:avLst/>
                          </a:prstGeom>
                          <a:noFill/>
                          <a:ln>
                            <a:noFill/>
                          </a:ln>
                        </pic:spPr>
                      </pic:pic>
                    </a:graphicData>
                  </a:graphic>
                </wp:inline>
              </w:drawing>
            </w:r>
          </w:p>
          <w:p>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式中：W ——土壤流失量，t；</w:t>
            </w:r>
          </w:p>
          <w:p>
            <w:pPr>
              <w:keepNext w:val="0"/>
              <w:keepLines w:val="0"/>
              <w:pageBreakBefore w:val="0"/>
              <w:kinsoku/>
              <w:wordWrap/>
              <w:overflowPunct/>
              <w:topLinePunct w:val="0"/>
              <w:bidi w:val="0"/>
              <w:adjustRightInd w:val="0"/>
              <w:snapToGrid w:val="0"/>
              <w:spacing w:line="360" w:lineRule="auto"/>
              <w:ind w:left="0" w:leftChars="0" w:right="0" w:firstLine="1310" w:firstLineChars="5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J ——预测时段，j=1，2，指施工期（含施工准备期）和自然恢复期；</w:t>
            </w:r>
          </w:p>
          <w:p>
            <w:pPr>
              <w:keepNext w:val="0"/>
              <w:keepLines w:val="0"/>
              <w:pageBreakBefore w:val="0"/>
              <w:kinsoku/>
              <w:wordWrap/>
              <w:overflowPunct/>
              <w:topLinePunct w:val="0"/>
              <w:bidi w:val="0"/>
              <w:adjustRightInd w:val="0"/>
              <w:snapToGrid w:val="0"/>
              <w:spacing w:line="360" w:lineRule="auto"/>
              <w:ind w:left="0" w:leftChars="0" w:right="0" w:firstLine="1310" w:firstLineChars="5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I ——预测单元，i=1，2，3，……，n-1，n；</w:t>
            </w:r>
          </w:p>
          <w:p>
            <w:pPr>
              <w:keepNext w:val="0"/>
              <w:keepLines w:val="0"/>
              <w:pageBreakBefore w:val="0"/>
              <w:kinsoku/>
              <w:wordWrap/>
              <w:overflowPunct/>
              <w:topLinePunct w:val="0"/>
              <w:bidi w:val="0"/>
              <w:adjustRightInd w:val="0"/>
              <w:snapToGrid w:val="0"/>
              <w:spacing w:line="360" w:lineRule="auto"/>
              <w:ind w:left="0" w:leftChars="0" w:right="0" w:firstLine="1310" w:firstLineChars="5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Fji——第j个预测时段、第i个预测单元的面积，k</w:t>
            </w:r>
            <w:r>
              <w:rPr>
                <w:rFonts w:hint="default" w:ascii="Times New Roman" w:hAnsi="Times New Roman" w:eastAsia="宋体" w:cs="Times New Roman"/>
                <w:color w:val="000000"/>
                <w:spacing w:val="11"/>
                <w:position w:val="0"/>
                <w:sz w:val="24"/>
                <w:szCs w:val="24"/>
                <w:u w:val="single" w:color="auto"/>
                <w:lang w:eastAsia="zh-CN"/>
              </w:rPr>
              <w:t>m</w:t>
            </w:r>
            <w:r>
              <w:rPr>
                <w:rFonts w:hint="default" w:ascii="Times New Roman" w:hAnsi="Times New Roman" w:eastAsia="宋体" w:cs="Times New Roman"/>
                <w:color w:val="000000"/>
                <w:spacing w:val="11"/>
                <w:position w:val="0"/>
                <w:sz w:val="24"/>
                <w:szCs w:val="24"/>
                <w:u w:val="single" w:color="auto"/>
                <w:vertAlign w:val="superscript"/>
                <w:lang w:eastAsia="zh-CN"/>
              </w:rPr>
              <w:t>2</w:t>
            </w:r>
            <w:r>
              <w:rPr>
                <w:rFonts w:hint="default" w:ascii="Times New Roman" w:hAnsi="Times New Roman" w:eastAsia="宋体" w:cs="Times New Roman"/>
                <w:color w:val="000000"/>
                <w:spacing w:val="11"/>
                <w:position w:val="0"/>
                <w:sz w:val="24"/>
                <w:szCs w:val="24"/>
                <w:u w:val="single" w:color="auto"/>
              </w:rPr>
              <w:t>；</w:t>
            </w:r>
          </w:p>
          <w:p>
            <w:pPr>
              <w:keepNext w:val="0"/>
              <w:keepLines w:val="0"/>
              <w:pageBreakBefore w:val="0"/>
              <w:kinsoku/>
              <w:wordWrap/>
              <w:overflowPunct/>
              <w:topLinePunct w:val="0"/>
              <w:bidi w:val="0"/>
              <w:adjustRightInd w:val="0"/>
              <w:snapToGrid w:val="0"/>
              <w:spacing w:line="360" w:lineRule="auto"/>
              <w:ind w:left="0" w:leftChars="0" w:right="0" w:firstLine="1310" w:firstLineChars="5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Mji——第j个预测时段、第i个预测单元的土壤侵蚀模数，t/k</w:t>
            </w:r>
            <w:r>
              <w:rPr>
                <w:rFonts w:hint="default" w:ascii="Times New Roman" w:hAnsi="Times New Roman" w:eastAsia="宋体" w:cs="Times New Roman"/>
                <w:color w:val="000000"/>
                <w:spacing w:val="11"/>
                <w:position w:val="0"/>
                <w:sz w:val="24"/>
                <w:szCs w:val="24"/>
                <w:u w:val="single" w:color="auto"/>
                <w:lang w:eastAsia="zh-CN"/>
              </w:rPr>
              <w:t>m</w:t>
            </w:r>
            <w:r>
              <w:rPr>
                <w:rFonts w:hint="default" w:ascii="Times New Roman" w:hAnsi="Times New Roman" w:eastAsia="宋体" w:cs="Times New Roman"/>
                <w:color w:val="000000"/>
                <w:spacing w:val="11"/>
                <w:position w:val="0"/>
                <w:sz w:val="24"/>
                <w:szCs w:val="24"/>
                <w:u w:val="single" w:color="auto"/>
                <w:vertAlign w:val="superscript"/>
                <w:lang w:eastAsia="zh-CN"/>
              </w:rPr>
              <w:t>2</w:t>
            </w:r>
            <w:r>
              <w:rPr>
                <w:rFonts w:hint="default" w:ascii="Times New Roman" w:hAnsi="Times New Roman" w:eastAsia="宋体" w:cs="Times New Roman"/>
                <w:color w:val="000000"/>
                <w:spacing w:val="11"/>
                <w:position w:val="0"/>
                <w:sz w:val="24"/>
                <w:szCs w:val="24"/>
                <w:u w:val="single" w:color="auto"/>
              </w:rPr>
              <w:t>·a；</w:t>
            </w:r>
          </w:p>
          <w:p>
            <w:pPr>
              <w:keepNext w:val="0"/>
              <w:keepLines w:val="0"/>
              <w:pageBreakBefore w:val="0"/>
              <w:kinsoku/>
              <w:wordWrap/>
              <w:overflowPunct/>
              <w:topLinePunct w:val="0"/>
              <w:bidi w:val="0"/>
              <w:adjustRightInd w:val="0"/>
              <w:snapToGrid w:val="0"/>
              <w:spacing w:line="360" w:lineRule="auto"/>
              <w:ind w:left="0" w:leftChars="0" w:right="0" w:firstLine="1048" w:firstLineChars="4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Tji——第j个预测时段、第i个预测单元的预测时段长，a。</w:t>
            </w:r>
          </w:p>
          <w:p>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经预测计算，预测期项目可能产生的</w:t>
            </w:r>
            <w:r>
              <w:rPr>
                <w:rFonts w:hint="default" w:ascii="Times New Roman" w:hAnsi="Times New Roman" w:eastAsia="宋体" w:cs="Times New Roman"/>
                <w:color w:val="000000"/>
                <w:spacing w:val="11"/>
                <w:position w:val="0"/>
                <w:sz w:val="24"/>
                <w:szCs w:val="24"/>
                <w:u w:val="single" w:color="auto"/>
                <w:lang w:val="en-US" w:eastAsia="zh-CN"/>
              </w:rPr>
              <w:t>土壤</w:t>
            </w:r>
            <w:r>
              <w:rPr>
                <w:rFonts w:hint="default" w:ascii="Times New Roman" w:hAnsi="Times New Roman" w:eastAsia="宋体" w:cs="Times New Roman"/>
                <w:color w:val="000000"/>
                <w:spacing w:val="11"/>
                <w:position w:val="0"/>
                <w:sz w:val="24"/>
                <w:szCs w:val="24"/>
                <w:u w:val="single" w:color="auto"/>
              </w:rPr>
              <w:t>流失总量</w:t>
            </w:r>
            <w:r>
              <w:rPr>
                <w:rFonts w:hint="default" w:ascii="Times New Roman" w:hAnsi="Times New Roman" w:eastAsia="宋体" w:cs="Times New Roman"/>
                <w:color w:val="000000"/>
                <w:spacing w:val="11"/>
                <w:position w:val="0"/>
                <w:sz w:val="24"/>
                <w:szCs w:val="24"/>
                <w:u w:val="single" w:color="auto"/>
                <w:lang w:val="en-US" w:eastAsia="zh-CN"/>
              </w:rPr>
              <w:t>3282.4t</w:t>
            </w:r>
            <w:r>
              <w:rPr>
                <w:rFonts w:hint="default" w:ascii="Times New Roman" w:hAnsi="Times New Roman" w:eastAsia="宋体" w:cs="Times New Roman"/>
                <w:color w:val="000000"/>
                <w:spacing w:val="11"/>
                <w:position w:val="0"/>
                <w:sz w:val="24"/>
                <w:szCs w:val="24"/>
                <w:u w:val="single" w:color="auto"/>
              </w:rPr>
              <w:t>，相应地表新增的</w:t>
            </w:r>
            <w:r>
              <w:rPr>
                <w:rFonts w:hint="default" w:ascii="Times New Roman" w:hAnsi="Times New Roman" w:eastAsia="宋体" w:cs="Times New Roman"/>
                <w:color w:val="000000"/>
                <w:spacing w:val="11"/>
                <w:position w:val="0"/>
                <w:sz w:val="24"/>
                <w:szCs w:val="24"/>
                <w:u w:val="single" w:color="auto"/>
                <w:lang w:val="en-US" w:eastAsia="zh-CN"/>
              </w:rPr>
              <w:t>土壤</w:t>
            </w:r>
            <w:r>
              <w:rPr>
                <w:rFonts w:hint="default" w:ascii="Times New Roman" w:hAnsi="Times New Roman" w:eastAsia="宋体" w:cs="Times New Roman"/>
                <w:color w:val="000000"/>
                <w:spacing w:val="11"/>
                <w:position w:val="0"/>
                <w:sz w:val="24"/>
                <w:szCs w:val="24"/>
                <w:u w:val="single" w:color="auto"/>
              </w:rPr>
              <w:t>流失量为</w:t>
            </w:r>
            <w:r>
              <w:rPr>
                <w:rFonts w:hint="default" w:ascii="Times New Roman" w:hAnsi="Times New Roman" w:eastAsia="宋体" w:cs="Times New Roman"/>
                <w:color w:val="000000"/>
                <w:spacing w:val="11"/>
                <w:position w:val="0"/>
                <w:sz w:val="24"/>
                <w:szCs w:val="24"/>
                <w:u w:val="single" w:color="auto"/>
                <w:lang w:val="en-US" w:eastAsia="zh-CN"/>
              </w:rPr>
              <w:t>2557.5</w:t>
            </w:r>
            <w:r>
              <w:rPr>
                <w:rFonts w:hint="default" w:ascii="Times New Roman" w:hAnsi="Times New Roman" w:eastAsia="宋体" w:cs="Times New Roman"/>
                <w:color w:val="000000"/>
                <w:spacing w:val="11"/>
                <w:position w:val="0"/>
                <w:sz w:val="24"/>
                <w:szCs w:val="24"/>
                <w:u w:val="single" w:color="auto"/>
              </w:rPr>
              <w:t>t</w:t>
            </w:r>
            <w:r>
              <w:rPr>
                <w:rFonts w:hint="default" w:ascii="Times New Roman" w:hAnsi="Times New Roman" w:eastAsia="宋体" w:cs="Times New Roman"/>
                <w:color w:val="000000"/>
                <w:spacing w:val="11"/>
                <w:position w:val="0"/>
                <w:sz w:val="24"/>
                <w:szCs w:val="24"/>
                <w:u w:val="single" w:color="auto"/>
                <w:lang w:eastAsia="zh-CN"/>
              </w:rPr>
              <w:t>。</w:t>
            </w:r>
          </w:p>
          <w:p>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eastAsia" w:cs="Times New Roman"/>
                <w:color w:val="000000"/>
                <w:spacing w:val="11"/>
                <w:position w:val="0"/>
                <w:sz w:val="24"/>
                <w:szCs w:val="24"/>
                <w:u w:val="none" w:color="auto"/>
                <w:lang w:val="en-US" w:eastAsia="zh-CN"/>
              </w:rPr>
              <w:t>（5）</w:t>
            </w:r>
            <w:r>
              <w:rPr>
                <w:rFonts w:hint="default" w:ascii="Times New Roman" w:hAnsi="Times New Roman" w:eastAsia="宋体" w:cs="Times New Roman"/>
                <w:color w:val="000000"/>
                <w:spacing w:val="11"/>
                <w:position w:val="0"/>
                <w:sz w:val="24"/>
                <w:szCs w:val="24"/>
                <w:u w:val="none" w:color="auto"/>
              </w:rPr>
              <w:t>景观影响分析</w:t>
            </w:r>
          </w:p>
          <w:p>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矿区表层剥离，植被清除，石料开采、生活设施的布置等改变了矿区原有的地形、地貌，破坏了地表结构，影响地表形态的连续性和协调性。植被、土壤及山体的破坏将造成地表裸露，高边坡，人工痕迹明显，与地表生物群落景观不和谐，影响视感景观，在原来较为单纯的山地景观上增加了“斑块”。因此，矿山应注重土地、边坡整理与植被恢复，使项目建设对景观的影响降低到最低。</w:t>
            </w:r>
          </w:p>
          <w:p>
            <w:pPr>
              <w:keepNext w:val="0"/>
              <w:keepLines w:val="0"/>
              <w:pageBreakBefore w:val="0"/>
              <w:kinsoku/>
              <w:wordWrap/>
              <w:overflowPunct/>
              <w:topLinePunct w:val="0"/>
              <w:bidi w:val="0"/>
              <w:adjustRightInd w:val="0"/>
              <w:snapToGrid w:val="0"/>
              <w:spacing w:line="360" w:lineRule="auto"/>
              <w:ind w:left="0" w:leftChars="0" w:right="0" w:firstLine="526" w:firstLineChars="200"/>
              <w:jc w:val="left"/>
              <w:textAlignment w:val="auto"/>
              <w:rPr>
                <w:rFonts w:hint="default" w:ascii="Times New Roman" w:hAnsi="Times New Roman" w:eastAsia="宋体" w:cs="Times New Roman"/>
                <w:b/>
                <w:color w:val="000000"/>
                <w:spacing w:val="11"/>
                <w:position w:val="0"/>
                <w:sz w:val="24"/>
                <w:szCs w:val="24"/>
                <w:u w:val="none" w:color="auto"/>
              </w:rPr>
            </w:pPr>
            <w:r>
              <w:rPr>
                <w:rFonts w:hint="eastAsia" w:cs="Times New Roman"/>
                <w:b/>
                <w:color w:val="000000"/>
                <w:spacing w:val="11"/>
                <w:position w:val="0"/>
                <w:sz w:val="24"/>
                <w:szCs w:val="24"/>
                <w:u w:val="none" w:color="auto"/>
                <w:lang w:val="en-US" w:eastAsia="zh-CN"/>
              </w:rPr>
              <w:t>7</w:t>
            </w:r>
            <w:r>
              <w:rPr>
                <w:rFonts w:hint="default" w:ascii="Times New Roman" w:hAnsi="Times New Roman" w:eastAsia="宋体" w:cs="Times New Roman"/>
                <w:b/>
                <w:color w:val="000000"/>
                <w:spacing w:val="11"/>
                <w:position w:val="0"/>
                <w:sz w:val="24"/>
                <w:szCs w:val="24"/>
                <w:u w:val="none" w:color="auto"/>
              </w:rPr>
              <w:t>、闭矿期环境影响分析</w:t>
            </w:r>
          </w:p>
          <w:p>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val="0"/>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采矿业作为仅次于农业的人类第二大生产活动，除了在矿体开采和生产加工过程中对区域环境造成不同程度污染外，采矿和生产活动结束后整个矿区的生态恢复越来越受到人们的重视。根据我国《矿产资源法》和其他相关法律，目前正</w:t>
            </w:r>
            <w:r>
              <w:rPr>
                <w:rFonts w:hint="default" w:ascii="Times New Roman" w:hAnsi="Times New Roman" w:eastAsia="宋体" w:cs="Times New Roman"/>
                <w:b w:val="0"/>
                <w:bCs w:val="0"/>
                <w:color w:val="000000"/>
                <w:spacing w:val="11"/>
                <w:position w:val="0"/>
                <w:sz w:val="24"/>
                <w:szCs w:val="24"/>
                <w:u w:val="none" w:color="auto"/>
              </w:rPr>
              <w:t>在开采或即将开采的矿山，在矿山开采过程中和开采活动结束后，应该有完善的废弃物处置与土地生态恢复的方案。</w:t>
            </w:r>
          </w:p>
          <w:p>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val="0"/>
                <w:color w:val="000000"/>
                <w:spacing w:val="11"/>
                <w:position w:val="0"/>
                <w:sz w:val="24"/>
                <w:szCs w:val="24"/>
                <w:u w:val="none" w:color="auto"/>
              </w:rPr>
            </w:pPr>
            <w:r>
              <w:rPr>
                <w:rFonts w:hint="default" w:ascii="Times New Roman" w:hAnsi="Times New Roman" w:eastAsia="宋体" w:cs="Times New Roman"/>
                <w:b w:val="0"/>
                <w:bCs w:val="0"/>
                <w:color w:val="000000"/>
                <w:spacing w:val="11"/>
                <w:position w:val="0"/>
                <w:sz w:val="24"/>
                <w:szCs w:val="24"/>
                <w:u w:val="none" w:color="auto"/>
              </w:rPr>
              <w:t>（1）生产设备处理</w:t>
            </w:r>
          </w:p>
          <w:p>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val="0"/>
                <w:color w:val="000000"/>
                <w:spacing w:val="11"/>
                <w:position w:val="0"/>
                <w:sz w:val="24"/>
                <w:szCs w:val="24"/>
                <w:u w:val="none" w:color="auto"/>
              </w:rPr>
            </w:pPr>
            <w:r>
              <w:rPr>
                <w:rFonts w:hint="default" w:ascii="Times New Roman" w:hAnsi="Times New Roman" w:eastAsia="宋体" w:cs="Times New Roman"/>
                <w:b w:val="0"/>
                <w:bCs w:val="0"/>
                <w:color w:val="000000"/>
                <w:spacing w:val="11"/>
                <w:position w:val="0"/>
                <w:sz w:val="24"/>
                <w:szCs w:val="24"/>
                <w:u w:val="none" w:color="auto"/>
              </w:rPr>
              <w:t>企业闭矿以后，应处置其设备。属于行业淘汰的范围、不符合当时国家产业政策和地方政策的设备，应予报废，设备可按废品出售给回收单位。不属于行业淘汰范围的、符合当时国家产业政策和地方政策的设备，可出售给同行业企业。</w:t>
            </w:r>
          </w:p>
          <w:p>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val="0"/>
                <w:color w:val="000000"/>
                <w:spacing w:val="11"/>
                <w:position w:val="0"/>
                <w:sz w:val="24"/>
                <w:szCs w:val="24"/>
                <w:u w:val="none" w:color="auto"/>
              </w:rPr>
            </w:pPr>
            <w:r>
              <w:rPr>
                <w:rFonts w:hint="default" w:ascii="Times New Roman" w:hAnsi="Times New Roman" w:eastAsia="宋体" w:cs="Times New Roman"/>
                <w:b w:val="0"/>
                <w:bCs w:val="0"/>
                <w:color w:val="000000"/>
                <w:spacing w:val="11"/>
                <w:position w:val="0"/>
                <w:sz w:val="24"/>
                <w:szCs w:val="24"/>
                <w:u w:val="none" w:color="auto"/>
              </w:rPr>
              <w:t>（2）原材料和产品处理</w:t>
            </w:r>
          </w:p>
          <w:p>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val="0"/>
                <w:color w:val="000000"/>
                <w:spacing w:val="11"/>
                <w:position w:val="0"/>
                <w:sz w:val="24"/>
                <w:szCs w:val="24"/>
                <w:u w:val="none" w:color="auto"/>
              </w:rPr>
            </w:pPr>
            <w:r>
              <w:rPr>
                <w:rFonts w:hint="default" w:ascii="Times New Roman" w:hAnsi="Times New Roman" w:eastAsia="宋体" w:cs="Times New Roman"/>
                <w:b w:val="0"/>
                <w:bCs w:val="0"/>
                <w:color w:val="000000"/>
                <w:spacing w:val="11"/>
                <w:position w:val="0"/>
                <w:sz w:val="24"/>
                <w:szCs w:val="24"/>
                <w:u w:val="none" w:color="auto"/>
              </w:rPr>
              <w:t>该项目原材料和产品均不含危险物品，可出售给相关企业，对环境无影响。</w:t>
            </w:r>
          </w:p>
          <w:p>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b w:val="0"/>
                <w:bCs w:val="0"/>
                <w:color w:val="000000"/>
                <w:spacing w:val="11"/>
                <w:position w:val="0"/>
                <w:sz w:val="24"/>
                <w:szCs w:val="24"/>
                <w:u w:val="none" w:color="auto"/>
              </w:rPr>
            </w:pPr>
            <w:r>
              <w:rPr>
                <w:rFonts w:hint="default" w:ascii="Times New Roman" w:hAnsi="Times New Roman" w:eastAsia="宋体" w:cs="Times New Roman"/>
                <w:b w:val="0"/>
                <w:bCs w:val="0"/>
                <w:color w:val="000000"/>
                <w:spacing w:val="11"/>
                <w:position w:val="0"/>
                <w:sz w:val="24"/>
                <w:szCs w:val="24"/>
                <w:u w:val="none" w:color="auto"/>
              </w:rPr>
              <w:t>（3）土地生态恢复</w:t>
            </w:r>
          </w:p>
          <w:p>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b w:val="0"/>
                <w:bCs w:val="0"/>
                <w:color w:val="000000"/>
                <w:spacing w:val="11"/>
                <w:position w:val="0"/>
                <w:sz w:val="24"/>
                <w:szCs w:val="24"/>
                <w:u w:val="none" w:color="auto"/>
              </w:rPr>
              <w:t>项目闭矿后，应由企</w:t>
            </w:r>
            <w:r>
              <w:rPr>
                <w:rFonts w:hint="default" w:ascii="Times New Roman" w:hAnsi="Times New Roman" w:eastAsia="宋体" w:cs="Times New Roman"/>
                <w:color w:val="000000"/>
                <w:spacing w:val="11"/>
                <w:position w:val="0"/>
                <w:sz w:val="24"/>
                <w:szCs w:val="24"/>
                <w:u w:val="none" w:color="auto"/>
              </w:rPr>
              <w:t>业负责进行生态恢复，防治因土壤裸露而造成水土流失等环境问题。生态恢复在不同时期和不同国家因社会经济发展程度不同，其所要求达到的目的也不尽相同。</w:t>
            </w:r>
          </w:p>
          <w:p>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本评价所称生态恢复是指对采矿过程引发的结构缺损、功能失调的极度退化的生态系统，借助人工支持和诱导，对其组成、结构和功能进行超前性的计划、规划、安排和调控，使已退化生态系统发生逆向演替，最终重建一个符合实际需求的可持续的生态系统。</w:t>
            </w:r>
          </w:p>
          <w:p>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1）恢复目标</w:t>
            </w:r>
          </w:p>
          <w:p>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矿山废弃生态恢复是一个多目标的活动，主要体现在三个方面：环境污染控制、社会经济利用和自身维持系统的监理。这三个目标相互是紧密联系的，环境污染的长期和有效控制必须依赖于自身维持生态系统的建立，废弃的社会经济利用必须是基于良好的生态环境的基础，同时，社会经济利用也可能是污染控制的一个有效手段。</w:t>
            </w:r>
          </w:p>
          <w:p>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对于本项目而言，闭矿后生态恢复的具体目标为以下几项：</w:t>
            </w:r>
          </w:p>
          <w:p>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fldChar w:fldCharType="begin"/>
            </w:r>
            <w:r>
              <w:rPr>
                <w:rFonts w:hint="default" w:ascii="Times New Roman" w:hAnsi="Times New Roman" w:eastAsia="宋体" w:cs="Times New Roman"/>
                <w:color w:val="000000"/>
                <w:spacing w:val="11"/>
                <w:position w:val="0"/>
                <w:sz w:val="24"/>
                <w:szCs w:val="24"/>
                <w:u w:val="none" w:color="auto"/>
              </w:rPr>
              <w:instrText xml:space="preserve"> = 1 \* GB3 </w:instrText>
            </w:r>
            <w:r>
              <w:rPr>
                <w:rFonts w:hint="default" w:ascii="Times New Roman" w:hAnsi="Times New Roman" w:eastAsia="宋体" w:cs="Times New Roman"/>
                <w:color w:val="000000"/>
                <w:spacing w:val="11"/>
                <w:position w:val="0"/>
                <w:sz w:val="24"/>
                <w:szCs w:val="24"/>
                <w:u w:val="none" w:color="auto"/>
              </w:rPr>
              <w:fldChar w:fldCharType="separate"/>
            </w:r>
            <w:r>
              <w:rPr>
                <w:rFonts w:hint="default" w:ascii="Times New Roman" w:hAnsi="Times New Roman" w:eastAsia="宋体" w:cs="Times New Roman"/>
                <w:color w:val="000000"/>
                <w:spacing w:val="11"/>
                <w:position w:val="0"/>
                <w:sz w:val="24"/>
                <w:szCs w:val="24"/>
                <w:u w:val="none" w:color="auto"/>
              </w:rPr>
              <w:t>①</w:t>
            </w:r>
            <w:r>
              <w:rPr>
                <w:rFonts w:hint="default" w:ascii="Times New Roman" w:hAnsi="Times New Roman" w:eastAsia="宋体" w:cs="Times New Roman"/>
                <w:color w:val="000000"/>
                <w:spacing w:val="11"/>
                <w:position w:val="0"/>
                <w:sz w:val="24"/>
                <w:szCs w:val="24"/>
                <w:u w:val="none" w:color="auto"/>
              </w:rPr>
              <w:fldChar w:fldCharType="end"/>
            </w:r>
            <w:r>
              <w:rPr>
                <w:rFonts w:hint="default" w:ascii="Times New Roman" w:hAnsi="Times New Roman" w:eastAsia="宋体" w:cs="Times New Roman"/>
                <w:color w:val="000000"/>
                <w:spacing w:val="11"/>
                <w:position w:val="0"/>
                <w:sz w:val="24"/>
                <w:szCs w:val="24"/>
                <w:u w:val="none" w:color="auto"/>
              </w:rPr>
              <w:t>环境污染控制</w:t>
            </w:r>
          </w:p>
          <w:p>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fldChar w:fldCharType="begin"/>
            </w:r>
            <w:r>
              <w:rPr>
                <w:rFonts w:hint="default" w:ascii="Times New Roman" w:hAnsi="Times New Roman" w:eastAsia="宋体" w:cs="Times New Roman"/>
                <w:color w:val="000000"/>
                <w:spacing w:val="11"/>
                <w:position w:val="0"/>
                <w:sz w:val="24"/>
                <w:szCs w:val="24"/>
                <w:u w:val="none" w:color="auto"/>
              </w:rPr>
              <w:instrText xml:space="preserve"> = 2 \* GB3 </w:instrText>
            </w:r>
            <w:r>
              <w:rPr>
                <w:rFonts w:hint="default" w:ascii="Times New Roman" w:hAnsi="Times New Roman" w:eastAsia="宋体" w:cs="Times New Roman"/>
                <w:color w:val="000000"/>
                <w:spacing w:val="11"/>
                <w:position w:val="0"/>
                <w:sz w:val="24"/>
                <w:szCs w:val="24"/>
                <w:u w:val="none" w:color="auto"/>
              </w:rPr>
              <w:fldChar w:fldCharType="separate"/>
            </w:r>
            <w:r>
              <w:rPr>
                <w:rFonts w:hint="default" w:ascii="Times New Roman" w:hAnsi="Times New Roman" w:eastAsia="宋体" w:cs="Times New Roman"/>
                <w:color w:val="000000"/>
                <w:spacing w:val="11"/>
                <w:position w:val="0"/>
                <w:sz w:val="24"/>
                <w:szCs w:val="24"/>
                <w:u w:val="none" w:color="auto"/>
              </w:rPr>
              <w:t>②</w:t>
            </w:r>
            <w:r>
              <w:rPr>
                <w:rFonts w:hint="default" w:ascii="Times New Roman" w:hAnsi="Times New Roman" w:eastAsia="宋体" w:cs="Times New Roman"/>
                <w:color w:val="000000"/>
                <w:spacing w:val="11"/>
                <w:position w:val="0"/>
                <w:sz w:val="24"/>
                <w:szCs w:val="24"/>
                <w:u w:val="none" w:color="auto"/>
              </w:rPr>
              <w:fldChar w:fldCharType="end"/>
            </w:r>
            <w:r>
              <w:rPr>
                <w:rFonts w:hint="default" w:ascii="Times New Roman" w:hAnsi="Times New Roman" w:eastAsia="宋体" w:cs="Times New Roman"/>
                <w:color w:val="000000"/>
                <w:spacing w:val="11"/>
                <w:position w:val="0"/>
                <w:sz w:val="24"/>
                <w:szCs w:val="24"/>
                <w:u w:val="none" w:color="auto"/>
              </w:rPr>
              <w:t>景观改善</w:t>
            </w:r>
          </w:p>
          <w:p>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fldChar w:fldCharType="begin"/>
            </w:r>
            <w:r>
              <w:rPr>
                <w:rFonts w:hint="default" w:ascii="Times New Roman" w:hAnsi="Times New Roman" w:eastAsia="宋体" w:cs="Times New Roman"/>
                <w:color w:val="000000"/>
                <w:spacing w:val="11"/>
                <w:position w:val="0"/>
                <w:sz w:val="24"/>
                <w:szCs w:val="24"/>
                <w:u w:val="none" w:color="auto"/>
              </w:rPr>
              <w:instrText xml:space="preserve"> = 3 \* GB3 </w:instrText>
            </w:r>
            <w:r>
              <w:rPr>
                <w:rFonts w:hint="default" w:ascii="Times New Roman" w:hAnsi="Times New Roman" w:eastAsia="宋体" w:cs="Times New Roman"/>
                <w:color w:val="000000"/>
                <w:spacing w:val="11"/>
                <w:position w:val="0"/>
                <w:sz w:val="24"/>
                <w:szCs w:val="24"/>
                <w:u w:val="none" w:color="auto"/>
              </w:rPr>
              <w:fldChar w:fldCharType="separate"/>
            </w:r>
            <w:r>
              <w:rPr>
                <w:rFonts w:hint="default" w:ascii="Times New Roman" w:hAnsi="Times New Roman" w:eastAsia="宋体" w:cs="Times New Roman"/>
                <w:color w:val="000000"/>
                <w:spacing w:val="11"/>
                <w:position w:val="0"/>
                <w:sz w:val="24"/>
                <w:szCs w:val="24"/>
                <w:u w:val="none" w:color="auto"/>
              </w:rPr>
              <w:t>③</w:t>
            </w:r>
            <w:r>
              <w:rPr>
                <w:rFonts w:hint="default" w:ascii="Times New Roman" w:hAnsi="Times New Roman" w:eastAsia="宋体" w:cs="Times New Roman"/>
                <w:color w:val="000000"/>
                <w:spacing w:val="11"/>
                <w:position w:val="0"/>
                <w:sz w:val="24"/>
                <w:szCs w:val="24"/>
                <w:u w:val="none" w:color="auto"/>
              </w:rPr>
              <w:fldChar w:fldCharType="end"/>
            </w:r>
            <w:r>
              <w:rPr>
                <w:rFonts w:hint="default" w:ascii="Times New Roman" w:hAnsi="Times New Roman" w:eastAsia="宋体" w:cs="Times New Roman"/>
                <w:color w:val="000000"/>
                <w:spacing w:val="11"/>
                <w:position w:val="0"/>
                <w:sz w:val="24"/>
                <w:szCs w:val="24"/>
                <w:u w:val="none" w:color="auto"/>
              </w:rPr>
              <w:t>生物多向性保护</w:t>
            </w:r>
          </w:p>
          <w:p>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fldChar w:fldCharType="begin"/>
            </w:r>
            <w:r>
              <w:rPr>
                <w:rFonts w:hint="default" w:ascii="Times New Roman" w:hAnsi="Times New Roman" w:eastAsia="宋体" w:cs="Times New Roman"/>
                <w:color w:val="000000"/>
                <w:spacing w:val="11"/>
                <w:position w:val="0"/>
                <w:sz w:val="24"/>
                <w:szCs w:val="24"/>
                <w:u w:val="none" w:color="auto"/>
              </w:rPr>
              <w:instrText xml:space="preserve"> = 4 \* GB3 </w:instrText>
            </w:r>
            <w:r>
              <w:rPr>
                <w:rFonts w:hint="default" w:ascii="Times New Roman" w:hAnsi="Times New Roman" w:eastAsia="宋体" w:cs="Times New Roman"/>
                <w:color w:val="000000"/>
                <w:spacing w:val="11"/>
                <w:position w:val="0"/>
                <w:sz w:val="24"/>
                <w:szCs w:val="24"/>
                <w:u w:val="none" w:color="auto"/>
              </w:rPr>
              <w:fldChar w:fldCharType="separate"/>
            </w:r>
            <w:r>
              <w:rPr>
                <w:rFonts w:hint="default" w:ascii="Times New Roman" w:hAnsi="Times New Roman" w:eastAsia="宋体" w:cs="Times New Roman"/>
                <w:color w:val="000000"/>
                <w:spacing w:val="11"/>
                <w:position w:val="0"/>
                <w:sz w:val="24"/>
                <w:szCs w:val="24"/>
                <w:u w:val="none" w:color="auto"/>
              </w:rPr>
              <w:t>④</w:t>
            </w:r>
            <w:r>
              <w:rPr>
                <w:rFonts w:hint="default" w:ascii="Times New Roman" w:hAnsi="Times New Roman" w:eastAsia="宋体" w:cs="Times New Roman"/>
                <w:color w:val="000000"/>
                <w:spacing w:val="11"/>
                <w:position w:val="0"/>
                <w:sz w:val="24"/>
                <w:szCs w:val="24"/>
                <w:u w:val="none" w:color="auto"/>
              </w:rPr>
              <w:fldChar w:fldCharType="end"/>
            </w:r>
            <w:r>
              <w:rPr>
                <w:rFonts w:hint="default" w:ascii="Times New Roman" w:hAnsi="Times New Roman" w:eastAsia="宋体" w:cs="Times New Roman"/>
                <w:color w:val="000000"/>
                <w:spacing w:val="11"/>
                <w:position w:val="0"/>
                <w:sz w:val="24"/>
                <w:szCs w:val="24"/>
                <w:u w:val="none" w:color="auto"/>
              </w:rPr>
              <w:t>生态系统复原。</w:t>
            </w:r>
          </w:p>
          <w:p>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2）技术指标</w:t>
            </w:r>
          </w:p>
          <w:p>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矿山生态恢复主要是对矿业开发损毁压占的土地，采取和整治措施，经过林地和监测、管理、修复两个阶段，使其变成林地等，恢复土地的使用价值和环境生态。</w:t>
            </w:r>
          </w:p>
          <w:p>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主要技术指标如下：</w:t>
            </w:r>
          </w:p>
          <w:p>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fldChar w:fldCharType="begin"/>
            </w:r>
            <w:r>
              <w:rPr>
                <w:rFonts w:hint="default" w:ascii="Times New Roman" w:hAnsi="Times New Roman" w:eastAsia="宋体" w:cs="Times New Roman"/>
                <w:color w:val="000000"/>
                <w:spacing w:val="11"/>
                <w:position w:val="0"/>
                <w:sz w:val="24"/>
                <w:szCs w:val="24"/>
                <w:u w:val="none" w:color="auto"/>
              </w:rPr>
              <w:instrText xml:space="preserve"> = 1 \* GB3 </w:instrText>
            </w:r>
            <w:r>
              <w:rPr>
                <w:rFonts w:hint="default" w:ascii="Times New Roman" w:hAnsi="Times New Roman" w:eastAsia="宋体" w:cs="Times New Roman"/>
                <w:color w:val="000000"/>
                <w:spacing w:val="11"/>
                <w:position w:val="0"/>
                <w:sz w:val="24"/>
                <w:szCs w:val="24"/>
                <w:u w:val="none" w:color="auto"/>
              </w:rPr>
              <w:fldChar w:fldCharType="separate"/>
            </w:r>
            <w:r>
              <w:rPr>
                <w:rFonts w:hint="default" w:ascii="Times New Roman" w:hAnsi="Times New Roman" w:eastAsia="宋体" w:cs="Times New Roman"/>
                <w:color w:val="000000"/>
                <w:spacing w:val="11"/>
                <w:position w:val="0"/>
                <w:sz w:val="24"/>
                <w:szCs w:val="24"/>
                <w:u w:val="none" w:color="auto"/>
              </w:rPr>
              <w:t>①</w:t>
            </w:r>
            <w:r>
              <w:rPr>
                <w:rFonts w:hint="default" w:ascii="Times New Roman" w:hAnsi="Times New Roman" w:eastAsia="宋体" w:cs="Times New Roman"/>
                <w:color w:val="000000"/>
                <w:spacing w:val="11"/>
                <w:position w:val="0"/>
                <w:sz w:val="24"/>
                <w:szCs w:val="24"/>
                <w:u w:val="none" w:color="auto"/>
              </w:rPr>
              <w:fldChar w:fldCharType="end"/>
            </w:r>
            <w:r>
              <w:rPr>
                <w:rFonts w:hint="default" w:ascii="Times New Roman" w:hAnsi="Times New Roman" w:eastAsia="宋体" w:cs="Times New Roman"/>
                <w:color w:val="000000"/>
                <w:spacing w:val="11"/>
                <w:position w:val="0"/>
                <w:sz w:val="24"/>
                <w:szCs w:val="24"/>
                <w:u w:val="none" w:color="auto"/>
              </w:rPr>
              <w:t>有土复垦农业种植技术，复垦后2~3年成为有持续农业生产力的农田，其农作物产量达到或超过当地平均水平。粮食作物无污染，可食用。</w:t>
            </w:r>
          </w:p>
          <w:p>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fldChar w:fldCharType="begin"/>
            </w:r>
            <w:r>
              <w:rPr>
                <w:rFonts w:hint="default" w:ascii="Times New Roman" w:hAnsi="Times New Roman" w:eastAsia="宋体" w:cs="Times New Roman"/>
                <w:color w:val="000000"/>
                <w:spacing w:val="11"/>
                <w:position w:val="0"/>
                <w:sz w:val="24"/>
                <w:szCs w:val="24"/>
                <w:u w:val="none" w:color="auto"/>
              </w:rPr>
              <w:instrText xml:space="preserve"> = 2 \* GB3 </w:instrText>
            </w:r>
            <w:r>
              <w:rPr>
                <w:rFonts w:hint="default" w:ascii="Times New Roman" w:hAnsi="Times New Roman" w:eastAsia="宋体" w:cs="Times New Roman"/>
                <w:color w:val="000000"/>
                <w:spacing w:val="11"/>
                <w:position w:val="0"/>
                <w:sz w:val="24"/>
                <w:szCs w:val="24"/>
                <w:u w:val="none" w:color="auto"/>
              </w:rPr>
              <w:fldChar w:fldCharType="separate"/>
            </w:r>
            <w:r>
              <w:rPr>
                <w:rFonts w:hint="default" w:ascii="Times New Roman" w:hAnsi="Times New Roman" w:eastAsia="宋体" w:cs="Times New Roman"/>
                <w:color w:val="000000"/>
                <w:spacing w:val="11"/>
                <w:position w:val="0"/>
                <w:sz w:val="24"/>
                <w:szCs w:val="24"/>
                <w:u w:val="none" w:color="auto"/>
              </w:rPr>
              <w:t>②</w:t>
            </w:r>
            <w:r>
              <w:rPr>
                <w:rFonts w:hint="default" w:ascii="Times New Roman" w:hAnsi="Times New Roman" w:eastAsia="宋体" w:cs="Times New Roman"/>
                <w:color w:val="000000"/>
                <w:spacing w:val="11"/>
                <w:position w:val="0"/>
                <w:sz w:val="24"/>
                <w:szCs w:val="24"/>
                <w:u w:val="none" w:color="auto"/>
              </w:rPr>
              <w:fldChar w:fldCharType="end"/>
            </w:r>
            <w:r>
              <w:rPr>
                <w:rFonts w:hint="default" w:ascii="Times New Roman" w:hAnsi="Times New Roman" w:eastAsia="宋体" w:cs="Times New Roman"/>
                <w:color w:val="000000"/>
                <w:spacing w:val="11"/>
                <w:position w:val="0"/>
                <w:sz w:val="24"/>
                <w:szCs w:val="24"/>
                <w:u w:val="none" w:color="auto"/>
              </w:rPr>
              <w:t>无土复垦生态恢复技术，使复垦后的土地具有自我维持和发展能力，植被覆盖率可达到或超过90%以上。达到生态多样目标，草坪、灌木、乔木多品种互生，昆虫小鸟等小动物在此栖息。</w:t>
            </w:r>
          </w:p>
          <w:p>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3）生态恢复的技术手段</w:t>
            </w:r>
          </w:p>
          <w:p>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矿山废弃地的生态恢复问题是一个技术复杂的问题，它与生态、地址、土壤、废料、作物栽培、农林、农田水利、环境保护、毒理、没学、农艺、地理等许多学科有关。就当前各学科发展和生态恢复理论研究水平来看，一下集中技术手段通常被认为是可行的。</w:t>
            </w:r>
          </w:p>
          <w:p>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fldChar w:fldCharType="begin"/>
            </w:r>
            <w:r>
              <w:rPr>
                <w:rFonts w:hint="default" w:ascii="Times New Roman" w:hAnsi="Times New Roman" w:eastAsia="宋体" w:cs="Times New Roman"/>
                <w:color w:val="000000"/>
                <w:spacing w:val="11"/>
                <w:position w:val="0"/>
                <w:sz w:val="24"/>
                <w:szCs w:val="24"/>
                <w:u w:val="none" w:color="auto"/>
              </w:rPr>
              <w:instrText xml:space="preserve"> = 1 \* GB3 </w:instrText>
            </w:r>
            <w:r>
              <w:rPr>
                <w:rFonts w:hint="default" w:ascii="Times New Roman" w:hAnsi="Times New Roman" w:eastAsia="宋体" w:cs="Times New Roman"/>
                <w:color w:val="000000"/>
                <w:spacing w:val="11"/>
                <w:position w:val="0"/>
                <w:sz w:val="24"/>
                <w:szCs w:val="24"/>
                <w:u w:val="none" w:color="auto"/>
              </w:rPr>
              <w:fldChar w:fldCharType="separate"/>
            </w:r>
            <w:r>
              <w:rPr>
                <w:rFonts w:hint="default" w:ascii="Times New Roman" w:hAnsi="Times New Roman" w:eastAsia="宋体" w:cs="Times New Roman"/>
                <w:color w:val="000000"/>
                <w:spacing w:val="11"/>
                <w:position w:val="0"/>
                <w:sz w:val="24"/>
                <w:szCs w:val="24"/>
                <w:u w:val="none" w:color="auto"/>
              </w:rPr>
              <w:t>①</w:t>
            </w:r>
            <w:r>
              <w:rPr>
                <w:rFonts w:hint="default" w:ascii="Times New Roman" w:hAnsi="Times New Roman" w:eastAsia="宋体" w:cs="Times New Roman"/>
                <w:color w:val="000000"/>
                <w:spacing w:val="11"/>
                <w:position w:val="0"/>
                <w:sz w:val="24"/>
                <w:szCs w:val="24"/>
                <w:u w:val="none" w:color="auto"/>
              </w:rPr>
              <w:fldChar w:fldCharType="end"/>
            </w:r>
            <w:r>
              <w:rPr>
                <w:rFonts w:hint="default" w:ascii="Times New Roman" w:hAnsi="Times New Roman" w:eastAsia="宋体" w:cs="Times New Roman"/>
                <w:color w:val="000000"/>
                <w:spacing w:val="11"/>
                <w:position w:val="0"/>
                <w:sz w:val="24"/>
                <w:szCs w:val="24"/>
                <w:u w:val="none" w:color="auto"/>
              </w:rPr>
              <w:t>植被重建技术</w:t>
            </w:r>
          </w:p>
          <w:p>
            <w:pPr>
              <w:keepNext w:val="0"/>
              <w:keepLines w:val="0"/>
              <w:pageBreakBefore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32"/>
                <w:szCs w:val="32"/>
                <w:u w:val="none" w:color="auto"/>
              </w:rPr>
            </w:pPr>
            <w:r>
              <w:rPr>
                <w:rFonts w:hint="default" w:ascii="Times New Roman" w:hAnsi="Times New Roman" w:eastAsia="宋体" w:cs="Times New Roman"/>
                <w:color w:val="000000"/>
                <w:spacing w:val="11"/>
                <w:position w:val="0"/>
                <w:sz w:val="24"/>
                <w:szCs w:val="24"/>
                <w:u w:val="none" w:color="auto"/>
              </w:rPr>
              <w:t>根据废弃地地理化性质，基本的植被重建技术有三类：直接种植普通植物、改良基质后种植耐性植物和表层处理后种植植物。各种植被重建方法都有其优势和问题，见表</w:t>
            </w:r>
            <w:r>
              <w:rPr>
                <w:rFonts w:hint="eastAsia" w:ascii="Times New Roman" w:hAnsi="Times New Roman" w:eastAsia="宋体" w:cs="Times New Roman"/>
                <w:color w:val="000000"/>
                <w:spacing w:val="11"/>
                <w:position w:val="0"/>
                <w:sz w:val="24"/>
                <w:szCs w:val="24"/>
                <w:u w:val="none" w:color="auto"/>
                <w:lang w:val="en-US" w:eastAsia="zh-CN"/>
              </w:rPr>
              <w:t>4-</w:t>
            </w:r>
            <w:r>
              <w:rPr>
                <w:rFonts w:hint="eastAsia" w:cs="Times New Roman"/>
                <w:color w:val="000000"/>
                <w:spacing w:val="11"/>
                <w:position w:val="0"/>
                <w:sz w:val="24"/>
                <w:szCs w:val="24"/>
                <w:u w:val="none" w:color="auto"/>
                <w:lang w:val="en-US" w:eastAsia="zh-CN"/>
              </w:rPr>
              <w:t>8</w:t>
            </w:r>
            <w:r>
              <w:rPr>
                <w:rFonts w:hint="default" w:ascii="Times New Roman" w:hAnsi="Times New Roman" w:eastAsia="宋体" w:cs="Times New Roman"/>
                <w:color w:val="000000"/>
                <w:spacing w:val="11"/>
                <w:position w:val="0"/>
                <w:sz w:val="24"/>
                <w:szCs w:val="24"/>
                <w:u w:val="none" w:color="auto"/>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000000"/>
                <w:spacing w:val="11"/>
                <w:position w:val="0"/>
                <w:sz w:val="21"/>
                <w:szCs w:val="21"/>
                <w:u w:val="none" w:color="auto"/>
              </w:rPr>
            </w:pPr>
            <w:r>
              <w:rPr>
                <w:rFonts w:hint="default" w:ascii="Times New Roman" w:hAnsi="Times New Roman" w:eastAsia="宋体" w:cs="Times New Roman"/>
                <w:b/>
                <w:bCs/>
                <w:color w:val="000000"/>
                <w:spacing w:val="11"/>
                <w:position w:val="0"/>
                <w:sz w:val="21"/>
                <w:szCs w:val="21"/>
                <w:u w:val="none" w:color="auto"/>
              </w:rPr>
              <w:t>表</w:t>
            </w:r>
            <w:r>
              <w:rPr>
                <w:rFonts w:hint="eastAsia" w:ascii="Times New Roman" w:hAnsi="Times New Roman" w:eastAsia="宋体" w:cs="Times New Roman"/>
                <w:b/>
                <w:bCs/>
                <w:color w:val="000000"/>
                <w:spacing w:val="11"/>
                <w:position w:val="0"/>
                <w:sz w:val="21"/>
                <w:szCs w:val="21"/>
                <w:u w:val="none" w:color="auto"/>
                <w:lang w:val="en-US" w:eastAsia="zh-CN"/>
              </w:rPr>
              <w:t>4-</w:t>
            </w:r>
            <w:r>
              <w:rPr>
                <w:rFonts w:hint="eastAsia" w:cs="Times New Roman"/>
                <w:b/>
                <w:bCs/>
                <w:color w:val="000000"/>
                <w:spacing w:val="11"/>
                <w:position w:val="0"/>
                <w:sz w:val="21"/>
                <w:szCs w:val="21"/>
                <w:u w:val="none" w:color="auto"/>
                <w:lang w:val="en-US" w:eastAsia="zh-CN"/>
              </w:rPr>
              <w:t>8</w:t>
            </w:r>
            <w:r>
              <w:rPr>
                <w:rFonts w:hint="default" w:ascii="Times New Roman" w:hAnsi="Times New Roman" w:eastAsia="宋体" w:cs="Times New Roman"/>
                <w:b/>
                <w:bCs/>
                <w:color w:val="000000"/>
                <w:spacing w:val="11"/>
                <w:position w:val="0"/>
                <w:sz w:val="21"/>
                <w:szCs w:val="21"/>
                <w:u w:val="none" w:color="auto"/>
                <w:lang w:val="en-US" w:eastAsia="zh-CN"/>
              </w:rPr>
              <w:t xml:space="preserve">  </w:t>
            </w:r>
            <w:r>
              <w:rPr>
                <w:rFonts w:hint="default" w:ascii="Times New Roman" w:hAnsi="Times New Roman" w:eastAsia="宋体" w:cs="Times New Roman"/>
                <w:b/>
                <w:bCs/>
                <w:color w:val="000000"/>
                <w:spacing w:val="11"/>
                <w:position w:val="0"/>
                <w:sz w:val="21"/>
                <w:szCs w:val="21"/>
                <w:u w:val="none" w:color="auto"/>
              </w:rPr>
              <w:t>基本的植被重建技术比较</w:t>
            </w:r>
          </w:p>
          <w:tbl>
            <w:tblPr>
              <w:tblStyle w:val="33"/>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3716"/>
              <w:gridCol w:w="30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7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color w:val="000000"/>
                      <w:spacing w:val="11"/>
                      <w:position w:val="0"/>
                      <w:sz w:val="21"/>
                      <w:szCs w:val="21"/>
                      <w:u w:val="none" w:color="auto"/>
                    </w:rPr>
                  </w:pPr>
                  <w:r>
                    <w:rPr>
                      <w:rFonts w:hint="default" w:ascii="Times New Roman" w:hAnsi="Times New Roman" w:eastAsia="宋体" w:cs="Times New Roman"/>
                      <w:b w:val="0"/>
                      <w:bCs/>
                      <w:color w:val="000000"/>
                      <w:spacing w:val="11"/>
                      <w:position w:val="0"/>
                      <w:sz w:val="21"/>
                      <w:szCs w:val="21"/>
                      <w:u w:val="none" w:color="auto"/>
                    </w:rPr>
                    <w:t>性质</w:t>
                  </w:r>
                </w:p>
              </w:tc>
              <w:tc>
                <w:tcPr>
                  <w:tcW w:w="23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color w:val="000000"/>
                      <w:spacing w:val="11"/>
                      <w:position w:val="0"/>
                      <w:sz w:val="21"/>
                      <w:szCs w:val="21"/>
                      <w:u w:val="none" w:color="auto"/>
                    </w:rPr>
                  </w:pPr>
                  <w:r>
                    <w:rPr>
                      <w:rFonts w:hint="default" w:ascii="Times New Roman" w:hAnsi="Times New Roman" w:eastAsia="宋体" w:cs="Times New Roman"/>
                      <w:b w:val="0"/>
                      <w:bCs/>
                      <w:color w:val="000000"/>
                      <w:spacing w:val="11"/>
                      <w:position w:val="0"/>
                      <w:sz w:val="21"/>
                      <w:szCs w:val="21"/>
                      <w:u w:val="none" w:color="auto"/>
                    </w:rPr>
                    <w:t>植被重建技术</w:t>
                  </w:r>
                </w:p>
              </w:tc>
              <w:tc>
                <w:tcPr>
                  <w:tcW w:w="19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val="0"/>
                      <w:bCs/>
                      <w:color w:val="000000"/>
                      <w:spacing w:val="11"/>
                      <w:position w:val="0"/>
                      <w:sz w:val="21"/>
                      <w:szCs w:val="21"/>
                      <w:u w:val="none" w:color="auto"/>
                    </w:rPr>
                  </w:pPr>
                  <w:r>
                    <w:rPr>
                      <w:rFonts w:hint="default" w:ascii="Times New Roman" w:hAnsi="Times New Roman" w:eastAsia="宋体" w:cs="Times New Roman"/>
                      <w:b w:val="0"/>
                      <w:bCs/>
                      <w:color w:val="000000"/>
                      <w:spacing w:val="11"/>
                      <w:position w:val="0"/>
                      <w:sz w:val="21"/>
                      <w:szCs w:val="21"/>
                      <w:u w:val="none" w:color="auto"/>
                    </w:rPr>
                    <w:t>面临问题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none" w:color="auto"/>
                    </w:rPr>
                  </w:pPr>
                  <w:r>
                    <w:rPr>
                      <w:rFonts w:hint="default" w:ascii="Times New Roman" w:hAnsi="Times New Roman" w:eastAsia="宋体" w:cs="Times New Roman"/>
                      <w:color w:val="000000"/>
                      <w:spacing w:val="11"/>
                      <w:position w:val="0"/>
                      <w:sz w:val="21"/>
                      <w:szCs w:val="21"/>
                      <w:u w:val="none" w:color="auto"/>
                    </w:rPr>
                    <w:t>重金属毒性低酸碱度不强</w:t>
                  </w:r>
                </w:p>
              </w:tc>
              <w:tc>
                <w:tcPr>
                  <w:tcW w:w="23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left"/>
                    <w:textAlignment w:val="auto"/>
                    <w:rPr>
                      <w:rFonts w:hint="default" w:ascii="Times New Roman" w:hAnsi="Times New Roman" w:eastAsia="宋体" w:cs="Times New Roman"/>
                      <w:color w:val="000000"/>
                      <w:spacing w:val="11"/>
                      <w:position w:val="0"/>
                      <w:sz w:val="21"/>
                      <w:szCs w:val="21"/>
                      <w:u w:val="none" w:color="auto"/>
                    </w:rPr>
                  </w:pPr>
                  <w:r>
                    <w:rPr>
                      <w:rFonts w:hint="default" w:ascii="Times New Roman" w:hAnsi="Times New Roman" w:eastAsia="宋体" w:cs="Times New Roman"/>
                      <w:color w:val="000000"/>
                      <w:spacing w:val="11"/>
                      <w:position w:val="0"/>
                      <w:sz w:val="21"/>
                      <w:szCs w:val="21"/>
                      <w:u w:val="none" w:color="auto"/>
                    </w:rPr>
                    <w:t>1、经改良后或直接播种农作物、观赏草类或豆科植物。若pH＜6可使用石灰，物理性质不良则添加有机质，亦可添加颗粒状复合肥，普通方法播种或水播均可。</w:t>
                  </w:r>
                </w:p>
              </w:tc>
              <w:tc>
                <w:tcPr>
                  <w:tcW w:w="19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none" w:color="auto"/>
                    </w:rPr>
                  </w:pPr>
                  <w:r>
                    <w:rPr>
                      <w:rFonts w:hint="default" w:ascii="Times New Roman" w:hAnsi="Times New Roman" w:eastAsia="宋体" w:cs="Times New Roman"/>
                      <w:color w:val="000000"/>
                      <w:spacing w:val="11"/>
                      <w:position w:val="0"/>
                      <w:sz w:val="21"/>
                      <w:szCs w:val="21"/>
                      <w:u w:val="none" w:color="auto"/>
                    </w:rPr>
                    <w:t>可能需要长期维护。在某些情况下，需严格检测植物本中有毒元素的积累情况，并严格控制动物取食。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7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none" w:color="auto"/>
                    </w:rPr>
                  </w:pPr>
                  <w:r>
                    <w:rPr>
                      <w:rFonts w:hint="default" w:ascii="Times New Roman" w:hAnsi="Times New Roman" w:eastAsia="宋体" w:cs="Times New Roman"/>
                      <w:color w:val="000000"/>
                      <w:spacing w:val="11"/>
                      <w:position w:val="0"/>
                      <w:sz w:val="21"/>
                      <w:szCs w:val="21"/>
                      <w:u w:val="none" w:color="auto"/>
                    </w:rPr>
                    <w:t>重金属毒性低，气候适宜、酸碱度不强、重金属毒性高或较高、盐分含量高</w:t>
                  </w:r>
                </w:p>
              </w:tc>
              <w:tc>
                <w:tcPr>
                  <w:tcW w:w="23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left"/>
                    <w:textAlignment w:val="auto"/>
                    <w:rPr>
                      <w:rFonts w:hint="default" w:ascii="Times New Roman" w:hAnsi="Times New Roman" w:eastAsia="宋体" w:cs="Times New Roman"/>
                      <w:color w:val="000000"/>
                      <w:spacing w:val="11"/>
                      <w:position w:val="0"/>
                      <w:sz w:val="21"/>
                      <w:szCs w:val="21"/>
                      <w:u w:val="none" w:color="auto"/>
                    </w:rPr>
                  </w:pPr>
                  <w:r>
                    <w:rPr>
                      <w:rFonts w:hint="default" w:ascii="Times New Roman" w:hAnsi="Times New Roman" w:eastAsia="宋体" w:cs="Times New Roman"/>
                      <w:color w:val="000000"/>
                      <w:spacing w:val="11"/>
                      <w:position w:val="0"/>
                      <w:sz w:val="21"/>
                      <w:szCs w:val="21"/>
                      <w:u w:val="none" w:color="auto"/>
                    </w:rPr>
                    <w:t>2、改良并直接种植乡土植物或耐性植物。基质改良（如化肥、石灰）后直接播种或种植乡土植物，也可散播薄薄一层本地表土以引入种子库。</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left"/>
                    <w:textAlignment w:val="auto"/>
                    <w:rPr>
                      <w:rFonts w:hint="default" w:ascii="Times New Roman" w:hAnsi="Times New Roman" w:eastAsia="宋体" w:cs="Times New Roman"/>
                      <w:color w:val="000000"/>
                      <w:spacing w:val="11"/>
                      <w:position w:val="0"/>
                      <w:sz w:val="21"/>
                      <w:szCs w:val="21"/>
                      <w:u w:val="none" w:color="auto"/>
                    </w:rPr>
                  </w:pPr>
                  <w:r>
                    <w:rPr>
                      <w:rFonts w:hint="default" w:ascii="Times New Roman" w:hAnsi="Times New Roman" w:eastAsia="宋体" w:cs="Times New Roman"/>
                      <w:color w:val="000000"/>
                      <w:spacing w:val="11"/>
                      <w:position w:val="0"/>
                      <w:sz w:val="21"/>
                      <w:szCs w:val="21"/>
                      <w:u w:val="none" w:color="auto"/>
                    </w:rPr>
                    <w:t>3、表层处理后直接播种农作物、观赏曹磊或豆科植物。表层覆盖10~50cm无毒性的矿业废弃物（如剥离土）。必要时施工用石灰、化肥或有机质。</w:t>
                  </w:r>
                </w:p>
              </w:tc>
              <w:tc>
                <w:tcPr>
                  <w:tcW w:w="19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none" w:color="auto"/>
                    </w:rPr>
                  </w:pPr>
                  <w:r>
                    <w:rPr>
                      <w:rFonts w:hint="default" w:ascii="Times New Roman" w:hAnsi="Times New Roman" w:eastAsia="宋体" w:cs="Times New Roman"/>
                      <w:color w:val="000000"/>
                      <w:spacing w:val="11"/>
                      <w:position w:val="0"/>
                      <w:sz w:val="21"/>
                      <w:szCs w:val="21"/>
                      <w:u w:val="none" w:color="auto"/>
                    </w:rPr>
                    <w:t>干旱季必须灌溉。选择乡土种需要专业知识，劳动强度大。可能需要长期施肥。相对而言，只有少数植物才能形成耐性生态型，不宜动物取食，商品化的耐性植物尤其少。若覆盖层较薄，重金属会向表层迁移，从而导致重建植被的退化。表面覆盖材料难于获得，或是运输、施工成本很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7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none" w:color="auto"/>
                    </w:rPr>
                  </w:pPr>
                  <w:r>
                    <w:rPr>
                      <w:rFonts w:hint="default" w:ascii="Times New Roman" w:hAnsi="Times New Roman" w:eastAsia="宋体" w:cs="Times New Roman"/>
                      <w:color w:val="000000"/>
                      <w:spacing w:val="11"/>
                      <w:position w:val="0"/>
                      <w:sz w:val="21"/>
                      <w:szCs w:val="21"/>
                      <w:u w:val="none" w:color="auto"/>
                    </w:rPr>
                    <w:t>重金属含量非常高、毒性极大极度的酸、碱性</w:t>
                  </w:r>
                </w:p>
              </w:tc>
              <w:tc>
                <w:tcPr>
                  <w:tcW w:w="23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both"/>
                    <w:textAlignment w:val="auto"/>
                    <w:rPr>
                      <w:rFonts w:hint="default" w:ascii="Times New Roman" w:hAnsi="Times New Roman" w:eastAsia="宋体" w:cs="Times New Roman"/>
                      <w:color w:val="000000"/>
                      <w:spacing w:val="11"/>
                      <w:position w:val="0"/>
                      <w:sz w:val="21"/>
                      <w:szCs w:val="21"/>
                      <w:u w:val="none" w:color="auto"/>
                    </w:rPr>
                  </w:pPr>
                  <w:r>
                    <w:rPr>
                      <w:rFonts w:hint="default" w:ascii="Times New Roman" w:hAnsi="Times New Roman" w:eastAsia="宋体" w:cs="Times New Roman"/>
                      <w:color w:val="000000"/>
                      <w:spacing w:val="11"/>
                      <w:position w:val="0"/>
                      <w:sz w:val="21"/>
                      <w:szCs w:val="21"/>
                      <w:u w:val="none" w:color="auto"/>
                    </w:rPr>
                    <w:t>4隔离层。在废弃物表层铺上30~100cm无毒性的材料（如非矿质岩石）作为隔离层，在隔离层上面再铺上一层能提供植物生长的基质（如亚层基质土壤），必要时使用石灰、化肥或有机质。</w:t>
                  </w:r>
                </w:p>
              </w:tc>
              <w:tc>
                <w:tcPr>
                  <w:tcW w:w="19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000000"/>
                      <w:spacing w:val="11"/>
                      <w:position w:val="0"/>
                      <w:sz w:val="21"/>
                      <w:szCs w:val="21"/>
                      <w:u w:val="none" w:color="auto"/>
                    </w:rPr>
                  </w:pPr>
                  <w:r>
                    <w:rPr>
                      <w:rFonts w:hint="default" w:ascii="Times New Roman" w:hAnsi="Times New Roman" w:eastAsia="宋体" w:cs="Times New Roman"/>
                      <w:color w:val="000000"/>
                      <w:spacing w:val="11"/>
                      <w:position w:val="0"/>
                      <w:sz w:val="21"/>
                      <w:szCs w:val="21"/>
                      <w:u w:val="none" w:color="auto"/>
                    </w:rPr>
                    <w:t>如果表层覆盖物的持水性能不好或厚度不够，植被受干旱影响较大。作为隔离底层的材料难于获得，且费用高昂，植物根系的渗透作用也会影响隔离层的完整性。</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fldChar w:fldCharType="begin"/>
            </w:r>
            <w:r>
              <w:rPr>
                <w:rFonts w:hint="default" w:ascii="Times New Roman" w:hAnsi="Times New Roman" w:eastAsia="宋体" w:cs="Times New Roman"/>
                <w:color w:val="000000"/>
                <w:spacing w:val="11"/>
                <w:position w:val="0"/>
                <w:sz w:val="24"/>
                <w:szCs w:val="24"/>
                <w:u w:val="none" w:color="auto"/>
              </w:rPr>
              <w:instrText xml:space="preserve"> = 2 \* GB3 </w:instrText>
            </w:r>
            <w:r>
              <w:rPr>
                <w:rFonts w:hint="default" w:ascii="Times New Roman" w:hAnsi="Times New Roman" w:eastAsia="宋体" w:cs="Times New Roman"/>
                <w:color w:val="000000"/>
                <w:spacing w:val="11"/>
                <w:position w:val="0"/>
                <w:sz w:val="24"/>
                <w:szCs w:val="24"/>
                <w:u w:val="none" w:color="auto"/>
              </w:rPr>
              <w:fldChar w:fldCharType="separate"/>
            </w:r>
            <w:r>
              <w:rPr>
                <w:rFonts w:hint="default" w:ascii="Times New Roman" w:hAnsi="Times New Roman" w:eastAsia="宋体" w:cs="Times New Roman"/>
                <w:color w:val="000000"/>
                <w:spacing w:val="11"/>
                <w:position w:val="0"/>
                <w:sz w:val="24"/>
                <w:szCs w:val="24"/>
                <w:u w:val="none" w:color="auto"/>
              </w:rPr>
              <w:t>②</w:t>
            </w:r>
            <w:r>
              <w:rPr>
                <w:rFonts w:hint="default" w:ascii="Times New Roman" w:hAnsi="Times New Roman" w:eastAsia="宋体" w:cs="Times New Roman"/>
                <w:color w:val="000000"/>
                <w:spacing w:val="11"/>
                <w:position w:val="0"/>
                <w:sz w:val="24"/>
                <w:szCs w:val="24"/>
                <w:u w:val="none" w:color="auto"/>
              </w:rPr>
              <w:fldChar w:fldCharType="end"/>
            </w:r>
            <w:r>
              <w:rPr>
                <w:rFonts w:hint="default" w:ascii="Times New Roman" w:hAnsi="Times New Roman" w:eastAsia="宋体" w:cs="Times New Roman"/>
                <w:color w:val="000000"/>
                <w:spacing w:val="11"/>
                <w:position w:val="0"/>
                <w:sz w:val="24"/>
                <w:szCs w:val="24"/>
                <w:u w:val="none" w:color="auto"/>
              </w:rPr>
              <w:t>废弃地基质改良技术</w:t>
            </w:r>
          </w:p>
          <w:p>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矿山废弃地是一种极端生境，不具备正常土壤的基本结构和肥力，土壤生物不复存在，几乎没有具活力植物繁殖体，作为一种极端裸地，植物地自然定居和生态系统地原生演替过程及其缓慢。</w:t>
            </w:r>
          </w:p>
          <w:p>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考察矿山废弃地中影响植物定居的胁迫因子，主要有以下几项：</w:t>
            </w:r>
          </w:p>
          <w:p>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a、不良的物理结构和较差持水保肥能力；</w:t>
            </w:r>
          </w:p>
          <w:p>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b、极端贫瘠，N、P、K和有机质含量极低，或是养分不平衡；</w:t>
            </w:r>
          </w:p>
          <w:p>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c、有害元素含量过高，影响植物代谢途径，植物吸收营养元素和植物根系的生长；</w:t>
            </w:r>
          </w:p>
          <w:p>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d、极端pH。硫化物氧化后产生硫酸，严重时pH接近2；酸性条件加剧了有害元素的溶出和增强了其毒性，强碱性条件也会引起植物的养分不足和酶的不稳定性等；</w:t>
            </w:r>
          </w:p>
          <w:p>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e、干旱或盐分过高引起的生理干旱。</w:t>
            </w:r>
          </w:p>
          <w:p>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上述不利因素可单独或几种同时出现在各种不同类型的矿山废弃地中。因而在生态恢复中必须有正对性的采取相关的短期或长期措施来解决这些不利因素。</w:t>
            </w:r>
          </w:p>
          <w:p>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根据当前已经具备的成熟技术手段，参考过国内已有矿山的成功经验，对本项目退役后的废弃地进行生态恢复规划。</w:t>
            </w:r>
          </w:p>
          <w:p>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4）矿山闭矿植被修复</w:t>
            </w:r>
          </w:p>
          <w:p>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矿山开采完毕后，对矿区滑坡、地表水水量进行监测，在出现滑坡后，对其进行圈围，并划出危险区域，禁止人、牲畜进入。其次对其采矿区内破坏地表和石料加工场进行植被恢复。</w:t>
            </w:r>
          </w:p>
          <w:p>
            <w:pPr>
              <w:keepNext w:val="0"/>
              <w:keepLines w:val="0"/>
              <w:pageBreakBefore w:val="0"/>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植被复垦时必须引入耐性强的草种植被作为先锋植被，在进行植被复垦之前必须进行表层覆土。</w:t>
            </w:r>
          </w:p>
          <w:p>
            <w:pPr>
              <w:keepNext w:val="0"/>
              <w:keepLines w:val="0"/>
              <w:pageBreakBefore w:val="0"/>
              <w:widowControl w:val="0"/>
              <w:kinsoku/>
              <w:wordWrap/>
              <w:overflowPunct/>
              <w:topLinePunct w:val="0"/>
              <w:autoSpaceDE/>
              <w:autoSpaceDN/>
              <w:bidi w:val="0"/>
              <w:adjustRightInd w:val="0"/>
              <w:snapToGrid w:val="0"/>
              <w:spacing w:line="336"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根据南方第七的气候特征和本矿的特性，采用“立地植被恢复演替”的模式进行生态恢复。该模式是利用改善植被群落演替规律，根据矿山废弃地立地条件，通过植被种类筛选和合理的植被顺序，达到矿山废弃地利用和植被恢复的目的，从而恢复矿区的植被，改善矿区的生态环境，最终实现林业利用。</w:t>
            </w:r>
          </w:p>
          <w:p>
            <w:pPr>
              <w:keepNext w:val="0"/>
              <w:keepLines w:val="0"/>
              <w:pageBreakBefore w:val="0"/>
              <w:widowControl w:val="0"/>
              <w:kinsoku/>
              <w:wordWrap/>
              <w:overflowPunct/>
              <w:topLinePunct w:val="0"/>
              <w:autoSpaceDE/>
              <w:autoSpaceDN/>
              <w:bidi w:val="0"/>
              <w:adjustRightInd w:val="0"/>
              <w:snapToGrid w:val="0"/>
              <w:spacing w:line="336"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由于土地贫瘠可先选择耐受性强的草本之辈如：芒草、类芦、百喜草、香根草、象草等，使得裸地迅速被植被所覆盖，当立地生境得到一定的改善后，可逐渐采用对土壤改良作用较强的紫花苜蓿、沙棘、田菁等最为更新草种，草本植物群落发展到一定阶段，及时引进一些阳性、吸光先锋灌木，逐渐形成针叶林、针阔混交林，从而矿山区域的生态环境，栽树时应栽混交林，不得栽纯林，以利于树苗生长和防治病虫害。</w:t>
            </w:r>
          </w:p>
          <w:p>
            <w:pPr>
              <w:keepNext w:val="0"/>
              <w:keepLines w:val="0"/>
              <w:pageBreakBefore w:val="0"/>
              <w:widowControl w:val="0"/>
              <w:kinsoku/>
              <w:wordWrap/>
              <w:overflowPunct/>
              <w:topLinePunct w:val="0"/>
              <w:autoSpaceDE/>
              <w:autoSpaceDN/>
              <w:bidi w:val="0"/>
              <w:adjustRightInd w:val="0"/>
              <w:snapToGrid w:val="0"/>
              <w:spacing w:line="336"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项目业主还必须在闭矿后的生态环境恢复这段时间负责进行生态恢复措施实施情况进行监管，以防治出现生态恢复措施落实不到位的现象。</w:t>
            </w:r>
          </w:p>
          <w:p>
            <w:pPr>
              <w:keepNext w:val="0"/>
              <w:keepLines w:val="0"/>
              <w:pageBreakBefore w:val="0"/>
              <w:widowControl w:val="0"/>
              <w:kinsoku/>
              <w:wordWrap/>
              <w:overflowPunct/>
              <w:topLinePunct w:val="0"/>
              <w:autoSpaceDE/>
              <w:autoSpaceDN/>
              <w:bidi w:val="0"/>
              <w:adjustRightInd w:val="0"/>
              <w:snapToGrid w:val="0"/>
              <w:spacing w:line="336"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（4）生态恢复措施</w:t>
            </w:r>
          </w:p>
          <w:p>
            <w:pPr>
              <w:keepNext w:val="0"/>
              <w:keepLines w:val="0"/>
              <w:pageBreakBefore w:val="0"/>
              <w:widowControl w:val="0"/>
              <w:kinsoku/>
              <w:wordWrap/>
              <w:overflowPunct/>
              <w:topLinePunct w:val="0"/>
              <w:autoSpaceDE/>
              <w:autoSpaceDN/>
              <w:bidi w:val="0"/>
              <w:adjustRightInd w:val="0"/>
              <w:snapToGrid w:val="0"/>
              <w:spacing w:line="336"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1）矿山生态恢复工程措施闭矿期生态恢复工作主要是对矿山周围生态环境受到破坏的地区，进行复绿、复垦治理工作，是治理后的生态环境不存在地质灾害的隐患点，不存在岩土体直接裸露地表的地段，破坏区域内的植被得以恢复。</w:t>
            </w:r>
          </w:p>
          <w:p>
            <w:pPr>
              <w:keepNext w:val="0"/>
              <w:keepLines w:val="0"/>
              <w:pageBreakBefore w:val="0"/>
              <w:widowControl w:val="0"/>
              <w:kinsoku/>
              <w:wordWrap/>
              <w:overflowPunct/>
              <w:topLinePunct w:val="0"/>
              <w:autoSpaceDE/>
              <w:autoSpaceDN/>
              <w:bidi w:val="0"/>
              <w:adjustRightInd w:val="0"/>
              <w:snapToGrid w:val="0"/>
              <w:spacing w:line="336"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①露天采场治理措施：矿山闭矿后，为避免上体裸露造成水土流失和坍塌、滑坡的危险，应对裸露的山体和最终边坡进行绿化，恢复植被。将矿山开采剥离的表土用于终了平台覆土、平整，恢复植被。</w:t>
            </w:r>
          </w:p>
          <w:p>
            <w:pPr>
              <w:keepNext w:val="0"/>
              <w:keepLines w:val="0"/>
              <w:pageBreakBefore w:val="0"/>
              <w:widowControl w:val="0"/>
              <w:kinsoku/>
              <w:wordWrap/>
              <w:overflowPunct/>
              <w:topLinePunct w:val="0"/>
              <w:autoSpaceDE/>
              <w:autoSpaceDN/>
              <w:bidi w:val="0"/>
              <w:adjustRightInd w:val="0"/>
              <w:snapToGrid w:val="0"/>
              <w:spacing w:line="336"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②不稳定边坡治理措施：矿山闭矿后，最终边坡角应小于或等于安全边坡角45-65°及时处理危石、险石，整治好的边坡，加固护坡，进行绿化，恢复植被，防止水土流失和坍塌、滑坡的危险。</w:t>
            </w:r>
          </w:p>
          <w:p>
            <w:pPr>
              <w:keepNext w:val="0"/>
              <w:keepLines w:val="0"/>
              <w:pageBreakBefore w:val="0"/>
              <w:widowControl w:val="0"/>
              <w:kinsoku/>
              <w:wordWrap/>
              <w:overflowPunct/>
              <w:topLinePunct w:val="0"/>
              <w:autoSpaceDE/>
              <w:autoSpaceDN/>
              <w:bidi w:val="0"/>
              <w:adjustRightInd w:val="0"/>
              <w:snapToGrid w:val="0"/>
              <w:spacing w:line="336"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③矿山道路治理措施：矿山闭矿后，应对矿区范围内的矿山道路进行治理，通过在道路内侧挖掘排水沟，在道路旁进行植树等措施，以恢复绿化，防止水土流失。</w:t>
            </w:r>
          </w:p>
          <w:p>
            <w:pPr>
              <w:keepNext w:val="0"/>
              <w:keepLines w:val="0"/>
              <w:pageBreakBefore w:val="0"/>
              <w:widowControl w:val="0"/>
              <w:kinsoku/>
              <w:wordWrap/>
              <w:overflowPunct/>
              <w:topLinePunct w:val="0"/>
              <w:autoSpaceDE/>
              <w:autoSpaceDN/>
              <w:bidi w:val="0"/>
              <w:adjustRightInd w:val="0"/>
              <w:snapToGrid w:val="0"/>
              <w:spacing w:line="336"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2）矿山开采完毕，采坑占用了一部分土地，破坏了原有的自然生态景观，既浪费了土地资源又容易造成水体流失，本矿开采堆积的废渣为表土，风化岩石已用于修路，</w:t>
            </w:r>
            <w:r>
              <w:rPr>
                <w:rFonts w:hint="eastAsia" w:cs="Times New Roman"/>
                <w:color w:val="000000"/>
                <w:spacing w:val="11"/>
                <w:position w:val="0"/>
                <w:sz w:val="24"/>
                <w:szCs w:val="24"/>
                <w:u w:val="none" w:color="auto"/>
                <w:lang w:val="en-US" w:eastAsia="zh-CN"/>
              </w:rPr>
              <w:t>开采过程中产生的表土已进行回填用于</w:t>
            </w:r>
            <w:r>
              <w:rPr>
                <w:rFonts w:hint="default" w:ascii="Times New Roman" w:hAnsi="Times New Roman" w:eastAsia="宋体" w:cs="Times New Roman"/>
                <w:color w:val="000000"/>
                <w:spacing w:val="11"/>
                <w:position w:val="0"/>
                <w:sz w:val="24"/>
                <w:szCs w:val="24"/>
                <w:u w:val="none" w:color="auto"/>
              </w:rPr>
              <w:t>复绿。本矿复垦方案如下：</w:t>
            </w:r>
          </w:p>
          <w:p>
            <w:pPr>
              <w:keepNext w:val="0"/>
              <w:keepLines w:val="0"/>
              <w:pageBreakBefore w:val="0"/>
              <w:widowControl w:val="0"/>
              <w:kinsoku/>
              <w:wordWrap/>
              <w:overflowPunct/>
              <w:topLinePunct w:val="0"/>
              <w:autoSpaceDE/>
              <w:autoSpaceDN/>
              <w:bidi w:val="0"/>
              <w:adjustRightInd w:val="0"/>
              <w:snapToGrid w:val="0"/>
              <w:spacing w:line="336" w:lineRule="auto"/>
              <w:ind w:left="0" w:leftChars="0" w:right="0" w:firstLine="524" w:firstLineChars="200"/>
              <w:textAlignment w:val="auto"/>
              <w:rPr>
                <w:rFonts w:hint="default" w:ascii="Times New Roman" w:hAnsi="Times New Roman" w:eastAsia="宋体" w:cs="Times New Roman"/>
                <w:color w:val="000000"/>
                <w:spacing w:val="11"/>
                <w:position w:val="0"/>
                <w:sz w:val="24"/>
                <w:szCs w:val="24"/>
                <w:u w:val="none" w:color="auto"/>
              </w:rPr>
            </w:pPr>
            <w:r>
              <w:rPr>
                <w:rFonts w:hint="default" w:ascii="Times New Roman" w:hAnsi="Times New Roman" w:eastAsia="宋体" w:cs="Times New Roman"/>
                <w:color w:val="000000"/>
                <w:spacing w:val="11"/>
                <w:position w:val="0"/>
                <w:sz w:val="24"/>
                <w:szCs w:val="24"/>
                <w:u w:val="none" w:color="auto"/>
              </w:rPr>
              <w:t>矿山严格按照设计方案设计台阶开采，边坡角不超过设计边坡角50°，一般不会出现边坡失稳。边坡上的危岩要及时清理，在开采过程中应注意节理裂隙的发育情况，以确定节理裂隙对边坡稳定性的影响；对局部裂隙发育等因素造成的边坡不稳定地段，要进行放坡处理，要求边开采边治理，确保边坡稳定和开采安全。在矿山结束开采后，对边坡稳定性作出最终安全评估及治理措施。</w:t>
            </w:r>
          </w:p>
          <w:p>
            <w:pPr>
              <w:keepNext w:val="0"/>
              <w:keepLines w:val="0"/>
              <w:pageBreakBefore w:val="0"/>
              <w:widowControl/>
              <w:suppressLineNumbers w:val="0"/>
              <w:kinsoku/>
              <w:wordWrap/>
              <w:overflowPunct/>
              <w:topLinePunct w:val="0"/>
              <w:autoSpaceDE/>
              <w:autoSpaceDN/>
              <w:bidi w:val="0"/>
              <w:adjustRightInd w:val="0"/>
              <w:snapToGrid w:val="0"/>
              <w:spacing w:line="336" w:lineRule="auto"/>
              <w:ind w:left="0" w:leftChars="0" w:right="0" w:firstLine="526" w:firstLineChars="200"/>
              <w:jc w:val="left"/>
              <w:textAlignment w:val="auto"/>
              <w:rPr>
                <w:rFonts w:hint="default" w:ascii="Times New Roman" w:hAnsi="Times New Roman" w:eastAsia="宋体" w:cs="Times New Roman"/>
                <w:b/>
                <w:color w:val="000000"/>
                <w:spacing w:val="11"/>
                <w:position w:val="0"/>
                <w:sz w:val="24"/>
                <w:szCs w:val="24"/>
                <w:highlight w:val="none"/>
                <w:u w:val="none" w:color="auto"/>
                <w:lang w:val="en-US" w:eastAsia="zh-CN"/>
              </w:rPr>
            </w:pPr>
            <w:r>
              <w:rPr>
                <w:rFonts w:hint="eastAsia" w:cs="Times New Roman"/>
                <w:b/>
                <w:color w:val="000000"/>
                <w:spacing w:val="11"/>
                <w:position w:val="0"/>
                <w:sz w:val="24"/>
                <w:szCs w:val="24"/>
                <w:highlight w:val="none"/>
                <w:u w:val="none" w:color="auto"/>
                <w:lang w:val="en-US" w:eastAsia="zh-CN"/>
              </w:rPr>
              <w:t>8</w:t>
            </w:r>
            <w:r>
              <w:rPr>
                <w:rFonts w:hint="default" w:ascii="Times New Roman" w:hAnsi="Times New Roman" w:eastAsia="宋体" w:cs="Times New Roman"/>
                <w:b/>
                <w:color w:val="000000"/>
                <w:spacing w:val="11"/>
                <w:position w:val="0"/>
                <w:sz w:val="24"/>
                <w:szCs w:val="24"/>
                <w:highlight w:val="none"/>
                <w:u w:val="none" w:color="auto"/>
                <w:lang w:val="en-US" w:eastAsia="zh-CN"/>
              </w:rPr>
              <w:t>、地下水及土壤环境影响及措施分析</w:t>
            </w:r>
          </w:p>
          <w:p>
            <w:pPr>
              <w:keepNext w:val="0"/>
              <w:keepLines w:val="0"/>
              <w:pageBreakBefore w:val="0"/>
              <w:widowControl/>
              <w:suppressLineNumbers w:val="0"/>
              <w:kinsoku/>
              <w:wordWrap/>
              <w:overflowPunct/>
              <w:topLinePunct w:val="0"/>
              <w:autoSpaceDE/>
              <w:autoSpaceDN/>
              <w:bidi w:val="0"/>
              <w:adjustRightInd w:val="0"/>
              <w:snapToGrid w:val="0"/>
              <w:spacing w:line="336" w:lineRule="auto"/>
              <w:ind w:left="0" w:leftChars="0" w:right="0" w:firstLine="524" w:firstLineChars="200"/>
              <w:jc w:val="left"/>
              <w:textAlignment w:val="auto"/>
              <w:rPr>
                <w:rFonts w:hint="eastAsia" w:ascii="Times New Roman" w:hAnsi="Times New Roman" w:eastAsia="宋体" w:cs="Times New Roman"/>
                <w:bCs/>
                <w:color w:val="000000"/>
                <w:spacing w:val="11"/>
                <w:kern w:val="0"/>
                <w:position w:val="0"/>
                <w:sz w:val="24"/>
                <w:szCs w:val="24"/>
                <w:u w:val="single" w:color="auto"/>
                <w:lang w:val="en-US" w:eastAsia="zh-CN" w:bidi="ar-SA"/>
              </w:rPr>
            </w:pPr>
            <w:r>
              <w:rPr>
                <w:rFonts w:hint="eastAsia" w:ascii="Times New Roman" w:hAnsi="Times New Roman" w:eastAsia="宋体" w:cs="Times New Roman"/>
                <w:bCs/>
                <w:color w:val="000000"/>
                <w:spacing w:val="11"/>
                <w:kern w:val="0"/>
                <w:position w:val="0"/>
                <w:sz w:val="24"/>
                <w:szCs w:val="24"/>
                <w:u w:val="single" w:color="auto"/>
                <w:lang w:val="en-US" w:eastAsia="zh-CN" w:bidi="ar-SA"/>
              </w:rPr>
              <w:t>未来矿业活动对水环境</w:t>
            </w:r>
            <w:r>
              <w:rPr>
                <w:rFonts w:hint="eastAsia" w:cs="Times New Roman"/>
                <w:bCs/>
                <w:color w:val="000000"/>
                <w:spacing w:val="11"/>
                <w:kern w:val="0"/>
                <w:position w:val="0"/>
                <w:sz w:val="24"/>
                <w:szCs w:val="24"/>
                <w:u w:val="single" w:color="auto"/>
                <w:lang w:val="en-US" w:eastAsia="zh-CN" w:bidi="ar-SA"/>
              </w:rPr>
              <w:t>、土壤环境</w:t>
            </w:r>
            <w:r>
              <w:rPr>
                <w:rFonts w:hint="eastAsia" w:ascii="Times New Roman" w:hAnsi="Times New Roman" w:eastAsia="宋体" w:cs="Times New Roman"/>
                <w:bCs/>
                <w:color w:val="000000"/>
                <w:spacing w:val="11"/>
                <w:kern w:val="0"/>
                <w:position w:val="0"/>
                <w:sz w:val="24"/>
                <w:szCs w:val="24"/>
                <w:u w:val="single" w:color="auto"/>
                <w:lang w:val="en-US" w:eastAsia="zh-CN" w:bidi="ar-SA"/>
              </w:rPr>
              <w:t>的影响主要</w:t>
            </w:r>
            <w:r>
              <w:rPr>
                <w:rFonts w:hint="eastAsia" w:cs="Times New Roman"/>
                <w:bCs/>
                <w:color w:val="000000"/>
                <w:spacing w:val="11"/>
                <w:kern w:val="0"/>
                <w:position w:val="0"/>
                <w:sz w:val="24"/>
                <w:szCs w:val="24"/>
                <w:u w:val="single" w:color="auto"/>
                <w:lang w:val="en-US" w:eastAsia="zh-CN" w:bidi="ar-SA"/>
              </w:rPr>
              <w:t>为两个方面，一</w:t>
            </w:r>
            <w:r>
              <w:rPr>
                <w:rFonts w:hint="eastAsia" w:ascii="Times New Roman" w:hAnsi="Times New Roman" w:eastAsia="宋体" w:cs="Times New Roman"/>
                <w:bCs/>
                <w:color w:val="000000"/>
                <w:spacing w:val="11"/>
                <w:kern w:val="0"/>
                <w:position w:val="0"/>
                <w:sz w:val="24"/>
                <w:szCs w:val="24"/>
                <w:u w:val="single" w:color="auto"/>
                <w:lang w:val="en-US" w:eastAsia="zh-CN" w:bidi="ar-SA"/>
              </w:rPr>
              <w:t>是采场废水和废石堆淋浸水对地表水</w:t>
            </w:r>
            <w:r>
              <w:rPr>
                <w:rFonts w:hint="eastAsia" w:cs="Times New Roman"/>
                <w:bCs/>
                <w:color w:val="000000"/>
                <w:spacing w:val="11"/>
                <w:kern w:val="0"/>
                <w:position w:val="0"/>
                <w:sz w:val="24"/>
                <w:szCs w:val="24"/>
                <w:u w:val="single" w:color="auto"/>
                <w:lang w:val="en-US" w:eastAsia="zh-CN" w:bidi="ar-SA"/>
              </w:rPr>
              <w:t>、</w:t>
            </w:r>
            <w:r>
              <w:rPr>
                <w:rFonts w:hint="eastAsia" w:ascii="Times New Roman" w:hAnsi="Times New Roman" w:eastAsia="宋体" w:cs="Times New Roman"/>
                <w:bCs/>
                <w:color w:val="000000"/>
                <w:spacing w:val="11"/>
                <w:kern w:val="0"/>
                <w:position w:val="0"/>
                <w:sz w:val="24"/>
                <w:szCs w:val="24"/>
                <w:u w:val="single" w:color="auto"/>
                <w:lang w:val="en-US" w:eastAsia="zh-CN" w:bidi="ar-SA"/>
              </w:rPr>
              <w:t>地下水</w:t>
            </w:r>
            <w:r>
              <w:rPr>
                <w:rFonts w:hint="eastAsia" w:cs="Times New Roman"/>
                <w:bCs/>
                <w:color w:val="000000"/>
                <w:spacing w:val="11"/>
                <w:kern w:val="0"/>
                <w:position w:val="0"/>
                <w:sz w:val="24"/>
                <w:szCs w:val="24"/>
                <w:u w:val="single" w:color="auto"/>
                <w:lang w:val="en-US" w:eastAsia="zh-CN" w:bidi="ar-SA"/>
              </w:rPr>
              <w:t>和土壤</w:t>
            </w:r>
            <w:r>
              <w:rPr>
                <w:rFonts w:hint="eastAsia" w:ascii="Times New Roman" w:hAnsi="Times New Roman" w:eastAsia="宋体" w:cs="Times New Roman"/>
                <w:bCs/>
                <w:color w:val="000000"/>
                <w:spacing w:val="11"/>
                <w:kern w:val="0"/>
                <w:position w:val="0"/>
                <w:sz w:val="24"/>
                <w:szCs w:val="24"/>
                <w:u w:val="single" w:color="auto"/>
                <w:lang w:val="en-US" w:eastAsia="zh-CN" w:bidi="ar-SA"/>
              </w:rPr>
              <w:t>的污染</w:t>
            </w:r>
            <w:r>
              <w:rPr>
                <w:rFonts w:hint="eastAsia" w:cs="Times New Roman"/>
                <w:bCs/>
                <w:color w:val="000000"/>
                <w:spacing w:val="11"/>
                <w:kern w:val="0"/>
                <w:position w:val="0"/>
                <w:sz w:val="24"/>
                <w:szCs w:val="24"/>
                <w:u w:val="single" w:color="auto"/>
                <w:lang w:val="en-US" w:eastAsia="zh-CN" w:bidi="ar-SA"/>
              </w:rPr>
              <w:t>；二是厂内储存的柴油、设备维修所用润滑油和维修后的废润滑油属于风险物质，存在泄漏的风险</w:t>
            </w:r>
            <w:r>
              <w:rPr>
                <w:rFonts w:hint="eastAsia" w:ascii="Times New Roman" w:hAnsi="Times New Roman" w:eastAsia="宋体" w:cs="Times New Roman"/>
                <w:bCs/>
                <w:color w:val="000000"/>
                <w:spacing w:val="11"/>
                <w:kern w:val="0"/>
                <w:position w:val="0"/>
                <w:sz w:val="24"/>
                <w:szCs w:val="24"/>
                <w:u w:val="single" w:color="auto"/>
                <w:lang w:val="en-US" w:eastAsia="zh-CN" w:bidi="ar-SA"/>
              </w:rPr>
              <w:t>。</w:t>
            </w:r>
          </w:p>
          <w:p>
            <w:pPr>
              <w:keepNext w:val="0"/>
              <w:keepLines w:val="0"/>
              <w:pageBreakBefore w:val="0"/>
              <w:widowControl/>
              <w:suppressLineNumbers w:val="0"/>
              <w:kinsoku/>
              <w:wordWrap/>
              <w:overflowPunct/>
              <w:topLinePunct w:val="0"/>
              <w:autoSpaceDE/>
              <w:autoSpaceDN/>
              <w:bidi w:val="0"/>
              <w:adjustRightInd w:val="0"/>
              <w:snapToGrid w:val="0"/>
              <w:spacing w:line="336" w:lineRule="auto"/>
              <w:ind w:left="0" w:leftChars="0" w:right="0" w:firstLine="524" w:firstLineChars="200"/>
              <w:jc w:val="left"/>
              <w:textAlignment w:val="auto"/>
              <w:rPr>
                <w:rFonts w:hint="eastAsia" w:ascii="Times New Roman" w:hAnsi="Times New Roman" w:eastAsia="宋体" w:cs="Times New Roman"/>
                <w:bCs/>
                <w:color w:val="000000"/>
                <w:spacing w:val="11"/>
                <w:kern w:val="0"/>
                <w:position w:val="0"/>
                <w:sz w:val="24"/>
                <w:szCs w:val="24"/>
                <w:u w:val="single" w:color="auto"/>
                <w:lang w:val="en-US" w:eastAsia="zh-CN" w:bidi="ar-SA"/>
              </w:rPr>
            </w:pPr>
            <w:r>
              <w:rPr>
                <w:rFonts w:hint="eastAsia" w:ascii="Times New Roman" w:hAnsi="Times New Roman" w:eastAsia="宋体" w:cs="Times New Roman"/>
                <w:bCs/>
                <w:color w:val="000000"/>
                <w:spacing w:val="11"/>
                <w:kern w:val="0"/>
                <w:position w:val="0"/>
                <w:sz w:val="24"/>
                <w:szCs w:val="24"/>
                <w:u w:val="single" w:color="auto"/>
                <w:lang w:val="en-US" w:eastAsia="zh-CN" w:bidi="ar-SA"/>
              </w:rPr>
              <w:t>未来矿山为原矿生产，不进行选矿，矿山废水主要成分为悬浮物，无有毒有害重金属及砷、汞等有毒有害元素，其对地表水、地下水和土壤污染较轻，影响范围仅局限于废水排放范围内及废石堆周围局部地段，所造成的损失小，故预测评估未来矿业活动对水环境</w:t>
            </w:r>
            <w:r>
              <w:rPr>
                <w:rFonts w:hint="eastAsia" w:cs="Times New Roman"/>
                <w:bCs/>
                <w:color w:val="000000"/>
                <w:spacing w:val="11"/>
                <w:kern w:val="0"/>
                <w:position w:val="0"/>
                <w:sz w:val="24"/>
                <w:szCs w:val="24"/>
                <w:u w:val="single" w:color="auto"/>
                <w:lang w:val="en-US" w:eastAsia="zh-CN" w:bidi="ar-SA"/>
              </w:rPr>
              <w:t>、土壤环境</w:t>
            </w:r>
            <w:r>
              <w:rPr>
                <w:rFonts w:hint="eastAsia" w:ascii="Times New Roman" w:hAnsi="Times New Roman" w:eastAsia="宋体" w:cs="Times New Roman"/>
                <w:bCs/>
                <w:color w:val="000000"/>
                <w:spacing w:val="11"/>
                <w:kern w:val="0"/>
                <w:position w:val="0"/>
                <w:sz w:val="24"/>
                <w:szCs w:val="24"/>
                <w:u w:val="single" w:color="auto"/>
                <w:lang w:val="en-US" w:eastAsia="zh-CN" w:bidi="ar-SA"/>
              </w:rPr>
              <w:t>影响较轻。</w:t>
            </w:r>
          </w:p>
          <w:p>
            <w:pPr>
              <w:keepNext w:val="0"/>
              <w:keepLines w:val="0"/>
              <w:pageBreakBefore w:val="0"/>
              <w:widowControl/>
              <w:suppressLineNumbers w:val="0"/>
              <w:kinsoku/>
              <w:wordWrap/>
              <w:overflowPunct/>
              <w:topLinePunct w:val="0"/>
              <w:autoSpaceDE/>
              <w:autoSpaceDN/>
              <w:bidi w:val="0"/>
              <w:adjustRightInd w:val="0"/>
              <w:snapToGrid w:val="0"/>
              <w:spacing w:line="336" w:lineRule="auto"/>
              <w:ind w:left="0" w:leftChars="0" w:right="0" w:firstLine="524" w:firstLineChars="200"/>
              <w:jc w:val="left"/>
              <w:textAlignment w:val="auto"/>
              <w:rPr>
                <w:rFonts w:hint="default" w:ascii="Times New Roman" w:hAnsi="Times New Roman" w:eastAsia="宋体" w:cs="Times New Roman"/>
                <w:bCs/>
                <w:color w:val="000000"/>
                <w:spacing w:val="11"/>
                <w:kern w:val="0"/>
                <w:position w:val="0"/>
                <w:sz w:val="24"/>
                <w:szCs w:val="24"/>
                <w:u w:val="single" w:color="auto"/>
                <w:lang w:val="en-US" w:eastAsia="zh-CN" w:bidi="ar-SA"/>
              </w:rPr>
            </w:pPr>
            <w:r>
              <w:rPr>
                <w:rFonts w:hint="eastAsia" w:ascii="Times New Roman" w:hAnsi="Times New Roman" w:eastAsia="宋体" w:cs="Times New Roman"/>
                <w:bCs/>
                <w:color w:val="000000"/>
                <w:spacing w:val="11"/>
                <w:kern w:val="0"/>
                <w:position w:val="0"/>
                <w:sz w:val="24"/>
                <w:szCs w:val="24"/>
                <w:u w:val="single" w:color="auto"/>
                <w:lang w:val="en-US" w:eastAsia="zh-CN" w:bidi="ar-SA"/>
              </w:rPr>
              <w:t>厂内储存的柴油、</w:t>
            </w:r>
            <w:r>
              <w:rPr>
                <w:rFonts w:hint="default" w:ascii="Times New Roman" w:hAnsi="Times New Roman" w:eastAsia="宋体" w:cs="Times New Roman"/>
                <w:bCs/>
                <w:color w:val="000000"/>
                <w:spacing w:val="11"/>
                <w:kern w:val="0"/>
                <w:position w:val="0"/>
                <w:sz w:val="24"/>
                <w:szCs w:val="24"/>
                <w:u w:val="single" w:color="auto"/>
                <w:lang w:val="en-US" w:eastAsia="zh-CN" w:bidi="ar-SA"/>
              </w:rPr>
              <w:t>设备维修所用润滑油和维修后的废润滑油属于风险物质，存在泄漏的风险。对危废暂存间</w:t>
            </w:r>
            <w:r>
              <w:rPr>
                <w:rFonts w:hint="eastAsia" w:ascii="Times New Roman" w:hAnsi="Times New Roman" w:eastAsia="宋体" w:cs="Times New Roman"/>
                <w:bCs/>
                <w:color w:val="000000"/>
                <w:spacing w:val="11"/>
                <w:kern w:val="0"/>
                <w:position w:val="0"/>
                <w:sz w:val="24"/>
                <w:szCs w:val="24"/>
                <w:u w:val="single" w:color="auto"/>
                <w:lang w:val="en-US" w:eastAsia="zh-CN" w:bidi="ar-SA"/>
              </w:rPr>
              <w:t>以及柴油储存间</w:t>
            </w:r>
            <w:r>
              <w:rPr>
                <w:rFonts w:hint="default" w:ascii="Times New Roman" w:hAnsi="Times New Roman" w:eastAsia="宋体" w:cs="Times New Roman"/>
                <w:bCs/>
                <w:color w:val="000000"/>
                <w:spacing w:val="11"/>
                <w:kern w:val="0"/>
                <w:position w:val="0"/>
                <w:sz w:val="24"/>
                <w:szCs w:val="24"/>
                <w:u w:val="single" w:color="auto"/>
                <w:lang w:val="en-US" w:eastAsia="zh-CN" w:bidi="ar-SA"/>
              </w:rPr>
              <w:t>采取重点防渗措施，防渗层为2mm厚高密度聚乙烯，渗透系数≤10</w:t>
            </w:r>
            <w:r>
              <w:rPr>
                <w:rFonts w:hint="default" w:ascii="Times New Roman" w:hAnsi="Times New Roman" w:eastAsia="宋体" w:cs="Times New Roman"/>
                <w:bCs/>
                <w:color w:val="000000"/>
                <w:spacing w:val="11"/>
                <w:kern w:val="0"/>
                <w:position w:val="0"/>
                <w:sz w:val="24"/>
                <w:szCs w:val="24"/>
                <w:u w:val="single" w:color="auto"/>
                <w:vertAlign w:val="superscript"/>
                <w:lang w:val="en-US" w:eastAsia="zh-CN" w:bidi="ar-SA"/>
              </w:rPr>
              <w:t>-10</w:t>
            </w:r>
            <w:r>
              <w:rPr>
                <w:rFonts w:hint="default" w:ascii="Times New Roman" w:hAnsi="Times New Roman" w:eastAsia="宋体" w:cs="Times New Roman"/>
                <w:bCs/>
                <w:color w:val="000000"/>
                <w:spacing w:val="11"/>
                <w:kern w:val="0"/>
                <w:position w:val="0"/>
                <w:sz w:val="24"/>
                <w:szCs w:val="24"/>
                <w:u w:val="single" w:color="auto"/>
                <w:lang w:val="en-US" w:eastAsia="zh-CN" w:bidi="ar-SA"/>
              </w:rPr>
              <w:t>cm/s；危废暂存间</w:t>
            </w:r>
            <w:r>
              <w:rPr>
                <w:rFonts w:hint="eastAsia" w:ascii="Times New Roman" w:hAnsi="Times New Roman" w:eastAsia="宋体" w:cs="Times New Roman"/>
                <w:bCs/>
                <w:color w:val="000000"/>
                <w:spacing w:val="11"/>
                <w:kern w:val="0"/>
                <w:position w:val="0"/>
                <w:sz w:val="24"/>
                <w:szCs w:val="24"/>
                <w:u w:val="single" w:color="auto"/>
                <w:lang w:val="en-US" w:eastAsia="zh-CN" w:bidi="ar-SA"/>
              </w:rPr>
              <w:t>设置</w:t>
            </w:r>
            <w:r>
              <w:rPr>
                <w:rFonts w:hint="default" w:ascii="Times New Roman" w:hAnsi="Times New Roman" w:eastAsia="宋体" w:cs="Times New Roman"/>
                <w:bCs/>
                <w:color w:val="000000"/>
                <w:spacing w:val="11"/>
                <w:kern w:val="0"/>
                <w:position w:val="0"/>
                <w:sz w:val="24"/>
                <w:szCs w:val="24"/>
                <w:u w:val="single" w:color="auto"/>
                <w:lang w:val="en-US" w:eastAsia="zh-CN" w:bidi="ar-SA"/>
              </w:rPr>
              <w:t>容积不小于0.2m</w:t>
            </w:r>
            <w:r>
              <w:rPr>
                <w:rFonts w:hint="default" w:ascii="Times New Roman" w:hAnsi="Times New Roman" w:eastAsia="宋体" w:cs="Times New Roman"/>
                <w:bCs/>
                <w:color w:val="000000"/>
                <w:spacing w:val="11"/>
                <w:kern w:val="0"/>
                <w:position w:val="0"/>
                <w:sz w:val="24"/>
                <w:szCs w:val="24"/>
                <w:u w:val="single" w:color="auto"/>
                <w:vertAlign w:val="superscript"/>
                <w:lang w:val="en-US" w:eastAsia="zh-CN" w:bidi="ar-SA"/>
              </w:rPr>
              <w:t>3</w:t>
            </w:r>
            <w:r>
              <w:rPr>
                <w:rFonts w:hint="default" w:ascii="Times New Roman" w:hAnsi="Times New Roman" w:eastAsia="宋体" w:cs="Times New Roman"/>
                <w:bCs/>
                <w:color w:val="000000"/>
                <w:spacing w:val="11"/>
                <w:kern w:val="0"/>
                <w:position w:val="0"/>
                <w:sz w:val="24"/>
                <w:szCs w:val="24"/>
                <w:u w:val="single" w:color="auto"/>
                <w:lang w:val="en-US" w:eastAsia="zh-CN" w:bidi="ar-SA"/>
              </w:rPr>
              <w:t>的托盘</w:t>
            </w:r>
            <w:r>
              <w:rPr>
                <w:rFonts w:hint="eastAsia" w:ascii="Times New Roman" w:hAnsi="Times New Roman" w:eastAsia="宋体" w:cs="Times New Roman"/>
                <w:bCs/>
                <w:color w:val="000000"/>
                <w:spacing w:val="11"/>
                <w:kern w:val="0"/>
                <w:position w:val="0"/>
                <w:sz w:val="24"/>
                <w:szCs w:val="24"/>
                <w:u w:val="single" w:color="auto"/>
                <w:lang w:val="en-US" w:eastAsia="zh-CN" w:bidi="ar-SA"/>
              </w:rPr>
              <w:t>，柴油储存间设置围堰</w:t>
            </w:r>
            <w:r>
              <w:rPr>
                <w:rFonts w:hint="default" w:ascii="Times New Roman" w:hAnsi="Times New Roman" w:eastAsia="宋体" w:cs="Times New Roman"/>
                <w:bCs/>
                <w:color w:val="000000"/>
                <w:spacing w:val="11"/>
                <w:kern w:val="0"/>
                <w:position w:val="0"/>
                <w:sz w:val="24"/>
                <w:szCs w:val="24"/>
                <w:u w:val="single" w:color="auto"/>
                <w:lang w:val="en-US" w:eastAsia="zh-CN" w:bidi="ar-SA"/>
              </w:rPr>
              <w:t>，一旦发生泄漏，风险物质可</w:t>
            </w:r>
            <w:r>
              <w:rPr>
                <w:rFonts w:hint="eastAsia" w:ascii="Times New Roman" w:hAnsi="Times New Roman" w:eastAsia="宋体" w:cs="Times New Roman"/>
                <w:bCs/>
                <w:color w:val="000000"/>
                <w:spacing w:val="11"/>
                <w:kern w:val="0"/>
                <w:position w:val="0"/>
                <w:sz w:val="24"/>
                <w:szCs w:val="24"/>
                <w:u w:val="single" w:color="auto"/>
                <w:lang w:val="en-US" w:eastAsia="zh-CN" w:bidi="ar-SA"/>
              </w:rPr>
              <w:t>得到控制</w:t>
            </w:r>
            <w:r>
              <w:rPr>
                <w:rFonts w:hint="default" w:ascii="Times New Roman" w:hAnsi="Times New Roman" w:eastAsia="宋体" w:cs="Times New Roman"/>
                <w:bCs/>
                <w:color w:val="000000"/>
                <w:spacing w:val="11"/>
                <w:kern w:val="0"/>
                <w:position w:val="0"/>
                <w:sz w:val="24"/>
                <w:szCs w:val="24"/>
                <w:u w:val="single" w:color="auto"/>
                <w:lang w:val="en-US" w:eastAsia="zh-CN" w:bidi="ar-SA"/>
              </w:rPr>
              <w:t>，不会污染周边的地下水及土壤。</w:t>
            </w:r>
          </w:p>
          <w:p>
            <w:pPr>
              <w:keepNext w:val="0"/>
              <w:keepLines w:val="0"/>
              <w:pageBreakBefore w:val="0"/>
              <w:widowControl/>
              <w:suppressLineNumbers w:val="0"/>
              <w:kinsoku/>
              <w:wordWrap/>
              <w:overflowPunct/>
              <w:topLinePunct w:val="0"/>
              <w:autoSpaceDE/>
              <w:autoSpaceDN/>
              <w:bidi w:val="0"/>
              <w:adjustRightInd w:val="0"/>
              <w:snapToGrid w:val="0"/>
              <w:spacing w:line="336" w:lineRule="auto"/>
              <w:ind w:left="0" w:leftChars="0" w:right="0" w:firstLine="524" w:firstLineChars="200"/>
              <w:jc w:val="left"/>
              <w:textAlignment w:val="auto"/>
              <w:rPr>
                <w:rFonts w:hint="eastAsia" w:cs="Times New Roman"/>
                <w:b/>
                <w:color w:val="000000"/>
                <w:spacing w:val="11"/>
                <w:position w:val="0"/>
                <w:sz w:val="24"/>
                <w:szCs w:val="24"/>
                <w:highlight w:val="none"/>
                <w:u w:val="none" w:color="auto"/>
                <w:lang w:val="en-US" w:eastAsia="zh-CN"/>
              </w:rPr>
            </w:pPr>
            <w:r>
              <w:rPr>
                <w:rFonts w:hint="default" w:ascii="Times New Roman" w:hAnsi="Times New Roman" w:eastAsia="宋体" w:cs="Times New Roman"/>
                <w:bCs/>
                <w:color w:val="000000"/>
                <w:spacing w:val="11"/>
                <w:kern w:val="0"/>
                <w:position w:val="0"/>
                <w:sz w:val="24"/>
                <w:szCs w:val="24"/>
                <w:u w:val="single" w:color="auto"/>
                <w:lang w:val="en-US" w:eastAsia="zh-CN" w:bidi="ar-SA"/>
              </w:rPr>
              <w:t>矿山</w:t>
            </w:r>
            <w:r>
              <w:rPr>
                <w:rFonts w:hint="eastAsia" w:cs="Times New Roman"/>
                <w:bCs/>
                <w:color w:val="000000"/>
                <w:spacing w:val="11"/>
                <w:kern w:val="0"/>
                <w:position w:val="0"/>
                <w:sz w:val="24"/>
                <w:szCs w:val="24"/>
                <w:u w:val="single" w:color="auto"/>
                <w:lang w:val="en-US" w:eastAsia="zh-CN" w:bidi="ar-SA"/>
              </w:rPr>
              <w:t>所在区域</w:t>
            </w:r>
            <w:r>
              <w:rPr>
                <w:rFonts w:hint="default" w:ascii="Times New Roman" w:hAnsi="Times New Roman" w:eastAsia="宋体" w:cs="Times New Roman"/>
                <w:bCs/>
                <w:color w:val="000000"/>
                <w:spacing w:val="11"/>
                <w:kern w:val="0"/>
                <w:position w:val="0"/>
                <w:sz w:val="24"/>
                <w:szCs w:val="24"/>
                <w:u w:val="single" w:color="auto"/>
                <w:lang w:val="en-US" w:eastAsia="zh-CN" w:bidi="ar-SA"/>
              </w:rPr>
              <w:t>地下水类型主要为碳酸盐岩类裂隙溶洞水，赋存于石炭系下统石凳子组（C1s）灰岩岩组，水量贫乏</w:t>
            </w:r>
            <w:r>
              <w:rPr>
                <w:rFonts w:hint="eastAsia" w:cs="Times New Roman"/>
                <w:bCs/>
                <w:color w:val="000000"/>
                <w:spacing w:val="11"/>
                <w:kern w:val="0"/>
                <w:position w:val="0"/>
                <w:sz w:val="24"/>
                <w:szCs w:val="24"/>
                <w:u w:val="single" w:color="auto"/>
                <w:lang w:val="en-US" w:eastAsia="zh-CN" w:bidi="ar-SA"/>
              </w:rPr>
              <w:t>。未来矿山拟采用露天开采方式，拟采最低标高为+177m，高于周边最低侵蚀基准面标高+154m，开采深度内出现地下水涌水的可能性小，界外的水库、水塘水体不能直接倒灌采场。区内无供水泉井，项目东北面有一水塘，矿业活动对地表水产生轻微物理污染，但因废水废渣中不含有毒物质，不产生化学污染，因此未来矿业活动对地表水环境影响较轻。故本项目对水环境影响较小。</w:t>
            </w:r>
          </w:p>
          <w:p>
            <w:pPr>
              <w:keepNext w:val="0"/>
              <w:keepLines w:val="0"/>
              <w:pageBreakBefore w:val="0"/>
              <w:widowControl/>
              <w:suppressLineNumbers w:val="0"/>
              <w:kinsoku/>
              <w:wordWrap/>
              <w:overflowPunct/>
              <w:topLinePunct w:val="0"/>
              <w:autoSpaceDE/>
              <w:autoSpaceDN/>
              <w:bidi w:val="0"/>
              <w:adjustRightInd w:val="0"/>
              <w:snapToGrid w:val="0"/>
              <w:spacing w:line="336" w:lineRule="auto"/>
              <w:ind w:left="0" w:leftChars="0" w:right="0" w:firstLine="526" w:firstLineChars="200"/>
              <w:jc w:val="left"/>
              <w:textAlignment w:val="auto"/>
              <w:rPr>
                <w:rFonts w:hint="default" w:ascii="Times New Roman" w:hAnsi="Times New Roman" w:eastAsia="宋体" w:cs="Times New Roman"/>
                <w:b/>
                <w:bCs w:val="0"/>
                <w:color w:val="000000"/>
                <w:spacing w:val="11"/>
                <w:position w:val="0"/>
                <w:sz w:val="24"/>
                <w:szCs w:val="24"/>
                <w:u w:val="none" w:color="auto"/>
                <w:lang w:val="en-US" w:eastAsia="zh-CN"/>
              </w:rPr>
            </w:pPr>
            <w:r>
              <w:rPr>
                <w:rFonts w:hint="eastAsia" w:cs="Times New Roman"/>
                <w:b/>
                <w:color w:val="000000"/>
                <w:spacing w:val="11"/>
                <w:position w:val="0"/>
                <w:sz w:val="24"/>
                <w:szCs w:val="24"/>
                <w:highlight w:val="none"/>
                <w:u w:val="none" w:color="auto"/>
                <w:lang w:val="en-US" w:eastAsia="zh-CN"/>
              </w:rPr>
              <w:t>9</w:t>
            </w:r>
            <w:r>
              <w:rPr>
                <w:rFonts w:hint="default" w:ascii="Times New Roman" w:hAnsi="Times New Roman" w:eastAsia="宋体" w:cs="Times New Roman"/>
                <w:b/>
                <w:color w:val="000000"/>
                <w:spacing w:val="11"/>
                <w:position w:val="0"/>
                <w:sz w:val="24"/>
                <w:szCs w:val="24"/>
                <w:highlight w:val="none"/>
                <w:u w:val="none" w:color="auto"/>
                <w:lang w:val="en-US" w:eastAsia="zh-CN"/>
              </w:rPr>
              <w:t>、环境风险分析</w:t>
            </w:r>
            <w:r>
              <w:rPr>
                <w:rFonts w:hint="default" w:ascii="Times New Roman" w:hAnsi="Times New Roman" w:eastAsia="宋体" w:cs="Times New Roman"/>
                <w:b/>
                <w:bCs w:val="0"/>
                <w:color w:val="000000"/>
                <w:spacing w:val="11"/>
                <w:position w:val="0"/>
                <w:sz w:val="24"/>
                <w:szCs w:val="24"/>
                <w:u w:val="none" w:color="auto"/>
                <w:lang w:val="en-US" w:eastAsia="zh-CN"/>
              </w:rPr>
              <w:tab/>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36" w:lineRule="auto"/>
              <w:ind w:left="0" w:leftChars="0" w:right="0" w:firstLine="524" w:firstLineChars="200"/>
              <w:textAlignment w:val="auto"/>
              <w:rPr>
                <w:rFonts w:hint="default" w:ascii="Times New Roman" w:hAnsi="Times New Roman" w:eastAsia="宋体" w:cs="Times New Roman"/>
                <w:b w:val="0"/>
                <w:bCs w:val="0"/>
                <w:color w:val="auto"/>
                <w:spacing w:val="11"/>
                <w:position w:val="0"/>
                <w:sz w:val="24"/>
                <w:szCs w:val="24"/>
                <w:highlight w:val="none"/>
                <w:u w:val="none" w:color="auto"/>
                <w:lang w:val="en-US" w:eastAsia="zh-CN"/>
              </w:rPr>
            </w:pPr>
            <w:r>
              <w:rPr>
                <w:rFonts w:hint="eastAsia" w:ascii="Times New Roman" w:hAnsi="Times New Roman" w:cs="Times New Roman"/>
                <w:b w:val="0"/>
                <w:bCs w:val="0"/>
                <w:color w:val="auto"/>
                <w:spacing w:val="11"/>
                <w:position w:val="0"/>
                <w:sz w:val="24"/>
                <w:szCs w:val="24"/>
                <w:highlight w:val="none"/>
                <w:u w:val="none" w:color="auto"/>
                <w:lang w:val="en-US" w:eastAsia="zh-CN"/>
              </w:rPr>
              <w:t>（1）</w:t>
            </w:r>
            <w:r>
              <w:rPr>
                <w:rFonts w:hint="default" w:ascii="Times New Roman" w:hAnsi="Times New Roman" w:eastAsia="宋体" w:cs="Times New Roman"/>
                <w:b w:val="0"/>
                <w:bCs w:val="0"/>
                <w:color w:val="auto"/>
                <w:spacing w:val="11"/>
                <w:position w:val="0"/>
                <w:sz w:val="24"/>
                <w:szCs w:val="24"/>
                <w:highlight w:val="none"/>
                <w:u w:val="none" w:color="auto"/>
                <w:lang w:val="en-US" w:eastAsia="zh-CN"/>
              </w:rPr>
              <w:t>环境风险评价等级</w:t>
            </w:r>
          </w:p>
          <w:p>
            <w:pPr>
              <w:keepNext w:val="0"/>
              <w:keepLines w:val="0"/>
              <w:pageBreakBefore w:val="0"/>
              <w:kinsoku/>
              <w:wordWrap/>
              <w:overflowPunct/>
              <w:topLinePunct w:val="0"/>
              <w:autoSpaceDE/>
              <w:autoSpaceDN/>
              <w:bidi w:val="0"/>
              <w:adjustRightInd w:val="0"/>
              <w:snapToGrid w:val="0"/>
              <w:spacing w:line="336" w:lineRule="auto"/>
              <w:ind w:firstLine="524" w:firstLineChars="200"/>
              <w:textAlignment w:val="auto"/>
              <w:rPr>
                <w:rFonts w:hint="eastAsia" w:ascii="Times New Roman" w:hAnsi="Times New Roman" w:eastAsia="宋体" w:cs="Times New Roman"/>
                <w:color w:val="auto"/>
                <w:spacing w:val="11"/>
                <w:position w:val="0"/>
                <w:sz w:val="24"/>
                <w:szCs w:val="24"/>
                <w:highlight w:val="none"/>
                <w:u w:val="none" w:color="auto"/>
                <w:lang w:val="en-US" w:eastAsia="zh-CN"/>
              </w:rPr>
            </w:pPr>
            <w:r>
              <w:rPr>
                <w:rFonts w:hint="eastAsia" w:ascii="Times New Roman" w:hAnsi="Times New Roman" w:eastAsia="宋体" w:cs="Times New Roman"/>
                <w:color w:val="auto"/>
                <w:spacing w:val="11"/>
                <w:position w:val="0"/>
                <w:sz w:val="24"/>
                <w:szCs w:val="24"/>
                <w:highlight w:val="none"/>
                <w:u w:val="none" w:color="auto"/>
                <w:lang w:val="en-US" w:eastAsia="zh-CN"/>
              </w:rPr>
              <w:t>根据《建设项目环境风险评价技术导则》（HJ 169-2018）要求，对于涉及有毒有害和易燃易爆危险物质的生产、使用、储存（包括使用管线输运）的建设项目可能发生的突发性事故（不包括人为破坏及自然灾害引发的事故）应进行环境风险评价。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pPr>
              <w:keepNext w:val="0"/>
              <w:keepLines w:val="0"/>
              <w:pageBreakBefore w:val="0"/>
              <w:kinsoku/>
              <w:wordWrap/>
              <w:overflowPunct/>
              <w:topLinePunct w:val="0"/>
              <w:autoSpaceDE/>
              <w:autoSpaceDN/>
              <w:bidi w:val="0"/>
              <w:adjustRightInd w:val="0"/>
              <w:snapToGrid w:val="0"/>
              <w:spacing w:line="336" w:lineRule="auto"/>
              <w:ind w:firstLine="524" w:firstLineChars="200"/>
              <w:textAlignment w:val="auto"/>
              <w:rPr>
                <w:rFonts w:hint="eastAsia" w:ascii="Times New Roman" w:hAnsi="Times New Roman" w:eastAsia="宋体" w:cs="Times New Roman"/>
                <w:color w:val="auto"/>
                <w:spacing w:val="11"/>
                <w:position w:val="0"/>
                <w:sz w:val="24"/>
                <w:szCs w:val="24"/>
                <w:highlight w:val="none"/>
                <w:u w:val="none" w:color="auto"/>
                <w:lang w:val="en-US" w:eastAsia="zh-CN"/>
              </w:rPr>
            </w:pPr>
            <w:r>
              <w:rPr>
                <w:rFonts w:hint="eastAsia" w:ascii="Times New Roman" w:hAnsi="Times New Roman" w:eastAsia="宋体" w:cs="Times New Roman"/>
                <w:color w:val="auto"/>
                <w:spacing w:val="11"/>
                <w:position w:val="0"/>
                <w:sz w:val="24"/>
                <w:szCs w:val="24"/>
                <w:highlight w:val="none"/>
                <w:u w:val="none" w:color="auto"/>
                <w:lang w:val="en-US" w:eastAsia="zh-CN"/>
              </w:rPr>
              <w:t>根据《建设项目环境风险评价技术导则》（HJ169－2018））附录B中风险物质临界量计算，本项目Q值计算结果如下：经计算，项目危险物质数量与临界量比值（Q）&lt;1。</w:t>
            </w:r>
          </w:p>
          <w:p>
            <w:pPr>
              <w:adjustRightInd w:val="0"/>
              <w:snapToGrid w:val="0"/>
              <w:spacing w:line="240" w:lineRule="auto"/>
              <w:ind w:firstLine="0" w:firstLineChars="0"/>
              <w:jc w:val="center"/>
              <w:rPr>
                <w:rFonts w:ascii="Times New Roman" w:hAnsi="Times New Roman" w:eastAsia="宋体" w:cs="Times New Roman"/>
                <w:b/>
                <w:bCs/>
                <w:color w:val="auto"/>
                <w:spacing w:val="11"/>
                <w:position w:val="0"/>
                <w:sz w:val="21"/>
                <w:szCs w:val="21"/>
                <w:highlight w:val="none"/>
                <w:u w:val="single" w:color="auto"/>
              </w:rPr>
            </w:pPr>
            <w:r>
              <w:rPr>
                <w:rFonts w:ascii="Times New Roman" w:hAnsi="Times New Roman" w:eastAsia="宋体" w:cs="Times New Roman"/>
                <w:b/>
                <w:bCs/>
                <w:color w:val="auto"/>
                <w:spacing w:val="11"/>
                <w:position w:val="0"/>
                <w:sz w:val="21"/>
                <w:szCs w:val="21"/>
                <w:highlight w:val="none"/>
                <w:u w:val="single" w:color="auto"/>
              </w:rPr>
              <w:t>表</w:t>
            </w:r>
            <w:r>
              <w:rPr>
                <w:rFonts w:hint="eastAsia" w:ascii="Times New Roman" w:hAnsi="Times New Roman" w:eastAsia="宋体" w:cs="Times New Roman"/>
                <w:b/>
                <w:bCs/>
                <w:color w:val="auto"/>
                <w:spacing w:val="11"/>
                <w:position w:val="0"/>
                <w:sz w:val="21"/>
                <w:szCs w:val="21"/>
                <w:highlight w:val="none"/>
                <w:u w:val="single" w:color="auto"/>
              </w:rPr>
              <w:t>4-</w:t>
            </w:r>
            <w:r>
              <w:rPr>
                <w:rFonts w:hint="eastAsia" w:cs="Times New Roman"/>
                <w:b/>
                <w:bCs/>
                <w:color w:val="auto"/>
                <w:spacing w:val="11"/>
                <w:position w:val="0"/>
                <w:sz w:val="21"/>
                <w:szCs w:val="21"/>
                <w:highlight w:val="none"/>
                <w:u w:val="single" w:color="auto"/>
                <w:lang w:val="en-US" w:eastAsia="zh-CN"/>
              </w:rPr>
              <w:t>9</w:t>
            </w:r>
            <w:r>
              <w:rPr>
                <w:rFonts w:hint="eastAsia" w:ascii="Times New Roman" w:hAnsi="Times New Roman" w:eastAsia="宋体" w:cs="Times New Roman"/>
                <w:b/>
                <w:bCs/>
                <w:color w:val="auto"/>
                <w:spacing w:val="11"/>
                <w:position w:val="0"/>
                <w:sz w:val="21"/>
                <w:szCs w:val="21"/>
                <w:highlight w:val="none"/>
                <w:u w:val="single" w:color="auto"/>
              </w:rPr>
              <w:t xml:space="preserve">  </w:t>
            </w:r>
            <w:r>
              <w:rPr>
                <w:rFonts w:ascii="Times New Roman" w:hAnsi="Times New Roman" w:eastAsia="宋体" w:cs="Times New Roman"/>
                <w:b/>
                <w:bCs/>
                <w:color w:val="auto"/>
                <w:spacing w:val="11"/>
                <w:position w:val="0"/>
                <w:sz w:val="21"/>
                <w:szCs w:val="21"/>
                <w:highlight w:val="none"/>
                <w:u w:val="single" w:color="auto"/>
              </w:rPr>
              <w:t>项目重大危险源判别表</w:t>
            </w:r>
          </w:p>
          <w:tbl>
            <w:tblPr>
              <w:tblStyle w:val="33"/>
              <w:tblW w:w="492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4"/>
              <w:gridCol w:w="1647"/>
              <w:gridCol w:w="1435"/>
              <w:gridCol w:w="995"/>
              <w:gridCol w:w="1555"/>
              <w:gridCol w:w="13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5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single" w:color="auto"/>
                    </w:rPr>
                  </w:pPr>
                  <w:r>
                    <w:rPr>
                      <w:rFonts w:ascii="Times New Roman" w:hAnsi="Times New Roman" w:eastAsia="宋体" w:cs="Times New Roman"/>
                      <w:color w:val="auto"/>
                      <w:spacing w:val="11"/>
                      <w:position w:val="0"/>
                      <w:sz w:val="21"/>
                      <w:szCs w:val="21"/>
                      <w:highlight w:val="none"/>
                      <w:u w:val="single" w:color="auto"/>
                    </w:rPr>
                    <w:t>序号</w:t>
                  </w:r>
                </w:p>
              </w:tc>
              <w:tc>
                <w:tcPr>
                  <w:tcW w:w="10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single" w:color="auto"/>
                    </w:rPr>
                  </w:pPr>
                  <w:r>
                    <w:rPr>
                      <w:rFonts w:ascii="Times New Roman" w:hAnsi="Times New Roman" w:eastAsia="宋体" w:cs="Times New Roman"/>
                      <w:color w:val="auto"/>
                      <w:spacing w:val="11"/>
                      <w:position w:val="0"/>
                      <w:sz w:val="21"/>
                      <w:szCs w:val="21"/>
                      <w:highlight w:val="none"/>
                      <w:u w:val="single" w:color="auto"/>
                    </w:rPr>
                    <w:t>危险物质类别</w:t>
                  </w:r>
                </w:p>
              </w:tc>
              <w:tc>
                <w:tcPr>
                  <w:tcW w:w="9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single" w:color="auto"/>
                    </w:rPr>
                  </w:pPr>
                  <w:r>
                    <w:rPr>
                      <w:rFonts w:ascii="Times New Roman" w:hAnsi="Times New Roman" w:eastAsia="宋体" w:cs="Times New Roman"/>
                      <w:color w:val="auto"/>
                      <w:spacing w:val="11"/>
                      <w:position w:val="0"/>
                      <w:sz w:val="21"/>
                      <w:szCs w:val="21"/>
                      <w:highlight w:val="none"/>
                      <w:u w:val="single" w:color="auto"/>
                    </w:rPr>
                    <w:t>最大存在总量qn/t</w:t>
                  </w: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single" w:color="auto"/>
                    </w:rPr>
                  </w:pPr>
                  <w:r>
                    <w:rPr>
                      <w:rFonts w:ascii="Times New Roman" w:hAnsi="Times New Roman" w:eastAsia="宋体" w:cs="Times New Roman"/>
                      <w:color w:val="auto"/>
                      <w:spacing w:val="11"/>
                      <w:position w:val="0"/>
                      <w:sz w:val="21"/>
                      <w:szCs w:val="21"/>
                      <w:highlight w:val="none"/>
                      <w:u w:val="single" w:color="auto"/>
                    </w:rPr>
                    <w:t>临界量Qn/t</w:t>
                  </w:r>
                </w:p>
              </w:tc>
              <w:tc>
                <w:tcPr>
                  <w:tcW w:w="9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single" w:color="auto"/>
                    </w:rPr>
                  </w:pPr>
                  <w:r>
                    <w:rPr>
                      <w:rFonts w:ascii="Times New Roman" w:hAnsi="Times New Roman" w:eastAsia="宋体" w:cs="Times New Roman"/>
                      <w:color w:val="auto"/>
                      <w:spacing w:val="11"/>
                      <w:position w:val="0"/>
                      <w:sz w:val="21"/>
                      <w:szCs w:val="21"/>
                      <w:highlight w:val="none"/>
                      <w:u w:val="single" w:color="auto"/>
                    </w:rPr>
                    <w:t>该危险物质</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single" w:color="auto"/>
                    </w:rPr>
                  </w:pPr>
                  <w:r>
                    <w:rPr>
                      <w:rFonts w:ascii="Times New Roman" w:hAnsi="Times New Roman" w:eastAsia="宋体" w:cs="Times New Roman"/>
                      <w:color w:val="auto"/>
                      <w:spacing w:val="11"/>
                      <w:position w:val="0"/>
                      <w:sz w:val="21"/>
                      <w:szCs w:val="21"/>
                      <w:highlight w:val="none"/>
                      <w:u w:val="single" w:color="auto"/>
                    </w:rPr>
                    <w:t>q/Q值</w:t>
                  </w:r>
                </w:p>
              </w:tc>
              <w:tc>
                <w:tcPr>
                  <w:tcW w:w="8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single" w:color="auto"/>
                    </w:rPr>
                  </w:pPr>
                  <w:r>
                    <w:rPr>
                      <w:rFonts w:ascii="Times New Roman" w:hAnsi="Times New Roman" w:eastAsia="宋体" w:cs="Times New Roman"/>
                      <w:color w:val="auto"/>
                      <w:spacing w:val="11"/>
                      <w:position w:val="0"/>
                      <w:sz w:val="21"/>
                      <w:szCs w:val="21"/>
                      <w:highlight w:val="none"/>
                      <w:u w:val="single" w:color="auto"/>
                    </w:rPr>
                    <w:t>所在位置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single" w:color="auto"/>
                    </w:rPr>
                  </w:pPr>
                  <w:r>
                    <w:rPr>
                      <w:rFonts w:ascii="Times New Roman" w:hAnsi="Times New Roman" w:eastAsia="宋体" w:cs="Times New Roman"/>
                      <w:color w:val="auto"/>
                      <w:spacing w:val="11"/>
                      <w:position w:val="0"/>
                      <w:sz w:val="21"/>
                      <w:szCs w:val="21"/>
                      <w:highlight w:val="none"/>
                      <w:u w:val="single" w:color="auto"/>
                    </w:rPr>
                    <w:t>1</w:t>
                  </w:r>
                </w:p>
              </w:tc>
              <w:tc>
                <w:tcPr>
                  <w:tcW w:w="105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position w:val="0"/>
                      <w:sz w:val="21"/>
                      <w:szCs w:val="21"/>
                      <w:highlight w:val="none"/>
                      <w:u w:val="single" w:color="auto"/>
                      <w:lang w:val="en-US" w:eastAsia="zh-CN"/>
                    </w:rPr>
                    <w:t>润滑油</w:t>
                  </w:r>
                </w:p>
              </w:tc>
              <w:tc>
                <w:tcPr>
                  <w:tcW w:w="91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cs="Times New Roman"/>
                      <w:color w:val="auto"/>
                      <w:spacing w:val="11"/>
                      <w:position w:val="0"/>
                      <w:sz w:val="21"/>
                      <w:szCs w:val="21"/>
                      <w:highlight w:val="none"/>
                      <w:u w:val="single" w:color="auto"/>
                      <w:lang w:val="en-US" w:eastAsia="zh-CN"/>
                    </w:rPr>
                    <w:t>0.1</w:t>
                  </w: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2500</w:t>
                  </w:r>
                </w:p>
              </w:tc>
              <w:tc>
                <w:tcPr>
                  <w:tcW w:w="9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cs="Times New Roman"/>
                      <w:color w:val="auto"/>
                      <w:spacing w:val="11"/>
                      <w:position w:val="0"/>
                      <w:sz w:val="21"/>
                      <w:szCs w:val="21"/>
                      <w:highlight w:val="none"/>
                      <w:u w:val="single" w:color="auto"/>
                      <w:lang w:val="en-US" w:eastAsia="zh-CN"/>
                    </w:rPr>
                    <w:t>0.00004</w:t>
                  </w:r>
                </w:p>
              </w:tc>
              <w:tc>
                <w:tcPr>
                  <w:tcW w:w="8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highlight w:val="none"/>
                      <w:u w:val="single" w:color="auto"/>
                    </w:rPr>
                  </w:pPr>
                  <w:r>
                    <w:rPr>
                      <w:rFonts w:hint="eastAsia" w:ascii="Times New Roman" w:hAnsi="Times New Roman" w:eastAsia="宋体" w:cs="Times New Roman"/>
                      <w:color w:val="auto"/>
                      <w:spacing w:val="11"/>
                      <w:position w:val="0"/>
                      <w:sz w:val="21"/>
                      <w:szCs w:val="21"/>
                      <w:highlight w:val="none"/>
                      <w:u w:val="single" w:color="auto"/>
                      <w:lang w:val="en-US" w:eastAsia="zh-CN"/>
                    </w:rPr>
                    <w:t>材料库房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5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cs="Times New Roman"/>
                      <w:color w:val="auto"/>
                      <w:spacing w:val="11"/>
                      <w:position w:val="0"/>
                      <w:sz w:val="21"/>
                      <w:szCs w:val="21"/>
                      <w:highlight w:val="none"/>
                      <w:u w:val="single" w:color="auto"/>
                      <w:lang w:val="en-US" w:eastAsia="zh-CN"/>
                    </w:rPr>
                    <w:t>2</w:t>
                  </w:r>
                </w:p>
              </w:tc>
              <w:tc>
                <w:tcPr>
                  <w:tcW w:w="105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cs="Times New Roman"/>
                      <w:color w:val="auto"/>
                      <w:spacing w:val="11"/>
                      <w:position w:val="0"/>
                      <w:sz w:val="21"/>
                      <w:szCs w:val="21"/>
                      <w:highlight w:val="none"/>
                      <w:u w:val="single" w:color="auto"/>
                      <w:lang w:val="en-US" w:eastAsia="zh-CN"/>
                    </w:rPr>
                    <w:t>废</w:t>
                  </w:r>
                  <w:r>
                    <w:rPr>
                      <w:rFonts w:hint="eastAsia" w:ascii="Times New Roman" w:hAnsi="Times New Roman" w:eastAsia="宋体" w:cs="Times New Roman"/>
                      <w:color w:val="auto"/>
                      <w:spacing w:val="11"/>
                      <w:position w:val="0"/>
                      <w:sz w:val="21"/>
                      <w:szCs w:val="21"/>
                      <w:highlight w:val="none"/>
                      <w:u w:val="single" w:color="auto"/>
                      <w:lang w:val="en-US" w:eastAsia="zh-CN"/>
                    </w:rPr>
                    <w:t>润滑油</w:t>
                  </w:r>
                </w:p>
              </w:tc>
              <w:tc>
                <w:tcPr>
                  <w:tcW w:w="91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cs="Times New Roman"/>
                      <w:color w:val="auto"/>
                      <w:spacing w:val="11"/>
                      <w:position w:val="0"/>
                      <w:sz w:val="21"/>
                      <w:szCs w:val="21"/>
                      <w:highlight w:val="none"/>
                      <w:u w:val="single" w:color="auto"/>
                      <w:lang w:val="en-US" w:eastAsia="zh-CN"/>
                    </w:rPr>
                    <w:t>0.4</w:t>
                  </w: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cs="Times New Roman"/>
                      <w:color w:val="auto"/>
                      <w:spacing w:val="11"/>
                      <w:position w:val="0"/>
                      <w:sz w:val="21"/>
                      <w:szCs w:val="21"/>
                      <w:highlight w:val="none"/>
                      <w:u w:val="single" w:color="auto"/>
                      <w:lang w:val="en-US" w:eastAsia="zh-CN"/>
                    </w:rPr>
                    <w:t>2500</w:t>
                  </w:r>
                </w:p>
              </w:tc>
              <w:tc>
                <w:tcPr>
                  <w:tcW w:w="9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cs="Times New Roman"/>
                      <w:color w:val="auto"/>
                      <w:spacing w:val="11"/>
                      <w:position w:val="0"/>
                      <w:sz w:val="21"/>
                      <w:szCs w:val="21"/>
                      <w:highlight w:val="none"/>
                      <w:u w:val="single" w:color="auto"/>
                      <w:lang w:val="en-US" w:eastAsia="zh-CN"/>
                    </w:rPr>
                    <w:t>0.00016</w:t>
                  </w:r>
                </w:p>
              </w:tc>
              <w:tc>
                <w:tcPr>
                  <w:tcW w:w="8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cs="Times New Roman"/>
                      <w:color w:val="auto"/>
                      <w:spacing w:val="11"/>
                      <w:position w:val="0"/>
                      <w:sz w:val="21"/>
                      <w:szCs w:val="21"/>
                      <w:highlight w:val="none"/>
                      <w:u w:val="single" w:color="auto"/>
                      <w:lang w:val="en-US" w:eastAsia="zh-CN"/>
                    </w:rPr>
                    <w:t>危废暂存间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5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eastAsia="zh-CN"/>
                    </w:rPr>
                  </w:pPr>
                  <w:r>
                    <w:rPr>
                      <w:rFonts w:hint="eastAsia" w:ascii="Times New Roman" w:hAnsi="Times New Roman" w:cs="Times New Roman"/>
                      <w:color w:val="auto"/>
                      <w:spacing w:val="11"/>
                      <w:position w:val="0"/>
                      <w:sz w:val="21"/>
                      <w:szCs w:val="21"/>
                      <w:highlight w:val="none"/>
                      <w:u w:val="single" w:color="auto"/>
                      <w:lang w:val="en-US" w:eastAsia="zh-CN"/>
                    </w:rPr>
                    <w:t>3</w:t>
                  </w:r>
                </w:p>
              </w:tc>
              <w:tc>
                <w:tcPr>
                  <w:tcW w:w="105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eastAsia="zh-CN"/>
                    </w:rPr>
                  </w:pPr>
                  <w:r>
                    <w:rPr>
                      <w:rFonts w:hint="eastAsia" w:ascii="Times New Roman" w:hAnsi="Times New Roman" w:cs="Times New Roman"/>
                      <w:color w:val="auto"/>
                      <w:spacing w:val="11"/>
                      <w:position w:val="0"/>
                      <w:sz w:val="21"/>
                      <w:szCs w:val="21"/>
                      <w:highlight w:val="none"/>
                      <w:u w:val="single" w:color="auto"/>
                      <w:lang w:val="en-US" w:eastAsia="zh-CN"/>
                    </w:rPr>
                    <w:t>柴油</w:t>
                  </w:r>
                </w:p>
              </w:tc>
              <w:tc>
                <w:tcPr>
                  <w:tcW w:w="91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eastAsia="zh-CN"/>
                    </w:rPr>
                  </w:pPr>
                  <w:r>
                    <w:rPr>
                      <w:rFonts w:hint="eastAsia" w:ascii="Times New Roman" w:hAnsi="Times New Roman" w:cs="Times New Roman"/>
                      <w:color w:val="auto"/>
                      <w:spacing w:val="11"/>
                      <w:position w:val="0"/>
                      <w:sz w:val="21"/>
                      <w:szCs w:val="21"/>
                      <w:highlight w:val="none"/>
                      <w:u w:val="single" w:color="auto"/>
                      <w:lang w:val="en-US" w:eastAsia="zh-CN"/>
                    </w:rPr>
                    <w:t>3</w:t>
                  </w:r>
                </w:p>
              </w:tc>
              <w:tc>
                <w:tcPr>
                  <w:tcW w:w="6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eastAsia="zh-CN"/>
                    </w:rPr>
                  </w:pPr>
                  <w:r>
                    <w:rPr>
                      <w:rFonts w:hint="eastAsia" w:ascii="Times New Roman" w:hAnsi="Times New Roman" w:cs="Times New Roman"/>
                      <w:color w:val="auto"/>
                      <w:spacing w:val="11"/>
                      <w:position w:val="0"/>
                      <w:sz w:val="21"/>
                      <w:szCs w:val="21"/>
                      <w:highlight w:val="none"/>
                      <w:u w:val="single" w:color="auto"/>
                      <w:lang w:val="en-US" w:eastAsia="zh-CN"/>
                    </w:rPr>
                    <w:t>2500</w:t>
                  </w:r>
                </w:p>
              </w:tc>
              <w:tc>
                <w:tcPr>
                  <w:tcW w:w="9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cs="Times New Roman"/>
                      <w:color w:val="auto"/>
                      <w:spacing w:val="11"/>
                      <w:position w:val="0"/>
                      <w:sz w:val="21"/>
                      <w:szCs w:val="21"/>
                      <w:highlight w:val="none"/>
                      <w:u w:val="single" w:color="auto"/>
                      <w:lang w:val="en-US" w:eastAsia="zh-CN"/>
                    </w:rPr>
                    <w:t>0.0012</w:t>
                  </w:r>
                </w:p>
              </w:tc>
              <w:tc>
                <w:tcPr>
                  <w:tcW w:w="8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11"/>
                      <w:position w:val="0"/>
                      <w:sz w:val="21"/>
                      <w:szCs w:val="21"/>
                      <w:highlight w:val="none"/>
                      <w:u w:val="single" w:color="auto"/>
                      <w:lang w:val="en-US" w:eastAsia="zh-CN"/>
                    </w:rPr>
                  </w:pPr>
                  <w:r>
                    <w:rPr>
                      <w:rFonts w:hint="eastAsia" w:ascii="Times New Roman" w:hAnsi="Times New Roman" w:cs="Times New Roman"/>
                      <w:color w:val="auto"/>
                      <w:spacing w:val="11"/>
                      <w:position w:val="0"/>
                      <w:sz w:val="21"/>
                      <w:szCs w:val="21"/>
                      <w:highlight w:val="none"/>
                      <w:u w:val="single" w:color="auto"/>
                      <w:lang w:val="en-US" w:eastAsia="zh-CN"/>
                    </w:rPr>
                    <w:t>柴油储存间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9"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合计</w:t>
                  </w:r>
                </w:p>
              </w:tc>
              <w:tc>
                <w:tcPr>
                  <w:tcW w:w="9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cs="Times New Roman"/>
                      <w:color w:val="auto"/>
                      <w:spacing w:val="11"/>
                      <w:position w:val="0"/>
                      <w:sz w:val="21"/>
                      <w:szCs w:val="21"/>
                      <w:highlight w:val="none"/>
                      <w:u w:val="single" w:color="auto"/>
                      <w:lang w:val="en-US" w:eastAsia="zh-CN"/>
                    </w:rPr>
                    <w:t>0.0014</w:t>
                  </w:r>
                </w:p>
              </w:tc>
              <w:tc>
                <w:tcPr>
                  <w:tcW w:w="8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before="167" w:beforeLines="50" w:line="336" w:lineRule="auto"/>
              <w:ind w:firstLine="524" w:firstLineChars="200"/>
              <w:textAlignment w:val="auto"/>
              <w:rPr>
                <w:rFonts w:ascii="Times New Roman" w:hAnsi="Times New Roman" w:eastAsia="宋体" w:cs="Times New Roman"/>
                <w:color w:val="auto"/>
                <w:spacing w:val="11"/>
                <w:position w:val="0"/>
                <w:sz w:val="24"/>
                <w:szCs w:val="24"/>
                <w:u w:val="none"/>
              </w:rPr>
            </w:pPr>
            <w:r>
              <w:rPr>
                <w:rFonts w:ascii="Times New Roman" w:hAnsi="Times New Roman" w:eastAsia="宋体" w:cs="Times New Roman"/>
                <w:color w:val="auto"/>
                <w:spacing w:val="11"/>
                <w:position w:val="0"/>
                <w:sz w:val="24"/>
                <w:szCs w:val="24"/>
                <w:u w:val="none"/>
              </w:rPr>
              <w:t>根据《建设项目环境风险评价技术导则》（HJ169-2018）附录C，按下式计算物质总量与其临界量的比值（Q）：</w:t>
            </w:r>
          </w:p>
          <w:p>
            <w:pPr>
              <w:keepNext w:val="0"/>
              <w:keepLines w:val="0"/>
              <w:pageBreakBefore w:val="0"/>
              <w:widowControl w:val="0"/>
              <w:kinsoku/>
              <w:wordWrap/>
              <w:overflowPunct/>
              <w:topLinePunct w:val="0"/>
              <w:bidi w:val="0"/>
              <w:adjustRightInd/>
              <w:snapToGrid/>
              <w:spacing w:line="336" w:lineRule="auto"/>
              <w:ind w:firstLine="0" w:firstLineChars="0"/>
              <w:jc w:val="center"/>
              <w:textAlignment w:val="auto"/>
              <w:rPr>
                <w:rFonts w:ascii="Times New Roman" w:hAnsi="Times New Roman" w:eastAsia="宋体" w:cs="Times New Roman"/>
                <w:color w:val="auto"/>
                <w:spacing w:val="11"/>
                <w:position w:val="0"/>
                <w:sz w:val="21"/>
                <w:szCs w:val="20"/>
                <w:u w:val="none"/>
              </w:rPr>
            </w:pPr>
            <w:r>
              <w:rPr>
                <w:rFonts w:ascii="Times New Roman" w:hAnsi="Times New Roman" w:eastAsia="宋体" w:cs="Times New Roman"/>
                <w:color w:val="auto"/>
                <w:spacing w:val="11"/>
                <w:position w:val="0"/>
                <w:sz w:val="21"/>
                <w:szCs w:val="20"/>
                <w:u w:val="none"/>
              </w:rPr>
              <w:drawing>
                <wp:inline distT="0" distB="0" distL="114300" distR="114300">
                  <wp:extent cx="1175385" cy="406400"/>
                  <wp:effectExtent l="0" t="0" r="13335" b="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22">
                            <a:clrChange>
                              <a:clrFrom>
                                <a:srgbClr val="FFFFFF"/>
                              </a:clrFrom>
                              <a:clrTo>
                                <a:srgbClr val="FFFFFF">
                                  <a:alpha val="0"/>
                                </a:srgbClr>
                              </a:clrTo>
                            </a:clrChange>
                          </a:blip>
                          <a:stretch>
                            <a:fillRect/>
                          </a:stretch>
                        </pic:blipFill>
                        <pic:spPr>
                          <a:xfrm>
                            <a:off x="0" y="0"/>
                            <a:ext cx="1175385" cy="406400"/>
                          </a:xfrm>
                          <a:prstGeom prst="rect">
                            <a:avLst/>
                          </a:prstGeom>
                          <a:noFill/>
                          <a:ln>
                            <a:noFill/>
                          </a:ln>
                        </pic:spPr>
                      </pic:pic>
                    </a:graphicData>
                  </a:graphic>
                </wp:inline>
              </w:drawing>
            </w:r>
          </w:p>
          <w:p>
            <w:pPr>
              <w:keepNext w:val="0"/>
              <w:keepLines w:val="0"/>
              <w:pageBreakBefore w:val="0"/>
              <w:widowControl w:val="0"/>
              <w:kinsoku/>
              <w:wordWrap/>
              <w:overflowPunct/>
              <w:topLinePunct w:val="0"/>
              <w:bidi w:val="0"/>
              <w:adjustRightInd w:val="0"/>
              <w:snapToGrid w:val="0"/>
              <w:spacing w:line="336" w:lineRule="auto"/>
              <w:ind w:firstLine="524" w:firstLineChars="200"/>
              <w:textAlignment w:val="auto"/>
              <w:rPr>
                <w:rFonts w:ascii="Times New Roman" w:hAnsi="Times New Roman" w:eastAsia="宋体" w:cs="Times New Roman"/>
                <w:color w:val="auto"/>
                <w:spacing w:val="11"/>
                <w:position w:val="0"/>
                <w:sz w:val="24"/>
                <w:szCs w:val="24"/>
                <w:u w:val="none"/>
              </w:rPr>
            </w:pPr>
            <w:r>
              <w:rPr>
                <w:rFonts w:ascii="Times New Roman" w:hAnsi="Times New Roman" w:eastAsia="宋体" w:cs="Times New Roman"/>
                <w:color w:val="auto"/>
                <w:spacing w:val="11"/>
                <w:position w:val="0"/>
                <w:sz w:val="24"/>
                <w:szCs w:val="24"/>
                <w:u w:val="none"/>
              </w:rPr>
              <w:t>式中：q</w:t>
            </w:r>
            <w:r>
              <w:rPr>
                <w:rFonts w:ascii="Times New Roman" w:hAnsi="Times New Roman" w:eastAsia="宋体" w:cs="Times New Roman"/>
                <w:color w:val="auto"/>
                <w:spacing w:val="11"/>
                <w:position w:val="0"/>
                <w:sz w:val="24"/>
                <w:szCs w:val="24"/>
                <w:u w:val="none"/>
                <w:vertAlign w:val="subscript"/>
              </w:rPr>
              <w:t>1</w:t>
            </w:r>
            <w:r>
              <w:rPr>
                <w:rFonts w:hint="eastAsia" w:ascii="Times New Roman" w:hAnsi="Times New Roman" w:eastAsia="宋体" w:cs="Times New Roman"/>
                <w:color w:val="auto"/>
                <w:spacing w:val="11"/>
                <w:position w:val="0"/>
                <w:sz w:val="24"/>
                <w:szCs w:val="24"/>
                <w:u w:val="none"/>
              </w:rPr>
              <w:t>，</w:t>
            </w:r>
            <w:r>
              <w:rPr>
                <w:rFonts w:ascii="Times New Roman" w:hAnsi="Times New Roman" w:eastAsia="宋体" w:cs="Times New Roman"/>
                <w:color w:val="auto"/>
                <w:spacing w:val="11"/>
                <w:position w:val="0"/>
                <w:sz w:val="24"/>
                <w:szCs w:val="24"/>
                <w:u w:val="none"/>
              </w:rPr>
              <w:t>q</w:t>
            </w:r>
            <w:r>
              <w:rPr>
                <w:rFonts w:ascii="Times New Roman" w:hAnsi="Times New Roman" w:eastAsia="宋体" w:cs="Times New Roman"/>
                <w:color w:val="auto"/>
                <w:spacing w:val="11"/>
                <w:position w:val="0"/>
                <w:sz w:val="24"/>
                <w:szCs w:val="24"/>
                <w:u w:val="none"/>
                <w:vertAlign w:val="subscript"/>
              </w:rPr>
              <w:t>2</w:t>
            </w:r>
            <w:r>
              <w:rPr>
                <w:rFonts w:ascii="Times New Roman" w:hAnsi="Times New Roman" w:eastAsia="宋体" w:cs="Times New Roman"/>
                <w:color w:val="auto"/>
                <w:spacing w:val="11"/>
                <w:position w:val="0"/>
                <w:sz w:val="24"/>
                <w:szCs w:val="24"/>
                <w:u w:val="none"/>
              </w:rPr>
              <w:t>,…qn—每种危险物质的最大存在量，t；</w:t>
            </w:r>
          </w:p>
          <w:p>
            <w:pPr>
              <w:keepNext w:val="0"/>
              <w:keepLines w:val="0"/>
              <w:pageBreakBefore w:val="0"/>
              <w:widowControl w:val="0"/>
              <w:kinsoku/>
              <w:wordWrap/>
              <w:overflowPunct/>
              <w:topLinePunct w:val="0"/>
              <w:bidi w:val="0"/>
              <w:adjustRightInd w:val="0"/>
              <w:snapToGrid w:val="0"/>
              <w:spacing w:line="336" w:lineRule="auto"/>
              <w:ind w:firstLine="1310" w:firstLineChars="500"/>
              <w:textAlignment w:val="auto"/>
              <w:rPr>
                <w:rFonts w:ascii="Times New Roman" w:hAnsi="Times New Roman" w:eastAsia="宋体" w:cs="Times New Roman"/>
                <w:color w:val="auto"/>
                <w:spacing w:val="11"/>
                <w:position w:val="0"/>
                <w:sz w:val="24"/>
                <w:szCs w:val="24"/>
                <w:u w:val="none"/>
              </w:rPr>
            </w:pPr>
            <w:r>
              <w:rPr>
                <w:rFonts w:ascii="Times New Roman" w:hAnsi="Times New Roman" w:eastAsia="宋体" w:cs="Times New Roman"/>
                <w:color w:val="auto"/>
                <w:spacing w:val="11"/>
                <w:position w:val="0"/>
                <w:sz w:val="24"/>
                <w:szCs w:val="24"/>
                <w:u w:val="none"/>
              </w:rPr>
              <w:t>Q</w:t>
            </w:r>
            <w:r>
              <w:rPr>
                <w:rFonts w:ascii="Times New Roman" w:hAnsi="Times New Roman" w:eastAsia="宋体" w:cs="Times New Roman"/>
                <w:color w:val="auto"/>
                <w:spacing w:val="11"/>
                <w:position w:val="0"/>
                <w:sz w:val="24"/>
                <w:szCs w:val="24"/>
                <w:u w:val="none"/>
                <w:vertAlign w:val="subscript"/>
              </w:rPr>
              <w:t>1</w:t>
            </w:r>
            <w:r>
              <w:rPr>
                <w:rFonts w:hint="eastAsia" w:ascii="Times New Roman" w:hAnsi="Times New Roman" w:eastAsia="宋体" w:cs="Times New Roman"/>
                <w:color w:val="auto"/>
                <w:spacing w:val="11"/>
                <w:position w:val="0"/>
                <w:sz w:val="24"/>
                <w:szCs w:val="24"/>
                <w:u w:val="none"/>
              </w:rPr>
              <w:t>，</w:t>
            </w:r>
            <w:r>
              <w:rPr>
                <w:rFonts w:ascii="Times New Roman" w:hAnsi="Times New Roman" w:eastAsia="宋体" w:cs="Times New Roman"/>
                <w:color w:val="auto"/>
                <w:spacing w:val="11"/>
                <w:position w:val="0"/>
                <w:sz w:val="24"/>
                <w:szCs w:val="24"/>
                <w:u w:val="none"/>
              </w:rPr>
              <w:t>Q</w:t>
            </w:r>
            <w:r>
              <w:rPr>
                <w:rFonts w:ascii="Times New Roman" w:hAnsi="Times New Roman" w:eastAsia="宋体" w:cs="Times New Roman"/>
                <w:color w:val="auto"/>
                <w:spacing w:val="11"/>
                <w:position w:val="0"/>
                <w:sz w:val="24"/>
                <w:szCs w:val="24"/>
                <w:u w:val="none"/>
                <w:vertAlign w:val="subscript"/>
              </w:rPr>
              <w:t>2</w:t>
            </w:r>
            <w:r>
              <w:rPr>
                <w:rFonts w:ascii="Times New Roman" w:hAnsi="Times New Roman" w:eastAsia="宋体" w:cs="Times New Roman"/>
                <w:color w:val="auto"/>
                <w:spacing w:val="11"/>
                <w:position w:val="0"/>
                <w:sz w:val="24"/>
                <w:szCs w:val="24"/>
                <w:u w:val="none"/>
              </w:rPr>
              <w:t>,…Qn—每种危险物质的临界量，t。</w:t>
            </w:r>
          </w:p>
          <w:p>
            <w:pPr>
              <w:keepNext w:val="0"/>
              <w:keepLines w:val="0"/>
              <w:pageBreakBefore w:val="0"/>
              <w:widowControl w:val="0"/>
              <w:kinsoku/>
              <w:wordWrap/>
              <w:overflowPunct/>
              <w:topLinePunct w:val="0"/>
              <w:bidi w:val="0"/>
              <w:adjustRightInd w:val="0"/>
              <w:snapToGrid w:val="0"/>
              <w:spacing w:line="336" w:lineRule="auto"/>
              <w:ind w:firstLine="1310" w:firstLineChars="500"/>
              <w:textAlignment w:val="auto"/>
              <w:rPr>
                <w:rFonts w:ascii="Times New Roman" w:hAnsi="Times New Roman" w:eastAsia="宋体" w:cs="Times New Roman"/>
                <w:color w:val="auto"/>
                <w:spacing w:val="11"/>
                <w:position w:val="0"/>
                <w:sz w:val="24"/>
                <w:szCs w:val="24"/>
                <w:u w:val="none"/>
              </w:rPr>
            </w:pPr>
            <w:r>
              <w:rPr>
                <w:rFonts w:ascii="Times New Roman" w:hAnsi="Times New Roman" w:eastAsia="宋体" w:cs="Times New Roman"/>
                <w:color w:val="auto"/>
                <w:spacing w:val="11"/>
                <w:position w:val="0"/>
                <w:sz w:val="24"/>
                <w:szCs w:val="24"/>
                <w:u w:val="none"/>
              </w:rPr>
              <w:t>当Q＜1时，该项目环境风险潜势为Ⅰ。</w:t>
            </w:r>
          </w:p>
          <w:p>
            <w:pPr>
              <w:keepNext w:val="0"/>
              <w:keepLines w:val="0"/>
              <w:pageBreakBefore w:val="0"/>
              <w:widowControl w:val="0"/>
              <w:kinsoku/>
              <w:wordWrap/>
              <w:overflowPunct/>
              <w:topLinePunct w:val="0"/>
              <w:bidi w:val="0"/>
              <w:adjustRightInd w:val="0"/>
              <w:snapToGrid w:val="0"/>
              <w:spacing w:line="336" w:lineRule="auto"/>
              <w:ind w:firstLine="1310" w:firstLineChars="500"/>
              <w:textAlignment w:val="auto"/>
              <w:rPr>
                <w:rFonts w:ascii="Times New Roman" w:hAnsi="Times New Roman" w:eastAsia="宋体" w:cs="Times New Roman"/>
                <w:color w:val="auto"/>
                <w:spacing w:val="11"/>
                <w:position w:val="0"/>
                <w:sz w:val="24"/>
                <w:szCs w:val="24"/>
                <w:u w:val="none"/>
              </w:rPr>
            </w:pPr>
            <w:r>
              <w:rPr>
                <w:rFonts w:ascii="Times New Roman" w:hAnsi="Times New Roman" w:eastAsia="宋体" w:cs="Times New Roman"/>
                <w:color w:val="auto"/>
                <w:spacing w:val="11"/>
                <w:position w:val="0"/>
                <w:sz w:val="24"/>
                <w:szCs w:val="24"/>
                <w:u w:val="none"/>
              </w:rPr>
              <w:t>当Q≥1时，将Q值划分为：（1）1≤Q＜10；（2）10≤Q＜100；（3）Q≥100。</w:t>
            </w:r>
          </w:p>
          <w:p>
            <w:pPr>
              <w:keepNext w:val="0"/>
              <w:keepLines w:val="0"/>
              <w:pageBreakBefore w:val="0"/>
              <w:widowControl w:val="0"/>
              <w:kinsoku/>
              <w:wordWrap/>
              <w:overflowPunct/>
              <w:topLinePunct w:val="0"/>
              <w:bidi w:val="0"/>
              <w:adjustRightInd w:val="0"/>
              <w:snapToGrid w:val="0"/>
              <w:spacing w:line="336" w:lineRule="auto"/>
              <w:ind w:firstLine="524" w:firstLineChars="200"/>
              <w:textAlignment w:val="auto"/>
              <w:rPr>
                <w:rFonts w:ascii="Times New Roman" w:hAnsi="Times New Roman" w:eastAsia="宋体" w:cs="Times New Roman"/>
                <w:color w:val="auto"/>
                <w:spacing w:val="11"/>
                <w:position w:val="0"/>
                <w:sz w:val="24"/>
                <w:szCs w:val="24"/>
                <w:u w:val="none"/>
              </w:rPr>
            </w:pPr>
            <w:r>
              <w:rPr>
                <w:rFonts w:ascii="Times New Roman" w:hAnsi="Times New Roman" w:eastAsia="宋体" w:cs="Times New Roman"/>
                <w:color w:val="auto"/>
                <w:spacing w:val="11"/>
                <w:position w:val="0"/>
                <w:sz w:val="24"/>
                <w:szCs w:val="24"/>
                <w:u w:val="none"/>
              </w:rPr>
              <w:t>经计算，项目危险物质数量与临界量比值（Q）=</w:t>
            </w:r>
            <w:r>
              <w:rPr>
                <w:rFonts w:hint="eastAsia" w:ascii="Times New Roman" w:hAnsi="Times New Roman" w:eastAsia="宋体" w:cs="Times New Roman"/>
                <w:color w:val="auto"/>
                <w:spacing w:val="11"/>
                <w:position w:val="0"/>
                <w:sz w:val="24"/>
                <w:szCs w:val="24"/>
                <w:u w:val="none"/>
                <w:lang w:val="en-US" w:eastAsia="zh-CN"/>
              </w:rPr>
              <w:t>0.0014</w:t>
            </w:r>
            <w:r>
              <w:rPr>
                <w:rFonts w:ascii="Times New Roman" w:hAnsi="Times New Roman" w:eastAsia="宋体" w:cs="Times New Roman"/>
                <w:color w:val="auto"/>
                <w:spacing w:val="11"/>
                <w:position w:val="0"/>
                <w:sz w:val="24"/>
                <w:szCs w:val="24"/>
                <w:u w:val="none"/>
              </w:rPr>
              <w:t>&lt;1。根据《建设项目环境风险评价技术导则》（HJ/T169-2018）附录C</w:t>
            </w:r>
            <w:r>
              <w:rPr>
                <w:rFonts w:hint="eastAsia" w:ascii="Times New Roman" w:hAnsi="Times New Roman" w:eastAsia="宋体" w:cs="Times New Roman"/>
                <w:color w:val="auto"/>
                <w:spacing w:val="11"/>
                <w:position w:val="0"/>
                <w:sz w:val="24"/>
                <w:szCs w:val="24"/>
                <w:u w:val="none"/>
              </w:rPr>
              <w:t>“</w:t>
            </w:r>
            <w:r>
              <w:rPr>
                <w:rFonts w:ascii="Times New Roman" w:hAnsi="Times New Roman" w:eastAsia="宋体" w:cs="Times New Roman"/>
                <w:color w:val="auto"/>
                <w:spacing w:val="11"/>
                <w:position w:val="0"/>
                <w:sz w:val="24"/>
                <w:szCs w:val="24"/>
                <w:u w:val="none"/>
              </w:rPr>
              <w:t>险物质数量及工艺系统危险性（P）分级</w:t>
            </w:r>
            <w:r>
              <w:rPr>
                <w:rFonts w:hint="eastAsia" w:ascii="Times New Roman" w:hAnsi="Times New Roman" w:eastAsia="宋体" w:cs="Times New Roman"/>
                <w:color w:val="auto"/>
                <w:spacing w:val="11"/>
                <w:position w:val="0"/>
                <w:sz w:val="24"/>
                <w:szCs w:val="24"/>
                <w:u w:val="none"/>
              </w:rPr>
              <w:t>”</w:t>
            </w:r>
            <w:r>
              <w:rPr>
                <w:rFonts w:ascii="Times New Roman" w:hAnsi="Times New Roman" w:eastAsia="宋体" w:cs="Times New Roman"/>
                <w:color w:val="auto"/>
                <w:spacing w:val="11"/>
                <w:position w:val="0"/>
                <w:sz w:val="24"/>
                <w:szCs w:val="24"/>
                <w:u w:val="none"/>
              </w:rPr>
              <w:t>中C.1.1规定：当Q&lt;1时，项目风险潜势为I。本项目的环境风险评价可开展简要分析。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36" w:lineRule="auto"/>
              <w:ind w:firstLine="524" w:firstLineChars="200"/>
              <w:jc w:val="both"/>
              <w:textAlignment w:val="auto"/>
              <w:outlineLvl w:val="2"/>
              <w:rPr>
                <w:rFonts w:hint="default" w:ascii="Times New Roman" w:hAnsi="Times New Roman" w:eastAsia="宋体" w:cs="Times New Roman"/>
                <w:b w:val="0"/>
                <w:bCs w:val="0"/>
                <w:color w:val="auto"/>
                <w:spacing w:val="11"/>
                <w:kern w:val="2"/>
                <w:position w:val="0"/>
                <w:sz w:val="24"/>
                <w:szCs w:val="22"/>
                <w:highlight w:val="none"/>
                <w:u w:val="single" w:color="auto"/>
                <w:lang w:val="en-US" w:eastAsia="zh-CN" w:bidi="ar-SA"/>
              </w:rPr>
            </w:pPr>
            <w:r>
              <w:rPr>
                <w:rFonts w:hint="eastAsia" w:ascii="Times New Roman" w:hAnsi="Times New Roman" w:cs="Times New Roman"/>
                <w:b w:val="0"/>
                <w:bCs w:val="0"/>
                <w:color w:val="auto"/>
                <w:spacing w:val="11"/>
                <w:kern w:val="2"/>
                <w:position w:val="0"/>
                <w:sz w:val="24"/>
                <w:szCs w:val="22"/>
                <w:highlight w:val="none"/>
                <w:u w:val="single" w:color="auto"/>
                <w:lang w:val="en-US" w:eastAsia="zh-CN" w:bidi="ar-SA"/>
              </w:rPr>
              <w:t>（2）</w:t>
            </w:r>
            <w:r>
              <w:rPr>
                <w:rFonts w:hint="default" w:ascii="Times New Roman" w:hAnsi="Times New Roman" w:eastAsia="宋体" w:cs="Times New Roman"/>
                <w:b w:val="0"/>
                <w:bCs w:val="0"/>
                <w:color w:val="auto"/>
                <w:spacing w:val="11"/>
                <w:kern w:val="2"/>
                <w:position w:val="0"/>
                <w:sz w:val="24"/>
                <w:szCs w:val="22"/>
                <w:highlight w:val="none"/>
                <w:u w:val="single" w:color="auto"/>
                <w:lang w:val="en-US" w:eastAsia="zh-CN" w:bidi="ar-SA"/>
              </w:rPr>
              <w:t>环境风险识别</w:t>
            </w:r>
          </w:p>
          <w:p>
            <w:pPr>
              <w:keepNext w:val="0"/>
              <w:keepLines w:val="0"/>
              <w:pageBreakBefore w:val="0"/>
              <w:widowControl w:val="0"/>
              <w:kinsoku/>
              <w:wordWrap/>
              <w:overflowPunct/>
              <w:topLinePunct w:val="0"/>
              <w:autoSpaceDE/>
              <w:autoSpaceDN/>
              <w:bidi w:val="0"/>
              <w:adjustRightInd w:val="0"/>
              <w:snapToGrid w:val="0"/>
              <w:spacing w:line="336" w:lineRule="auto"/>
              <w:ind w:left="0" w:leftChars="0" w:right="0" w:firstLine="524" w:firstLineChars="200"/>
              <w:textAlignment w:val="auto"/>
              <w:outlineLvl w:val="1"/>
              <w:rPr>
                <w:rFonts w:hint="eastAsia"/>
                <w:spacing w:val="11"/>
                <w:position w:val="0"/>
                <w:sz w:val="24"/>
                <w:u w:val="single" w:color="auto"/>
              </w:rPr>
            </w:pPr>
            <w:r>
              <w:rPr>
                <w:rFonts w:hint="eastAsia"/>
                <w:spacing w:val="11"/>
                <w:position w:val="0"/>
                <w:sz w:val="24"/>
                <w:u w:val="single" w:color="auto"/>
              </w:rPr>
              <w:t>①本项目采矿过程中主要为爆破炸开矿石，使用的炸药、雷管均为易燃易爆危险品。因此该类危险品的储存、使用都存在风险隐患。项目爆破委托具有资质的公司，所需的炸药均由其自行携带，厂区不存在炸药、雷管等存储不当引起库区火灾或爆炸事件。所以本项目营运期主要风险为：凿岩钻孔、爆破时对周围环境的影响。</w:t>
            </w:r>
          </w:p>
          <w:p>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eastAsia"/>
                <w:spacing w:val="11"/>
                <w:position w:val="0"/>
                <w:sz w:val="24"/>
                <w:u w:val="single" w:color="auto"/>
              </w:rPr>
            </w:pPr>
            <w:r>
              <w:rPr>
                <w:rFonts w:hint="eastAsia"/>
                <w:spacing w:val="11"/>
                <w:position w:val="0"/>
                <w:sz w:val="24"/>
                <w:u w:val="single" w:color="auto"/>
              </w:rPr>
              <w:t>②项目矿区位于山体之上，露天开采导致植被覆盖率下降，采矿产生的废土石如随意堆放可能存在泥石流灾害，排渣作业不规范、排水设施不完善，容易造成边坡失稳，进而引发滑坡，产生泥石流灾害。</w:t>
            </w:r>
          </w:p>
          <w:p>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eastAsia"/>
                <w:spacing w:val="11"/>
                <w:position w:val="0"/>
                <w:sz w:val="24"/>
                <w:u w:val="single" w:color="auto"/>
              </w:rPr>
            </w:pPr>
            <w:r>
              <w:rPr>
                <w:rFonts w:hint="eastAsia"/>
                <w:spacing w:val="11"/>
                <w:position w:val="0"/>
                <w:sz w:val="24"/>
                <w:u w:val="single" w:color="auto"/>
              </w:rPr>
              <w:t>③润滑油储存区包装桶破裂、危废间废润滑油包装桶破裂</w:t>
            </w:r>
            <w:r>
              <w:rPr>
                <w:rFonts w:hint="eastAsia"/>
                <w:spacing w:val="11"/>
                <w:position w:val="0"/>
                <w:sz w:val="24"/>
                <w:u w:val="single" w:color="auto"/>
                <w:lang w:eastAsia="zh-CN"/>
              </w:rPr>
              <w:t>、</w:t>
            </w:r>
            <w:r>
              <w:rPr>
                <w:rFonts w:hint="eastAsia"/>
                <w:spacing w:val="11"/>
                <w:position w:val="0"/>
                <w:sz w:val="24"/>
                <w:u w:val="single" w:color="auto"/>
                <w:lang w:val="en-US" w:eastAsia="zh-CN"/>
              </w:rPr>
              <w:t>柴油储存破裂导致</w:t>
            </w:r>
            <w:r>
              <w:rPr>
                <w:rFonts w:hint="eastAsia"/>
                <w:spacing w:val="11"/>
                <w:position w:val="0"/>
                <w:sz w:val="24"/>
                <w:u w:val="single" w:color="auto"/>
              </w:rPr>
              <w:t>润滑油、废润滑油</w:t>
            </w:r>
            <w:r>
              <w:rPr>
                <w:rFonts w:hint="eastAsia"/>
                <w:spacing w:val="11"/>
                <w:position w:val="0"/>
                <w:sz w:val="24"/>
                <w:u w:val="single" w:color="auto"/>
                <w:lang w:eastAsia="zh-CN"/>
              </w:rPr>
              <w:t>、</w:t>
            </w:r>
            <w:r>
              <w:rPr>
                <w:rFonts w:hint="eastAsia"/>
                <w:spacing w:val="11"/>
                <w:position w:val="0"/>
                <w:sz w:val="24"/>
                <w:u w:val="single" w:color="auto"/>
                <w:lang w:val="en-US" w:eastAsia="zh-CN"/>
              </w:rPr>
              <w:t>柴油</w:t>
            </w:r>
            <w:r>
              <w:rPr>
                <w:rFonts w:hint="eastAsia"/>
                <w:spacing w:val="11"/>
                <w:position w:val="0"/>
                <w:sz w:val="24"/>
                <w:u w:val="single" w:color="auto"/>
              </w:rPr>
              <w:t>泄漏出单元可能会污染水环境和土壤环境。由于这种渗漏必然穿过较厚的土壤层，使土壤层中吸附了大量的油污，不仅会造成植物生物的死亡，而且土壤层吸附的油污还会随着地表水的下渗对土壤层的冲刷作用补充到地下水区域导致污染。地下水一旦遭到油性物质的污染，将使地下水产生严重异味，并具有较强的致畸致癌性，导致地下水无法饮用。</w:t>
            </w:r>
          </w:p>
          <w:p>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eastAsia"/>
                <w:spacing w:val="11"/>
                <w:position w:val="0"/>
                <w:sz w:val="24"/>
                <w:u w:val="single" w:color="auto"/>
              </w:rPr>
            </w:pPr>
            <w:r>
              <w:rPr>
                <w:rFonts w:hint="eastAsia"/>
                <w:spacing w:val="11"/>
                <w:position w:val="0"/>
                <w:sz w:val="24"/>
                <w:u w:val="single" w:color="auto"/>
              </w:rPr>
              <w:t>（2）环境风险分析</w:t>
            </w:r>
          </w:p>
          <w:p>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eastAsia"/>
                <w:spacing w:val="11"/>
                <w:position w:val="0"/>
                <w:sz w:val="24"/>
                <w:u w:val="single" w:color="auto"/>
              </w:rPr>
            </w:pPr>
            <w:r>
              <w:rPr>
                <w:rFonts w:hint="eastAsia"/>
                <w:spacing w:val="11"/>
                <w:position w:val="0"/>
                <w:sz w:val="24"/>
                <w:u w:val="single" w:color="auto"/>
              </w:rPr>
              <w:t>1）爆破事故影响分析</w:t>
            </w:r>
          </w:p>
          <w:p>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eastAsia"/>
                <w:spacing w:val="11"/>
                <w:position w:val="0"/>
                <w:sz w:val="24"/>
                <w:u w:val="single" w:color="auto"/>
              </w:rPr>
            </w:pPr>
            <w:r>
              <w:rPr>
                <w:rFonts w:hint="eastAsia"/>
                <w:spacing w:val="11"/>
                <w:position w:val="0"/>
                <w:sz w:val="24"/>
                <w:u w:val="single" w:color="auto"/>
              </w:rPr>
              <w:t>采剥过程中的爆破工序往往伴随着巨大的能量释放，这些能量对岩石作功外，还可产生多种危害，如冲击波、振动、飞石以及扬尘等。它对附近的人、畜、建筑物、生态环境可产生较大的影响，因此必须给以足够的重视。</w:t>
            </w:r>
          </w:p>
          <w:p>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eastAsia"/>
                <w:spacing w:val="11"/>
                <w:position w:val="0"/>
                <w:sz w:val="24"/>
                <w:u w:val="single" w:color="auto"/>
              </w:rPr>
            </w:pPr>
            <w:r>
              <w:rPr>
                <w:rFonts w:hint="eastAsia"/>
                <w:spacing w:val="11"/>
                <w:position w:val="0"/>
                <w:sz w:val="24"/>
                <w:u w:val="single" w:color="auto"/>
              </w:rPr>
              <w:t>2）润滑油储存区、危废间</w:t>
            </w:r>
            <w:r>
              <w:rPr>
                <w:rFonts w:hint="eastAsia"/>
                <w:spacing w:val="11"/>
                <w:position w:val="0"/>
                <w:sz w:val="24"/>
                <w:u w:val="single" w:color="auto"/>
                <w:lang w:val="en-US" w:eastAsia="zh-CN"/>
              </w:rPr>
              <w:t>废</w:t>
            </w:r>
            <w:r>
              <w:rPr>
                <w:rFonts w:hint="eastAsia"/>
                <w:spacing w:val="11"/>
                <w:position w:val="0"/>
                <w:sz w:val="24"/>
                <w:u w:val="single" w:color="auto"/>
              </w:rPr>
              <w:t>润滑油</w:t>
            </w:r>
            <w:r>
              <w:rPr>
                <w:rFonts w:hint="eastAsia"/>
                <w:spacing w:val="11"/>
                <w:position w:val="0"/>
                <w:sz w:val="24"/>
                <w:u w:val="single" w:color="auto"/>
                <w:lang w:eastAsia="zh-CN"/>
              </w:rPr>
              <w:t>、</w:t>
            </w:r>
            <w:r>
              <w:rPr>
                <w:rFonts w:hint="eastAsia"/>
                <w:spacing w:val="11"/>
                <w:position w:val="0"/>
                <w:sz w:val="24"/>
                <w:u w:val="single" w:color="auto"/>
                <w:lang w:val="en-US" w:eastAsia="zh-CN"/>
              </w:rPr>
              <w:t>柴油</w:t>
            </w:r>
            <w:r>
              <w:rPr>
                <w:rFonts w:hint="eastAsia"/>
                <w:spacing w:val="11"/>
                <w:position w:val="0"/>
                <w:sz w:val="24"/>
                <w:u w:val="single" w:color="auto"/>
              </w:rPr>
              <w:t>泄漏事故影响分析</w:t>
            </w:r>
          </w:p>
          <w:p>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eastAsia"/>
                <w:spacing w:val="11"/>
                <w:position w:val="0"/>
                <w:sz w:val="24"/>
                <w:u w:val="single" w:color="auto"/>
              </w:rPr>
            </w:pPr>
            <w:r>
              <w:rPr>
                <w:rFonts w:hint="eastAsia"/>
                <w:spacing w:val="11"/>
                <w:position w:val="0"/>
                <w:sz w:val="24"/>
                <w:u w:val="single" w:color="auto"/>
              </w:rPr>
              <w:t>润滑油储存区设接液托盘</w:t>
            </w:r>
            <w:r>
              <w:rPr>
                <w:rFonts w:hint="eastAsia"/>
                <w:spacing w:val="11"/>
                <w:position w:val="0"/>
                <w:sz w:val="24"/>
                <w:u w:val="single" w:color="auto"/>
                <w:lang w:eastAsia="zh-CN"/>
              </w:rPr>
              <w:t>、</w:t>
            </w:r>
            <w:r>
              <w:rPr>
                <w:rFonts w:hint="eastAsia"/>
                <w:spacing w:val="11"/>
                <w:position w:val="0"/>
                <w:sz w:val="24"/>
                <w:u w:val="single" w:color="auto"/>
                <w:lang w:val="en-US" w:eastAsia="zh-CN"/>
              </w:rPr>
              <w:t>柴油储罐区设置围堰</w:t>
            </w:r>
            <w:r>
              <w:rPr>
                <w:rFonts w:hint="eastAsia"/>
                <w:spacing w:val="11"/>
                <w:position w:val="0"/>
                <w:sz w:val="24"/>
                <w:u w:val="single" w:color="auto"/>
              </w:rPr>
              <w:t>，防止润滑油</w:t>
            </w:r>
            <w:r>
              <w:rPr>
                <w:rFonts w:hint="eastAsia"/>
                <w:spacing w:val="11"/>
                <w:position w:val="0"/>
                <w:sz w:val="24"/>
                <w:u w:val="single" w:color="auto"/>
                <w:lang w:eastAsia="zh-CN"/>
              </w:rPr>
              <w:t>、</w:t>
            </w:r>
            <w:r>
              <w:rPr>
                <w:rFonts w:hint="eastAsia"/>
                <w:spacing w:val="11"/>
                <w:position w:val="0"/>
                <w:sz w:val="24"/>
                <w:u w:val="single" w:color="auto"/>
                <w:lang w:val="en-US" w:eastAsia="zh-CN"/>
              </w:rPr>
              <w:t>柴油</w:t>
            </w:r>
            <w:r>
              <w:rPr>
                <w:rFonts w:hint="eastAsia"/>
                <w:spacing w:val="11"/>
                <w:position w:val="0"/>
                <w:sz w:val="24"/>
                <w:u w:val="single" w:color="auto"/>
              </w:rPr>
              <w:t>泄漏流入外环境污染周边土壤及水环境。</w:t>
            </w:r>
          </w:p>
          <w:p>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eastAsia"/>
                <w:spacing w:val="11"/>
                <w:position w:val="0"/>
                <w:sz w:val="24"/>
                <w:u w:val="single" w:color="auto"/>
              </w:rPr>
            </w:pPr>
            <w:r>
              <w:rPr>
                <w:rFonts w:hint="eastAsia"/>
                <w:spacing w:val="11"/>
                <w:position w:val="0"/>
                <w:sz w:val="24"/>
                <w:u w:val="single" w:color="auto"/>
              </w:rPr>
              <w:t>废润滑油贮存于危废间中，储存区设接液托盘，将废油桶放置在接液托盘内，定期委托有资质单位进行转移，转移频次为1次/年。本项目危废间按照《危险废物贮存污染控制标准》（GB18597-2023）要求进行建设，按要求设置危废标识。危废间设有堵截泄漏的裙角，地面和裙角采用厚度为15cm水泥防渗，渗透系数≤10</w:t>
            </w:r>
            <w:r>
              <w:rPr>
                <w:rFonts w:hint="eastAsia"/>
                <w:spacing w:val="11"/>
                <w:position w:val="0"/>
                <w:sz w:val="24"/>
                <w:u w:val="single" w:color="auto"/>
                <w:vertAlign w:val="superscript"/>
              </w:rPr>
              <w:t>-10</w:t>
            </w:r>
            <w:r>
              <w:rPr>
                <w:rFonts w:hint="eastAsia"/>
                <w:spacing w:val="11"/>
                <w:position w:val="0"/>
                <w:sz w:val="24"/>
                <w:u w:val="single" w:color="auto"/>
              </w:rPr>
              <w:t>cm/s，盛装危险废物的容器上必须粘贴符合《危险废物识别标志设置技术规范》（</w:t>
            </w:r>
            <w:r>
              <w:rPr>
                <w:spacing w:val="11"/>
                <w:position w:val="0"/>
                <w:sz w:val="24"/>
                <w:u w:val="single" w:color="auto"/>
              </w:rPr>
              <w:t>HJ1276</w:t>
            </w:r>
            <w:r>
              <w:rPr>
                <w:rFonts w:hint="eastAsia"/>
                <w:spacing w:val="11"/>
                <w:position w:val="0"/>
                <w:sz w:val="24"/>
                <w:u w:val="single" w:color="auto"/>
              </w:rPr>
              <w:t>-</w:t>
            </w:r>
            <w:r>
              <w:rPr>
                <w:spacing w:val="11"/>
                <w:position w:val="0"/>
                <w:sz w:val="24"/>
                <w:u w:val="single" w:color="auto"/>
              </w:rPr>
              <w:t>022</w:t>
            </w:r>
            <w:r>
              <w:rPr>
                <w:rFonts w:hint="eastAsia"/>
                <w:spacing w:val="11"/>
                <w:position w:val="0"/>
                <w:sz w:val="24"/>
                <w:u w:val="single" w:color="auto"/>
              </w:rPr>
              <w:t>）中图示危险废物标签。危险废物在厂区内转运过程需要根据实际情况确定转运路线，避开办公区和生活区，转运结束后对转运路线进行检查清理，确保无危险废物遗失在转运路线上；危险废物外部运输至有资质单位进行处理，运输由持有危险废物经营许可证的的单位负责实施，承担危险废物运输的单位当获得交通运输部颁发的危险货物运输资质。上述措施实施后，废机油泄漏产生环境污染可能性较低。</w:t>
            </w:r>
          </w:p>
          <w:p>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eastAsia"/>
                <w:spacing w:val="11"/>
                <w:position w:val="0"/>
                <w:sz w:val="24"/>
                <w:u w:val="single" w:color="auto"/>
              </w:rPr>
            </w:pPr>
            <w:r>
              <w:rPr>
                <w:rFonts w:hint="eastAsia"/>
                <w:spacing w:val="11"/>
                <w:position w:val="0"/>
                <w:sz w:val="24"/>
                <w:u w:val="single" w:color="auto"/>
              </w:rPr>
              <w:t>（3）环境风险防范措施及应急要求</w:t>
            </w:r>
          </w:p>
          <w:p>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eastAsia"/>
                <w:spacing w:val="11"/>
                <w:position w:val="0"/>
                <w:sz w:val="24"/>
                <w:u w:val="single" w:color="auto"/>
              </w:rPr>
            </w:pPr>
            <w:r>
              <w:rPr>
                <w:rFonts w:hint="eastAsia"/>
                <w:spacing w:val="11"/>
                <w:position w:val="0"/>
                <w:sz w:val="24"/>
                <w:u w:val="single" w:color="auto"/>
              </w:rPr>
              <w:t>1）防范措施：爆破过程中安全防治措施主要以下几个途径：</w:t>
            </w:r>
          </w:p>
          <w:p>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eastAsia"/>
                <w:spacing w:val="11"/>
                <w:position w:val="0"/>
                <w:sz w:val="24"/>
                <w:u w:val="single" w:color="auto"/>
              </w:rPr>
            </w:pPr>
            <w:r>
              <w:rPr>
                <w:rFonts w:hint="eastAsia"/>
                <w:spacing w:val="11"/>
                <w:position w:val="0"/>
                <w:sz w:val="24"/>
                <w:u w:val="single" w:color="auto"/>
              </w:rPr>
              <w:t>①冲击波的强度是由装药量决定的，因此在爆破时根据敏感点分布情况确定合适的装药量；</w:t>
            </w:r>
          </w:p>
          <w:p>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eastAsia"/>
                <w:spacing w:val="11"/>
                <w:position w:val="0"/>
                <w:sz w:val="24"/>
                <w:u w:val="single" w:color="auto"/>
              </w:rPr>
            </w:pPr>
            <w:r>
              <w:rPr>
                <w:rFonts w:hint="eastAsia"/>
                <w:spacing w:val="11"/>
                <w:position w:val="0"/>
                <w:sz w:val="24"/>
                <w:u w:val="single" w:color="auto"/>
              </w:rPr>
              <w:t>②确定合理的爆破参数，以促使爆炸能充分用于破碎岩石，减少形成空气冲击波的条件；</w:t>
            </w:r>
          </w:p>
          <w:p>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eastAsia"/>
                <w:spacing w:val="11"/>
                <w:position w:val="0"/>
                <w:sz w:val="24"/>
                <w:u w:val="single" w:color="auto"/>
              </w:rPr>
            </w:pPr>
            <w:r>
              <w:rPr>
                <w:rFonts w:hint="eastAsia"/>
                <w:spacing w:val="11"/>
                <w:position w:val="0"/>
                <w:sz w:val="24"/>
                <w:u w:val="single" w:color="auto"/>
              </w:rPr>
              <w:t>③保证有足够的充填长度，提高充填质量，必要时可采取分段装药反向起爆，以防止产生冲天炮；</w:t>
            </w:r>
          </w:p>
          <w:p>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eastAsia"/>
                <w:spacing w:val="11"/>
                <w:position w:val="0"/>
                <w:sz w:val="24"/>
                <w:u w:val="single" w:color="auto"/>
              </w:rPr>
            </w:pPr>
            <w:r>
              <w:rPr>
                <w:rFonts w:hint="eastAsia"/>
                <w:spacing w:val="11"/>
                <w:position w:val="0"/>
                <w:sz w:val="24"/>
                <w:u w:val="single" w:color="auto"/>
              </w:rPr>
              <w:t>④禁止采用裸露药包破碎大块岩石；在地面洒水，减少地面扬尘；</w:t>
            </w:r>
          </w:p>
          <w:p>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eastAsia"/>
                <w:spacing w:val="11"/>
                <w:position w:val="0"/>
                <w:sz w:val="24"/>
                <w:u w:val="single" w:color="auto"/>
              </w:rPr>
            </w:pPr>
            <w:r>
              <w:rPr>
                <w:rFonts w:hint="eastAsia"/>
                <w:spacing w:val="11"/>
                <w:position w:val="0"/>
                <w:sz w:val="24"/>
                <w:u w:val="single" w:color="auto"/>
              </w:rPr>
              <w:t>⑤选择合理的最小抵抗线，保护充分破碎岩石，消除夹制爆破条件，防止大量爆炸气体从顶部集中送出；</w:t>
            </w:r>
          </w:p>
          <w:p>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eastAsia"/>
                <w:spacing w:val="11"/>
                <w:position w:val="0"/>
                <w:sz w:val="24"/>
                <w:u w:val="single" w:color="auto"/>
              </w:rPr>
            </w:pPr>
            <w:r>
              <w:rPr>
                <w:rFonts w:hint="eastAsia"/>
                <w:spacing w:val="11"/>
                <w:position w:val="0"/>
                <w:sz w:val="24"/>
                <w:u w:val="single" w:color="auto"/>
              </w:rPr>
              <w:t>⑥爆破前应通知附近的居民、单位，并选择影响最小的时段进行爆破，爆破时间确定后不要任意变更；</w:t>
            </w:r>
          </w:p>
          <w:p>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eastAsia"/>
                <w:spacing w:val="11"/>
                <w:position w:val="0"/>
                <w:sz w:val="24"/>
                <w:u w:val="single" w:color="auto"/>
              </w:rPr>
            </w:pPr>
            <w:r>
              <w:rPr>
                <w:rFonts w:hint="eastAsia"/>
                <w:spacing w:val="11"/>
                <w:position w:val="0"/>
                <w:sz w:val="24"/>
                <w:u w:val="single" w:color="auto"/>
              </w:rPr>
              <w:t>⑦加强现场的管理，；加强汛前、汛期、安全工作的领导，安全防汛制度，落实安全责任。</w:t>
            </w:r>
          </w:p>
          <w:p>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default" w:eastAsia="宋体"/>
                <w:spacing w:val="11"/>
                <w:position w:val="0"/>
                <w:sz w:val="24"/>
                <w:u w:val="single" w:color="auto"/>
                <w:lang w:val="en-US" w:eastAsia="zh-CN"/>
              </w:rPr>
            </w:pPr>
            <w:r>
              <w:rPr>
                <w:rFonts w:hint="eastAsia"/>
                <w:spacing w:val="11"/>
                <w:position w:val="0"/>
                <w:sz w:val="24"/>
                <w:u w:val="single" w:color="auto"/>
              </w:rPr>
              <w:t>润滑油</w:t>
            </w:r>
            <w:r>
              <w:rPr>
                <w:rFonts w:hint="eastAsia"/>
                <w:spacing w:val="11"/>
                <w:position w:val="0"/>
                <w:sz w:val="24"/>
                <w:u w:val="single" w:color="auto"/>
                <w:lang w:eastAsia="zh-CN"/>
              </w:rPr>
              <w:t>、</w:t>
            </w:r>
            <w:r>
              <w:rPr>
                <w:rFonts w:hint="eastAsia"/>
                <w:spacing w:val="11"/>
                <w:position w:val="0"/>
                <w:sz w:val="24"/>
                <w:u w:val="single" w:color="auto"/>
                <w:lang w:val="en-US" w:eastAsia="zh-CN"/>
              </w:rPr>
              <w:t>柴油</w:t>
            </w:r>
            <w:r>
              <w:rPr>
                <w:rFonts w:hint="eastAsia"/>
                <w:spacing w:val="11"/>
                <w:position w:val="0"/>
                <w:sz w:val="24"/>
                <w:u w:val="single" w:color="auto"/>
              </w:rPr>
              <w:t>泄漏防治措施：泄漏润滑油设置接液托盘，将泄漏至接液托盘内的油品及时转移至完好容器内，制止事故成功后，应对润滑油罐体内的残液实施输转作业，以避免造成二次泄漏。并将破损容器一并交由资质单位处置。</w:t>
            </w:r>
            <w:r>
              <w:rPr>
                <w:rFonts w:hint="eastAsia"/>
                <w:spacing w:val="11"/>
                <w:position w:val="0"/>
                <w:sz w:val="24"/>
                <w:u w:val="single" w:color="auto"/>
                <w:lang w:val="en-US" w:eastAsia="zh-CN"/>
              </w:rPr>
              <w:t>当柴油发生泄露时，应尽快对泄露至围堰里的柴油进行收集，将废油交由有资质单位进行处理。</w:t>
            </w:r>
          </w:p>
          <w:p>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eastAsia"/>
                <w:spacing w:val="11"/>
                <w:position w:val="0"/>
                <w:sz w:val="24"/>
                <w:u w:val="single" w:color="auto"/>
              </w:rPr>
            </w:pPr>
            <w:r>
              <w:rPr>
                <w:rFonts w:hint="eastAsia"/>
                <w:spacing w:val="11"/>
                <w:position w:val="0"/>
                <w:sz w:val="24"/>
                <w:u w:val="single" w:color="auto"/>
              </w:rPr>
              <w:t>废机油泄漏防治措施：废机油储存区设防泄漏接液盘，将废油桶放置在接液盘上。一旦发生泄漏，将接液盘泄漏的废机油及时转移至应急桶内，收集后交由有资质单位进行无害化处理与处置。</w:t>
            </w:r>
          </w:p>
          <w:p>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eastAsia"/>
                <w:spacing w:val="11"/>
                <w:position w:val="0"/>
                <w:sz w:val="24"/>
                <w:u w:val="single" w:color="auto"/>
              </w:rPr>
            </w:pPr>
            <w:r>
              <w:rPr>
                <w:rFonts w:hint="eastAsia"/>
                <w:spacing w:val="11"/>
                <w:position w:val="0"/>
                <w:sz w:val="24"/>
                <w:u w:val="single" w:color="auto"/>
              </w:rPr>
              <w:t>2）应急要求</w:t>
            </w:r>
          </w:p>
          <w:p>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eastAsia"/>
                <w:spacing w:val="11"/>
                <w:position w:val="0"/>
                <w:sz w:val="24"/>
                <w:u w:val="single" w:color="auto"/>
              </w:rPr>
            </w:pPr>
            <w:r>
              <w:rPr>
                <w:rFonts w:hint="eastAsia"/>
                <w:spacing w:val="11"/>
                <w:position w:val="0"/>
                <w:sz w:val="24"/>
                <w:u w:val="single" w:color="auto"/>
              </w:rPr>
              <w:t>本次评价根据爆破事故分析，制定应急预案，建设单位及管理部门参考，事故应急预案应在安全管理中具体化和进一步完善。本项目最主要是事故爆炸及泄漏事故影响的周边地区的建筑、道路等。</w:t>
            </w:r>
          </w:p>
          <w:p>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eastAsia"/>
                <w:spacing w:val="11"/>
                <w:position w:val="0"/>
                <w:sz w:val="24"/>
                <w:u w:val="single" w:color="auto"/>
              </w:rPr>
            </w:pPr>
            <w:r>
              <w:rPr>
                <w:rFonts w:hint="eastAsia"/>
                <w:spacing w:val="11"/>
                <w:position w:val="0"/>
                <w:sz w:val="24"/>
                <w:u w:val="single" w:color="auto"/>
              </w:rPr>
              <w:t>①企业的应急救援指挥部应由公司总经理任总指挥，各部门领导出任副总指挥；②制定事故应急救援预案；③组成应急救援专业队伍，监督检查和做好各项救援准备工作；④发布和解除应急救援令，指挥应急队伍，实施应急行动；⑤向上级汇报并向社会救援组织通报事故情况；⑥组织调查事故原因，总结应急救援工作的经验教训，并做好善后工作；⑦总指挥：发布和解除应急救援令，指挥应急队伍和应急救援行动；⑧副总指挥：协助总指挥协调应急救援行动，负责事故报警与日报告，报救援情况及事故处理工作的协调工作；⑨并设有专人负责事故报警、报告及事故处理工作；协助领导做好事故处理及布置安全、环保防范措施，落实事故现场环境监测工作；组织成立抢险、抢修队，负责现场抢险、抢险工作；负责治安、警戒、疏散人群和现场保卫工作；负责现场医疗救护，受伤人员抢救及护送工作。企业在发生事故后，应进行事故后果评价，并将有关情况通报上级环保主管部门。</w:t>
            </w:r>
          </w:p>
          <w:p>
            <w:pPr>
              <w:keepNext w:val="0"/>
              <w:keepLines w:val="0"/>
              <w:pageBreakBefore w:val="0"/>
              <w:widowControl w:val="0"/>
              <w:kinsoku/>
              <w:wordWrap/>
              <w:overflowPunct/>
              <w:topLinePunct w:val="0"/>
              <w:bidi w:val="0"/>
              <w:adjustRightInd w:val="0"/>
              <w:snapToGrid w:val="0"/>
              <w:spacing w:line="336" w:lineRule="auto"/>
              <w:ind w:firstLine="524" w:firstLineChars="200"/>
              <w:textAlignment w:val="auto"/>
              <w:rPr>
                <w:rFonts w:hint="eastAsia" w:ascii="Times New Roman" w:hAnsi="Times New Roman" w:eastAsia="宋体" w:cs="Times New Roman"/>
                <w:color w:val="auto"/>
                <w:spacing w:val="11"/>
                <w:position w:val="0"/>
                <w:sz w:val="24"/>
                <w:szCs w:val="24"/>
                <w:u w:val="single" w:color="auto"/>
              </w:rPr>
            </w:pPr>
            <w:r>
              <w:rPr>
                <w:rFonts w:hint="eastAsia" w:ascii="Times New Roman" w:hAnsi="Times New Roman" w:eastAsia="宋体" w:cs="Times New Roman"/>
                <w:color w:val="auto"/>
                <w:spacing w:val="11"/>
                <w:position w:val="0"/>
                <w:sz w:val="24"/>
                <w:szCs w:val="24"/>
                <w:u w:val="single" w:color="auto"/>
              </w:rPr>
              <w:t>建设单位在发生火灾爆炸事故时，将所有废水妥善收集，引入事故池中暂存，待事故结束后，对事故池内废水进行检测分析，根据水质情况拟定相应处理、处置措施，可有效防止污染物进入水体。</w:t>
            </w:r>
          </w:p>
          <w:p>
            <w:pPr>
              <w:keepNext w:val="0"/>
              <w:keepLines w:val="0"/>
              <w:pageBreakBefore w:val="0"/>
              <w:widowControl w:val="0"/>
              <w:kinsoku/>
              <w:wordWrap/>
              <w:overflowPunct/>
              <w:topLinePunct w:val="0"/>
              <w:autoSpaceDE w:val="0"/>
              <w:autoSpaceDN w:val="0"/>
              <w:bidi w:val="0"/>
              <w:adjustRightInd w:val="0"/>
              <w:snapToGrid w:val="0"/>
              <w:spacing w:line="336" w:lineRule="auto"/>
              <w:ind w:firstLine="524" w:firstLineChars="200"/>
              <w:textAlignment w:val="auto"/>
              <w:rPr>
                <w:rFonts w:hint="default" w:ascii="Times New Roman" w:hAnsi="Times New Roman" w:eastAsia="宋体" w:cs="Times New Roman"/>
                <w:caps w:val="0"/>
                <w:smallCaps w:val="0"/>
                <w:color w:val="auto"/>
                <w:spacing w:val="11"/>
                <w:kern w:val="0"/>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kern w:val="0"/>
                <w:position w:val="0"/>
                <w:sz w:val="24"/>
                <w:szCs w:val="24"/>
                <w:u w:val="single" w:color="auto"/>
                <w:lang w:val="en-US" w:eastAsia="zh-CN"/>
              </w:rPr>
              <w:t>根据《建筑设计防火规范》（GB50016-2014[2018年版]），本项目按同一时间发生火灾次数1次，需水量最大的一座建筑物计算。火灾危险性最高的为办公生活区，属于</w:t>
            </w:r>
            <w:r>
              <w:rPr>
                <w:rFonts w:hint="eastAsia" w:eastAsia="宋体" w:cs="Times New Roman"/>
                <w:caps w:val="0"/>
                <w:smallCaps w:val="0"/>
                <w:color w:val="auto"/>
                <w:spacing w:val="11"/>
                <w:kern w:val="0"/>
                <w:position w:val="0"/>
                <w:sz w:val="24"/>
                <w:szCs w:val="24"/>
                <w:u w:val="single" w:color="auto"/>
                <w:lang w:val="en-US" w:eastAsia="zh-CN"/>
              </w:rPr>
              <w:t>丁</w:t>
            </w:r>
            <w:r>
              <w:rPr>
                <w:rFonts w:hint="default" w:ascii="Times New Roman" w:hAnsi="Times New Roman" w:eastAsia="宋体" w:cs="Times New Roman"/>
                <w:caps w:val="0"/>
                <w:smallCaps w:val="0"/>
                <w:color w:val="auto"/>
                <w:spacing w:val="11"/>
                <w:kern w:val="0"/>
                <w:position w:val="0"/>
                <w:sz w:val="24"/>
                <w:szCs w:val="24"/>
                <w:u w:val="single" w:color="auto"/>
                <w:lang w:val="en-US" w:eastAsia="zh-CN"/>
              </w:rPr>
              <w:t>类，二级。根据《消防给水及消火栓系统技术规范》（GB50974-2014）中消防给水的规定，消防用水量：厂房建筑体积V</w:t>
            </w:r>
            <w:r>
              <w:rPr>
                <w:rFonts w:hint="eastAsia" w:eastAsia="宋体" w:cs="Times New Roman"/>
                <w:caps w:val="0"/>
                <w:smallCaps w:val="0"/>
                <w:color w:val="auto"/>
                <w:spacing w:val="11"/>
                <w:kern w:val="0"/>
                <w:position w:val="0"/>
                <w:sz w:val="24"/>
                <w:szCs w:val="24"/>
                <w:u w:val="single" w:color="auto"/>
                <w:lang w:val="en-US" w:eastAsia="zh-CN"/>
              </w:rPr>
              <w:t>≤1500</w:t>
            </w:r>
            <w:r>
              <w:rPr>
                <w:rFonts w:hint="default" w:ascii="Times New Roman" w:hAnsi="Times New Roman" w:eastAsia="宋体" w:cs="Times New Roman"/>
                <w:caps w:val="0"/>
                <w:smallCaps w:val="0"/>
                <w:color w:val="auto"/>
                <w:spacing w:val="11"/>
                <w:kern w:val="0"/>
                <w:position w:val="0"/>
                <w:sz w:val="24"/>
                <w:szCs w:val="24"/>
                <w:u w:val="single" w:color="auto"/>
                <w:lang w:val="en-US" w:eastAsia="zh-CN"/>
              </w:rPr>
              <w:t>m</w:t>
            </w:r>
            <w:r>
              <w:rPr>
                <w:rFonts w:hint="default" w:ascii="Times New Roman" w:hAnsi="Times New Roman" w:eastAsia="宋体" w:cs="Times New Roman"/>
                <w:caps w:val="0"/>
                <w:smallCaps w:val="0"/>
                <w:color w:val="auto"/>
                <w:spacing w:val="11"/>
                <w:kern w:val="0"/>
                <w:position w:val="0"/>
                <w:sz w:val="24"/>
                <w:szCs w:val="24"/>
                <w:u w:val="single" w:color="auto"/>
                <w:vertAlign w:val="superscript"/>
                <w:lang w:val="en-US" w:eastAsia="zh-CN"/>
              </w:rPr>
              <w:t>3</w:t>
            </w:r>
            <w:r>
              <w:rPr>
                <w:rFonts w:hint="default" w:ascii="Times New Roman" w:hAnsi="Times New Roman" w:eastAsia="宋体" w:cs="Times New Roman"/>
                <w:caps w:val="0"/>
                <w:smallCaps w:val="0"/>
                <w:color w:val="auto"/>
                <w:spacing w:val="11"/>
                <w:kern w:val="0"/>
                <w:position w:val="0"/>
                <w:sz w:val="24"/>
                <w:szCs w:val="24"/>
                <w:u w:val="single" w:color="auto"/>
                <w:lang w:val="en-US" w:eastAsia="zh-CN"/>
              </w:rPr>
              <w:t>，建筑物室外</w:t>
            </w:r>
            <w:r>
              <w:rPr>
                <w:rFonts w:hint="default" w:ascii="Times New Roman" w:hAnsi="Times New Roman" w:eastAsia="宋体" w:cs="Times New Roman"/>
                <w:caps w:val="0"/>
                <w:smallCaps w:val="0"/>
                <w:color w:val="auto"/>
                <w:spacing w:val="11"/>
                <w:kern w:val="0"/>
                <w:position w:val="0"/>
                <w:sz w:val="24"/>
                <w:szCs w:val="24"/>
                <w:highlight w:val="none"/>
                <w:u w:val="single" w:color="auto"/>
                <w:lang w:val="en-US" w:eastAsia="zh-CN"/>
              </w:rPr>
              <w:t>消火栓设计流量为</w:t>
            </w:r>
            <w:r>
              <w:rPr>
                <w:rFonts w:hint="eastAsia" w:eastAsia="宋体" w:cs="Times New Roman"/>
                <w:caps w:val="0"/>
                <w:smallCaps w:val="0"/>
                <w:color w:val="auto"/>
                <w:spacing w:val="11"/>
                <w:kern w:val="0"/>
                <w:position w:val="0"/>
                <w:sz w:val="24"/>
                <w:szCs w:val="24"/>
                <w:highlight w:val="none"/>
                <w:u w:val="single" w:color="auto"/>
                <w:lang w:val="en-US" w:eastAsia="zh-CN"/>
              </w:rPr>
              <w:t>15</w:t>
            </w:r>
            <w:r>
              <w:rPr>
                <w:rFonts w:hint="default" w:ascii="Times New Roman" w:hAnsi="Times New Roman" w:eastAsia="宋体" w:cs="Times New Roman"/>
                <w:caps w:val="0"/>
                <w:smallCaps w:val="0"/>
                <w:color w:val="auto"/>
                <w:spacing w:val="11"/>
                <w:kern w:val="0"/>
                <w:position w:val="0"/>
                <w:sz w:val="24"/>
                <w:szCs w:val="24"/>
                <w:highlight w:val="none"/>
                <w:u w:val="single" w:color="auto"/>
                <w:lang w:val="en-US" w:eastAsia="zh-CN"/>
              </w:rPr>
              <w:t>L/s，火灾延续时间为</w:t>
            </w:r>
            <w:r>
              <w:rPr>
                <w:rFonts w:hint="eastAsia" w:ascii="Times New Roman" w:hAnsi="Times New Roman" w:eastAsia="宋体" w:cs="Times New Roman"/>
                <w:caps w:val="0"/>
                <w:smallCaps w:val="0"/>
                <w:color w:val="auto"/>
                <w:spacing w:val="11"/>
                <w:kern w:val="0"/>
                <w:position w:val="0"/>
                <w:sz w:val="24"/>
                <w:szCs w:val="24"/>
                <w:highlight w:val="none"/>
                <w:u w:val="single" w:color="auto"/>
                <w:lang w:val="en-US" w:eastAsia="zh-CN"/>
              </w:rPr>
              <w:t>30min</w:t>
            </w:r>
            <w:r>
              <w:rPr>
                <w:rFonts w:hint="default" w:ascii="Times New Roman" w:hAnsi="Times New Roman" w:eastAsia="宋体" w:cs="Times New Roman"/>
                <w:caps w:val="0"/>
                <w:smallCaps w:val="0"/>
                <w:color w:val="auto"/>
                <w:spacing w:val="11"/>
                <w:kern w:val="0"/>
                <w:position w:val="0"/>
                <w:sz w:val="24"/>
                <w:szCs w:val="24"/>
                <w:highlight w:val="none"/>
                <w:u w:val="single" w:color="auto"/>
                <w:lang w:val="en-US" w:eastAsia="zh-CN"/>
              </w:rPr>
              <w:t>，则产生消防废水为</w:t>
            </w:r>
            <w:r>
              <w:rPr>
                <w:rFonts w:hint="eastAsia" w:eastAsia="宋体" w:cs="Times New Roman"/>
                <w:caps w:val="0"/>
                <w:smallCaps w:val="0"/>
                <w:color w:val="auto"/>
                <w:spacing w:val="11"/>
                <w:kern w:val="0"/>
                <w:position w:val="0"/>
                <w:sz w:val="24"/>
                <w:szCs w:val="24"/>
                <w:highlight w:val="none"/>
                <w:u w:val="single" w:color="auto"/>
                <w:lang w:val="en-US" w:eastAsia="zh-CN"/>
              </w:rPr>
              <w:t>27</w:t>
            </w:r>
            <w:r>
              <w:rPr>
                <w:rFonts w:hint="default" w:ascii="Times New Roman" w:hAnsi="Times New Roman" w:eastAsia="宋体" w:cs="Times New Roman"/>
                <w:caps w:val="0"/>
                <w:smallCaps w:val="0"/>
                <w:color w:val="auto"/>
                <w:spacing w:val="11"/>
                <w:kern w:val="0"/>
                <w:position w:val="0"/>
                <w:sz w:val="24"/>
                <w:szCs w:val="24"/>
                <w:highlight w:val="none"/>
                <w:u w:val="single" w:color="auto"/>
                <w:lang w:val="en-US" w:eastAsia="zh-CN"/>
              </w:rPr>
              <w:t>m</w:t>
            </w:r>
            <w:r>
              <w:rPr>
                <w:rFonts w:hint="default" w:ascii="Times New Roman" w:hAnsi="Times New Roman" w:eastAsia="宋体" w:cs="Times New Roman"/>
                <w:caps w:val="0"/>
                <w:smallCaps w:val="0"/>
                <w:color w:val="auto"/>
                <w:spacing w:val="11"/>
                <w:kern w:val="0"/>
                <w:position w:val="0"/>
                <w:sz w:val="24"/>
                <w:szCs w:val="24"/>
                <w:highlight w:val="none"/>
                <w:u w:val="single" w:color="auto"/>
                <w:vertAlign w:val="superscript"/>
                <w:lang w:val="en-US" w:eastAsia="zh-CN"/>
              </w:rPr>
              <w:t>3</w:t>
            </w:r>
            <w:r>
              <w:rPr>
                <w:rFonts w:hint="default" w:ascii="Times New Roman" w:hAnsi="Times New Roman" w:eastAsia="宋体" w:cs="Times New Roman"/>
                <w:caps w:val="0"/>
                <w:smallCaps w:val="0"/>
                <w:color w:val="auto"/>
                <w:spacing w:val="11"/>
                <w:kern w:val="0"/>
                <w:position w:val="0"/>
                <w:sz w:val="24"/>
                <w:szCs w:val="24"/>
                <w:highlight w:val="none"/>
                <w:u w:val="single" w:color="auto"/>
                <w:lang w:val="en-US" w:eastAsia="zh-CN"/>
              </w:rPr>
              <w:t>。</w:t>
            </w:r>
          </w:p>
          <w:p>
            <w:pPr>
              <w:keepNext w:val="0"/>
              <w:keepLines w:val="0"/>
              <w:pageBreakBefore w:val="0"/>
              <w:widowControl w:val="0"/>
              <w:kinsoku/>
              <w:wordWrap/>
              <w:overflowPunct/>
              <w:topLinePunct w:val="0"/>
              <w:bidi w:val="0"/>
              <w:adjustRightInd w:val="0"/>
              <w:snapToGrid w:val="0"/>
              <w:spacing w:line="336" w:lineRule="auto"/>
              <w:ind w:firstLine="524" w:firstLineChars="200"/>
              <w:textAlignment w:val="auto"/>
              <w:rPr>
                <w:rFonts w:hint="eastAsia"/>
                <w:u w:val="single" w:color="auto"/>
              </w:rPr>
            </w:pPr>
            <w:r>
              <w:rPr>
                <w:rFonts w:hint="eastAsia" w:ascii="Times New Roman" w:hAnsi="Times New Roman" w:eastAsia="宋体" w:cs="Times New Roman"/>
                <w:color w:val="auto"/>
                <w:spacing w:val="11"/>
                <w:position w:val="0"/>
                <w:sz w:val="24"/>
                <w:szCs w:val="24"/>
                <w:highlight w:val="none"/>
                <w:u w:val="single" w:color="auto"/>
                <w:lang w:val="en-US" w:eastAsia="zh-CN"/>
              </w:rPr>
              <w:t>因此需</w:t>
            </w:r>
            <w:r>
              <w:rPr>
                <w:rFonts w:hint="eastAsia" w:ascii="Times New Roman" w:hAnsi="Times New Roman" w:eastAsia="宋体" w:cs="Times New Roman"/>
                <w:color w:val="auto"/>
                <w:spacing w:val="11"/>
                <w:position w:val="0"/>
                <w:sz w:val="24"/>
                <w:szCs w:val="24"/>
                <w:highlight w:val="none"/>
                <w:u w:val="single" w:color="auto"/>
              </w:rPr>
              <w:t>建立风险事故应急池</w:t>
            </w:r>
            <w:r>
              <w:rPr>
                <w:rFonts w:hint="eastAsia" w:ascii="Times New Roman" w:hAnsi="Times New Roman" w:eastAsia="宋体" w:cs="Times New Roman"/>
                <w:color w:val="auto"/>
                <w:spacing w:val="11"/>
                <w:position w:val="0"/>
                <w:sz w:val="24"/>
                <w:szCs w:val="24"/>
                <w:highlight w:val="none"/>
                <w:u w:val="single" w:color="auto"/>
                <w:lang w:eastAsia="zh-CN"/>
              </w:rPr>
              <w:t>（</w:t>
            </w:r>
            <w:r>
              <w:rPr>
                <w:rFonts w:hint="eastAsia" w:eastAsia="宋体" w:cs="Times New Roman"/>
                <w:color w:val="auto"/>
                <w:spacing w:val="11"/>
                <w:position w:val="0"/>
                <w:sz w:val="24"/>
                <w:szCs w:val="24"/>
                <w:highlight w:val="none"/>
                <w:u w:val="single" w:color="auto"/>
                <w:lang w:val="en-US" w:eastAsia="zh-CN"/>
              </w:rPr>
              <w:t>30</w:t>
            </w:r>
            <w:r>
              <w:rPr>
                <w:rFonts w:hint="eastAsia" w:ascii="Times New Roman" w:hAnsi="Times New Roman" w:eastAsia="宋体" w:cs="Times New Roman"/>
                <w:color w:val="auto"/>
                <w:spacing w:val="11"/>
                <w:position w:val="0"/>
                <w:sz w:val="24"/>
                <w:szCs w:val="24"/>
                <w:highlight w:val="none"/>
                <w:u w:val="single" w:color="auto"/>
                <w:lang w:val="en-US" w:eastAsia="zh-CN"/>
              </w:rPr>
              <w:t>m</w:t>
            </w:r>
            <w:r>
              <w:rPr>
                <w:rFonts w:hint="eastAsia" w:ascii="Times New Roman" w:hAnsi="Times New Roman" w:eastAsia="宋体" w:cs="Times New Roman"/>
                <w:color w:val="auto"/>
                <w:spacing w:val="11"/>
                <w:position w:val="0"/>
                <w:sz w:val="24"/>
                <w:szCs w:val="24"/>
                <w:highlight w:val="none"/>
                <w:u w:val="single" w:color="auto"/>
                <w:vertAlign w:val="superscript"/>
                <w:lang w:val="en-US" w:eastAsia="zh-CN"/>
              </w:rPr>
              <w:t>3</w:t>
            </w:r>
            <w:r>
              <w:rPr>
                <w:rFonts w:hint="eastAsia" w:ascii="Times New Roman" w:hAnsi="Times New Roman" w:eastAsia="宋体" w:cs="Times New Roman"/>
                <w:color w:val="auto"/>
                <w:spacing w:val="11"/>
                <w:position w:val="0"/>
                <w:sz w:val="24"/>
                <w:szCs w:val="24"/>
                <w:highlight w:val="none"/>
                <w:u w:val="single" w:color="auto"/>
                <w:lang w:eastAsia="zh-CN"/>
              </w:rPr>
              <w:t>）</w:t>
            </w:r>
            <w:r>
              <w:rPr>
                <w:rFonts w:hint="eastAsia" w:ascii="Times New Roman" w:hAnsi="Times New Roman" w:eastAsia="宋体" w:cs="Times New Roman"/>
                <w:color w:val="auto"/>
                <w:spacing w:val="11"/>
                <w:position w:val="0"/>
                <w:sz w:val="24"/>
                <w:szCs w:val="24"/>
                <w:highlight w:val="none"/>
                <w:u w:val="single" w:color="auto"/>
              </w:rPr>
              <w:t>，当发</w:t>
            </w:r>
            <w:r>
              <w:rPr>
                <w:rFonts w:hint="eastAsia" w:ascii="Times New Roman" w:hAnsi="Times New Roman" w:eastAsia="宋体" w:cs="Times New Roman"/>
                <w:color w:val="auto"/>
                <w:spacing w:val="11"/>
                <w:position w:val="0"/>
                <w:sz w:val="24"/>
                <w:szCs w:val="24"/>
                <w:u w:val="single" w:color="auto"/>
              </w:rPr>
              <w:t>生火灾时，产生的消防废水可引入风险事故应急池暂存</w:t>
            </w:r>
            <w:r>
              <w:rPr>
                <w:rFonts w:hint="eastAsia" w:ascii="Times New Roman" w:hAnsi="Times New Roman" w:eastAsia="宋体" w:cs="Times New Roman"/>
                <w:color w:val="auto"/>
                <w:spacing w:val="11"/>
                <w:position w:val="0"/>
                <w:sz w:val="24"/>
                <w:szCs w:val="24"/>
                <w:u w:val="single" w:color="auto"/>
                <w:lang w:eastAsia="zh-CN"/>
              </w:rPr>
              <w:t>，</w:t>
            </w:r>
            <w:r>
              <w:rPr>
                <w:rFonts w:hint="eastAsia" w:ascii="Times New Roman" w:hAnsi="Times New Roman" w:eastAsia="宋体" w:cs="Times New Roman"/>
                <w:color w:val="auto"/>
                <w:spacing w:val="11"/>
                <w:position w:val="0"/>
                <w:sz w:val="24"/>
                <w:szCs w:val="24"/>
                <w:u w:val="single" w:color="auto"/>
                <w:lang w:val="en-US" w:eastAsia="zh-CN"/>
              </w:rPr>
              <w:t>如风险事故应急池容量不够可将废水引入初期雨水收集池中进行暂存</w:t>
            </w:r>
            <w:r>
              <w:rPr>
                <w:rFonts w:ascii="Times New Roman" w:hAnsi="Times New Roman" w:eastAsia="宋体" w:cs="Times New Roman"/>
                <w:color w:val="auto"/>
                <w:spacing w:val="11"/>
                <w:position w:val="0"/>
                <w:sz w:val="24"/>
                <w:szCs w:val="24"/>
                <w:u w:val="single" w:color="auto"/>
              </w:rPr>
              <w:t>。</w:t>
            </w:r>
          </w:p>
          <w:p>
            <w:pPr>
              <w:keepNext w:val="0"/>
              <w:keepLines w:val="0"/>
              <w:pageBreakBefore w:val="0"/>
              <w:widowControl w:val="0"/>
              <w:kinsoku/>
              <w:wordWrap/>
              <w:overflowPunct/>
              <w:topLinePunct w:val="0"/>
              <w:bidi w:val="0"/>
              <w:adjustRightInd w:val="0"/>
              <w:snapToGrid w:val="0"/>
              <w:spacing w:line="336" w:lineRule="auto"/>
              <w:ind w:left="0" w:leftChars="0" w:right="0" w:firstLine="524" w:firstLineChars="200"/>
              <w:textAlignment w:val="auto"/>
              <w:outlineLvl w:val="1"/>
              <w:rPr>
                <w:rFonts w:hint="eastAsia"/>
                <w:spacing w:val="11"/>
                <w:position w:val="0"/>
                <w:szCs w:val="21"/>
                <w:u w:val="none" w:color="auto"/>
              </w:rPr>
            </w:pPr>
            <w:r>
              <w:rPr>
                <w:rFonts w:hint="eastAsia"/>
                <w:spacing w:val="11"/>
                <w:position w:val="0"/>
                <w:sz w:val="24"/>
                <w:u w:val="single" w:color="auto"/>
              </w:rPr>
              <w:t>本项目炸药使用及</w:t>
            </w:r>
            <w:r>
              <w:rPr>
                <w:rFonts w:hint="eastAsia"/>
                <w:spacing w:val="11"/>
                <w:position w:val="0"/>
                <w:sz w:val="24"/>
                <w:u w:val="single" w:color="auto"/>
                <w:lang w:val="en-US" w:eastAsia="zh-CN"/>
              </w:rPr>
              <w:t>柴油、润滑油、</w:t>
            </w:r>
            <w:r>
              <w:rPr>
                <w:rFonts w:hint="eastAsia"/>
                <w:spacing w:val="11"/>
                <w:position w:val="0"/>
                <w:sz w:val="24"/>
                <w:u w:val="single" w:color="auto"/>
              </w:rPr>
              <w:t>废</w:t>
            </w:r>
            <w:r>
              <w:rPr>
                <w:rFonts w:hint="eastAsia"/>
                <w:spacing w:val="11"/>
                <w:position w:val="0"/>
                <w:sz w:val="24"/>
                <w:u w:val="single" w:color="auto"/>
                <w:lang w:val="en-US" w:eastAsia="zh-CN"/>
              </w:rPr>
              <w:t>润滑油</w:t>
            </w:r>
            <w:r>
              <w:rPr>
                <w:rFonts w:hint="eastAsia"/>
                <w:spacing w:val="11"/>
                <w:position w:val="0"/>
                <w:sz w:val="24"/>
                <w:u w:val="single" w:color="auto"/>
              </w:rPr>
              <w:t>贮存虽存在事故风险的可能性，但建设单位只要按照要求严格操作，并认真执行评价所提出的各项风险防范措施，可把事故发生的概率降至最低，采取有效的风险应急预案，对工程风险事故的环境影响控制在可接受范围。</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1"/>
              <w:rPr>
                <w:rFonts w:hint="eastAsia"/>
                <w:b/>
                <w:spacing w:val="11"/>
                <w:position w:val="0"/>
                <w:sz w:val="21"/>
                <w:szCs w:val="21"/>
                <w:u w:val="none" w:color="auto"/>
              </w:rPr>
            </w:pPr>
            <w:r>
              <w:rPr>
                <w:rFonts w:hint="eastAsia"/>
                <w:b/>
                <w:spacing w:val="11"/>
                <w:position w:val="0"/>
                <w:sz w:val="21"/>
                <w:szCs w:val="21"/>
                <w:u w:val="none" w:color="auto"/>
              </w:rPr>
              <w:t>表4-</w:t>
            </w:r>
            <w:r>
              <w:rPr>
                <w:rFonts w:hint="eastAsia"/>
                <w:b/>
                <w:spacing w:val="11"/>
                <w:position w:val="0"/>
                <w:sz w:val="21"/>
                <w:szCs w:val="21"/>
                <w:u w:val="none" w:color="auto"/>
                <w:lang w:val="en-US" w:eastAsia="zh-CN"/>
              </w:rPr>
              <w:t>10</w:t>
            </w:r>
            <w:r>
              <w:rPr>
                <w:rFonts w:hint="eastAsia"/>
                <w:b/>
                <w:spacing w:val="11"/>
                <w:position w:val="0"/>
                <w:sz w:val="21"/>
                <w:szCs w:val="21"/>
                <w:u w:val="none" w:color="auto"/>
              </w:rPr>
              <w:t xml:space="preserve">  建设项目环境风险简单分析内容表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42"/>
              <w:gridCol w:w="1764"/>
              <w:gridCol w:w="1509"/>
              <w:gridCol w:w="1025"/>
              <w:gridCol w:w="21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9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bCs/>
                      <w:iCs/>
                      <w:spacing w:val="11"/>
                      <w:position w:val="0"/>
                      <w:sz w:val="21"/>
                      <w:szCs w:val="21"/>
                      <w:u w:val="none" w:color="auto"/>
                      <w:lang w:bidi="en-US"/>
                    </w:rPr>
                  </w:pPr>
                  <w:r>
                    <w:rPr>
                      <w:bCs/>
                      <w:iCs/>
                      <w:spacing w:val="11"/>
                      <w:position w:val="0"/>
                      <w:sz w:val="21"/>
                      <w:szCs w:val="21"/>
                      <w:u w:val="none" w:color="auto"/>
                      <w:lang w:bidi="en-US"/>
                    </w:rPr>
                    <w:t>建设项目名称</w:t>
                  </w:r>
                </w:p>
              </w:tc>
              <w:tc>
                <w:tcPr>
                  <w:tcW w:w="4090"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bCs/>
                      <w:iCs/>
                      <w:spacing w:val="11"/>
                      <w:position w:val="0"/>
                      <w:sz w:val="21"/>
                      <w:szCs w:val="21"/>
                      <w:u w:val="none" w:color="auto"/>
                      <w:lang w:bidi="en-US"/>
                    </w:rPr>
                  </w:pPr>
                  <w:r>
                    <w:rPr>
                      <w:rFonts w:hint="eastAsia"/>
                      <w:bCs/>
                      <w:iCs/>
                      <w:spacing w:val="11"/>
                      <w:position w:val="0"/>
                      <w:sz w:val="21"/>
                      <w:szCs w:val="21"/>
                      <w:u w:val="none" w:color="auto"/>
                      <w:lang w:val="en-US" w:eastAsia="zh-CN" w:bidi="en-US"/>
                    </w:rPr>
                    <w:t>新田县振新建材有限公司石灰石开采、建筑材料开采项目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bCs/>
                      <w:iCs/>
                      <w:spacing w:val="11"/>
                      <w:position w:val="0"/>
                      <w:sz w:val="21"/>
                      <w:szCs w:val="21"/>
                      <w:u w:val="none" w:color="auto"/>
                      <w:lang w:bidi="en-US"/>
                    </w:rPr>
                  </w:pPr>
                  <w:r>
                    <w:rPr>
                      <w:bCs/>
                      <w:iCs/>
                      <w:spacing w:val="11"/>
                      <w:position w:val="0"/>
                      <w:sz w:val="21"/>
                      <w:szCs w:val="21"/>
                      <w:u w:val="none" w:color="auto"/>
                      <w:lang w:bidi="en-US"/>
                    </w:rPr>
                    <w:t>建设地点</w:t>
                  </w:r>
                </w:p>
              </w:tc>
              <w:tc>
                <w:tcPr>
                  <w:tcW w:w="11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bCs/>
                      <w:iCs/>
                      <w:spacing w:val="11"/>
                      <w:position w:val="0"/>
                      <w:sz w:val="21"/>
                      <w:szCs w:val="21"/>
                      <w:u w:val="none" w:color="auto"/>
                      <w:lang w:bidi="en-US"/>
                    </w:rPr>
                  </w:pPr>
                  <w:r>
                    <w:rPr>
                      <w:bCs/>
                      <w:iCs/>
                      <w:spacing w:val="11"/>
                      <w:position w:val="0"/>
                      <w:sz w:val="21"/>
                      <w:szCs w:val="21"/>
                      <w:u w:val="none" w:color="auto"/>
                      <w:lang w:bidi="en-US"/>
                    </w:rPr>
                    <w:t>湖南省</w:t>
                  </w:r>
                </w:p>
              </w:tc>
              <w:tc>
                <w:tcPr>
                  <w:tcW w:w="9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bCs/>
                      <w:iCs/>
                      <w:spacing w:val="11"/>
                      <w:position w:val="0"/>
                      <w:sz w:val="21"/>
                      <w:szCs w:val="21"/>
                      <w:u w:val="none" w:color="auto"/>
                      <w:lang w:bidi="en-US"/>
                    </w:rPr>
                  </w:pPr>
                  <w:r>
                    <w:rPr>
                      <w:rFonts w:hint="eastAsia"/>
                      <w:bCs/>
                      <w:iCs/>
                      <w:spacing w:val="11"/>
                      <w:position w:val="0"/>
                      <w:sz w:val="21"/>
                      <w:szCs w:val="21"/>
                      <w:u w:val="none" w:color="auto"/>
                      <w:lang w:eastAsia="zh-CN" w:bidi="en-US"/>
                    </w:rPr>
                    <w:t>永州</w:t>
                  </w:r>
                  <w:r>
                    <w:rPr>
                      <w:bCs/>
                      <w:iCs/>
                      <w:spacing w:val="11"/>
                      <w:position w:val="0"/>
                      <w:sz w:val="21"/>
                      <w:szCs w:val="21"/>
                      <w:u w:val="none" w:color="auto"/>
                      <w:lang w:bidi="en-US"/>
                    </w:rPr>
                    <w:t>市</w:t>
                  </w:r>
                </w:p>
              </w:tc>
              <w:tc>
                <w:tcPr>
                  <w:tcW w:w="6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bCs/>
                      <w:iCs/>
                      <w:spacing w:val="11"/>
                      <w:position w:val="0"/>
                      <w:sz w:val="21"/>
                      <w:szCs w:val="21"/>
                      <w:u w:val="none" w:color="auto"/>
                      <w:lang w:bidi="en-US"/>
                    </w:rPr>
                  </w:pPr>
                  <w:r>
                    <w:rPr>
                      <w:rFonts w:hint="eastAsia"/>
                      <w:bCs/>
                      <w:iCs/>
                      <w:spacing w:val="11"/>
                      <w:position w:val="0"/>
                      <w:sz w:val="21"/>
                      <w:szCs w:val="21"/>
                      <w:u w:val="none" w:color="auto"/>
                      <w:lang w:eastAsia="zh-CN" w:bidi="en-US"/>
                    </w:rPr>
                    <w:t>新田</w:t>
                  </w:r>
                  <w:r>
                    <w:rPr>
                      <w:rFonts w:hint="eastAsia"/>
                      <w:bCs/>
                      <w:iCs/>
                      <w:spacing w:val="11"/>
                      <w:position w:val="0"/>
                      <w:sz w:val="21"/>
                      <w:szCs w:val="21"/>
                      <w:u w:val="none" w:color="auto"/>
                      <w:lang w:bidi="en-US"/>
                    </w:rPr>
                    <w:t>县</w:t>
                  </w:r>
                </w:p>
              </w:tc>
              <w:tc>
                <w:tcPr>
                  <w:tcW w:w="13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bCs/>
                      <w:iCs/>
                      <w:spacing w:val="11"/>
                      <w:position w:val="0"/>
                      <w:sz w:val="21"/>
                      <w:szCs w:val="21"/>
                      <w:u w:val="none" w:color="auto"/>
                      <w:lang w:bidi="en-US"/>
                    </w:rPr>
                  </w:pPr>
                  <w:r>
                    <w:rPr>
                      <w:rFonts w:hint="eastAsia"/>
                      <w:bCs/>
                      <w:iCs/>
                      <w:spacing w:val="11"/>
                      <w:position w:val="0"/>
                      <w:sz w:val="21"/>
                      <w:szCs w:val="21"/>
                      <w:u w:val="none" w:color="auto"/>
                      <w:lang w:bidi="en-US"/>
                    </w:rPr>
                    <w:t>龙泉街道</w:t>
                  </w:r>
                  <w:r>
                    <w:rPr>
                      <w:rFonts w:hint="eastAsia"/>
                      <w:bCs/>
                      <w:iCs/>
                      <w:spacing w:val="11"/>
                      <w:position w:val="0"/>
                      <w:sz w:val="21"/>
                      <w:szCs w:val="21"/>
                      <w:u w:val="none" w:color="auto"/>
                      <w:lang w:val="en-US" w:eastAsia="zh-CN" w:bidi="en-US"/>
                    </w:rPr>
                    <w:t>周家洞村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9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bCs/>
                      <w:iCs/>
                      <w:spacing w:val="11"/>
                      <w:position w:val="0"/>
                      <w:sz w:val="21"/>
                      <w:szCs w:val="21"/>
                      <w:u w:val="none" w:color="auto"/>
                      <w:lang w:bidi="en-US"/>
                    </w:rPr>
                  </w:pPr>
                  <w:r>
                    <w:rPr>
                      <w:bCs/>
                      <w:iCs/>
                      <w:spacing w:val="11"/>
                      <w:position w:val="0"/>
                      <w:sz w:val="21"/>
                      <w:szCs w:val="21"/>
                      <w:u w:val="none" w:color="auto"/>
                      <w:lang w:bidi="en-US"/>
                    </w:rPr>
                    <w:t>地理坐标</w:t>
                  </w:r>
                </w:p>
              </w:tc>
              <w:tc>
                <w:tcPr>
                  <w:tcW w:w="11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bCs/>
                      <w:iCs/>
                      <w:spacing w:val="11"/>
                      <w:position w:val="0"/>
                      <w:sz w:val="21"/>
                      <w:szCs w:val="21"/>
                      <w:u w:val="none" w:color="auto"/>
                      <w:lang w:bidi="en-US"/>
                    </w:rPr>
                  </w:pPr>
                  <w:r>
                    <w:rPr>
                      <w:bCs/>
                      <w:iCs/>
                      <w:spacing w:val="11"/>
                      <w:position w:val="0"/>
                      <w:sz w:val="21"/>
                      <w:szCs w:val="21"/>
                      <w:u w:val="none" w:color="auto"/>
                      <w:lang w:bidi="en-US"/>
                    </w:rPr>
                    <w:t>经度</w:t>
                  </w:r>
                </w:p>
              </w:tc>
              <w:tc>
                <w:tcPr>
                  <w:tcW w:w="95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eastAsia="宋体"/>
                      <w:bCs/>
                      <w:iCs/>
                      <w:spacing w:val="11"/>
                      <w:position w:val="0"/>
                      <w:sz w:val="21"/>
                      <w:szCs w:val="21"/>
                      <w:u w:val="none" w:color="auto"/>
                      <w:lang w:val="en-US" w:eastAsia="zh-CN" w:bidi="en-US"/>
                    </w:rPr>
                  </w:pPr>
                  <w:r>
                    <w:rPr>
                      <w:rFonts w:hint="eastAsia"/>
                      <w:spacing w:val="11"/>
                      <w:position w:val="0"/>
                      <w:sz w:val="21"/>
                      <w:szCs w:val="21"/>
                      <w:u w:val="none" w:color="auto"/>
                    </w:rPr>
                    <w:t>112.143229</w:t>
                  </w:r>
                </w:p>
              </w:tc>
              <w:tc>
                <w:tcPr>
                  <w:tcW w:w="6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bCs/>
                      <w:iCs/>
                      <w:spacing w:val="11"/>
                      <w:position w:val="0"/>
                      <w:sz w:val="21"/>
                      <w:szCs w:val="21"/>
                      <w:u w:val="none" w:color="auto"/>
                      <w:lang w:bidi="en-US"/>
                    </w:rPr>
                  </w:pPr>
                  <w:r>
                    <w:rPr>
                      <w:bCs/>
                      <w:iCs/>
                      <w:spacing w:val="11"/>
                      <w:position w:val="0"/>
                      <w:sz w:val="21"/>
                      <w:szCs w:val="21"/>
                      <w:u w:val="none" w:color="auto"/>
                      <w:lang w:bidi="en-US"/>
                    </w:rPr>
                    <w:t>纬度</w:t>
                  </w:r>
                </w:p>
              </w:tc>
              <w:tc>
                <w:tcPr>
                  <w:tcW w:w="13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eastAsia="宋体"/>
                      <w:bCs/>
                      <w:iCs/>
                      <w:spacing w:val="11"/>
                      <w:position w:val="0"/>
                      <w:sz w:val="21"/>
                      <w:szCs w:val="21"/>
                      <w:u w:val="none" w:color="auto"/>
                      <w:lang w:val="en-US" w:eastAsia="zh-CN" w:bidi="en-US"/>
                    </w:rPr>
                  </w:pPr>
                  <w:r>
                    <w:rPr>
                      <w:rFonts w:hint="eastAsia"/>
                      <w:spacing w:val="11"/>
                      <w:position w:val="0"/>
                      <w:sz w:val="21"/>
                      <w:szCs w:val="21"/>
                      <w:u w:val="none" w:color="auto"/>
                    </w:rPr>
                    <w:t>25.927161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9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bCs/>
                      <w:iCs/>
                      <w:spacing w:val="11"/>
                      <w:position w:val="0"/>
                      <w:sz w:val="21"/>
                      <w:szCs w:val="21"/>
                      <w:u w:val="none" w:color="auto"/>
                      <w:lang w:bidi="en-US"/>
                    </w:rPr>
                  </w:pPr>
                  <w:r>
                    <w:rPr>
                      <w:bCs/>
                      <w:iCs/>
                      <w:spacing w:val="11"/>
                      <w:position w:val="0"/>
                      <w:sz w:val="21"/>
                      <w:szCs w:val="21"/>
                      <w:u w:val="none" w:color="auto"/>
                      <w:lang w:bidi="en-US"/>
                    </w:rPr>
                    <w:t>主要危险物质及分布</w:t>
                  </w:r>
                </w:p>
              </w:tc>
              <w:tc>
                <w:tcPr>
                  <w:tcW w:w="4090"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bCs/>
                      <w:iCs/>
                      <w:spacing w:val="11"/>
                      <w:position w:val="0"/>
                      <w:sz w:val="21"/>
                      <w:szCs w:val="21"/>
                      <w:u w:val="none" w:color="auto"/>
                      <w:lang w:bidi="en-US"/>
                    </w:rPr>
                  </w:pPr>
                  <w:r>
                    <w:rPr>
                      <w:rFonts w:hint="eastAsia"/>
                      <w:bCs/>
                      <w:iCs/>
                      <w:spacing w:val="11"/>
                      <w:position w:val="0"/>
                      <w:sz w:val="21"/>
                      <w:szCs w:val="21"/>
                      <w:u w:val="none" w:color="auto"/>
                      <w:lang w:bidi="en-US"/>
                    </w:rPr>
                    <w:t>主要危险物质为润滑油、废润滑油</w:t>
                  </w:r>
                  <w:r>
                    <w:rPr>
                      <w:rFonts w:hint="eastAsia"/>
                      <w:bCs/>
                      <w:iCs/>
                      <w:spacing w:val="11"/>
                      <w:position w:val="0"/>
                      <w:sz w:val="21"/>
                      <w:szCs w:val="21"/>
                      <w:u w:val="none" w:color="auto"/>
                      <w:lang w:eastAsia="zh-CN" w:bidi="en-US"/>
                    </w:rPr>
                    <w:t>、</w:t>
                  </w:r>
                  <w:r>
                    <w:rPr>
                      <w:rFonts w:hint="eastAsia"/>
                      <w:bCs/>
                      <w:iCs/>
                      <w:spacing w:val="11"/>
                      <w:position w:val="0"/>
                      <w:sz w:val="21"/>
                      <w:szCs w:val="21"/>
                      <w:u w:val="none" w:color="auto"/>
                      <w:lang w:val="en-US" w:eastAsia="zh-CN" w:bidi="en-US"/>
                    </w:rPr>
                    <w:t>柴油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9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bCs/>
                      <w:iCs/>
                      <w:spacing w:val="11"/>
                      <w:position w:val="0"/>
                      <w:sz w:val="21"/>
                      <w:szCs w:val="21"/>
                      <w:u w:val="none" w:color="auto"/>
                      <w:lang w:bidi="en-US"/>
                    </w:rPr>
                  </w:pPr>
                  <w:r>
                    <w:rPr>
                      <w:bCs/>
                      <w:iCs/>
                      <w:spacing w:val="11"/>
                      <w:position w:val="0"/>
                      <w:sz w:val="21"/>
                      <w:szCs w:val="21"/>
                      <w:u w:val="none" w:color="auto"/>
                      <w:lang w:bidi="en-US"/>
                    </w:rPr>
                    <w:t>环境影响途径及危害后果</w:t>
                  </w:r>
                </w:p>
              </w:tc>
              <w:tc>
                <w:tcPr>
                  <w:tcW w:w="4090"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bCs/>
                      <w:iCs/>
                      <w:spacing w:val="11"/>
                      <w:position w:val="0"/>
                      <w:sz w:val="21"/>
                      <w:szCs w:val="21"/>
                      <w:u w:val="none" w:color="auto"/>
                      <w:lang w:bidi="en-US"/>
                    </w:rPr>
                  </w:pPr>
                  <w:r>
                    <w:rPr>
                      <w:rFonts w:hint="eastAsia"/>
                      <w:spacing w:val="11"/>
                      <w:position w:val="0"/>
                      <w:sz w:val="21"/>
                      <w:szCs w:val="21"/>
                      <w:u w:val="none" w:color="auto"/>
                    </w:rPr>
                    <w:t>炸药爆炸后产生的有害气体及粉尘主要对大气环境产生影响，由于本项目使用炸药量较小，爆炸产生的有害气体影响有限，由于是瞬间产生，随时间及空气传播，很快对周围环境影响消失</w:t>
                  </w:r>
                  <w:r>
                    <w:rPr>
                      <w:rFonts w:hint="eastAsia"/>
                      <w:spacing w:val="11"/>
                      <w:position w:val="0"/>
                      <w:sz w:val="21"/>
                      <w:szCs w:val="21"/>
                      <w:u w:val="none" w:color="auto"/>
                      <w:lang w:eastAsia="zh-CN"/>
                    </w:rPr>
                    <w:t>。</w:t>
                  </w:r>
                  <w:r>
                    <w:rPr>
                      <w:rFonts w:hint="eastAsia"/>
                      <w:spacing w:val="11"/>
                      <w:position w:val="0"/>
                      <w:sz w:val="21"/>
                      <w:szCs w:val="21"/>
                      <w:u w:val="none" w:color="auto"/>
                      <w:lang w:val="en-US" w:eastAsia="zh-CN"/>
                    </w:rPr>
                    <w:t>发生火灾事故时，消防水、事故废水通过雨水排放口进入周边水环境，影响其水环境及水生动植物</w:t>
                  </w:r>
                  <w:r>
                    <w:rPr>
                      <w:rFonts w:hint="eastAsia"/>
                      <w:spacing w:val="11"/>
                      <w:position w:val="0"/>
                      <w:sz w:val="21"/>
                      <w:szCs w:val="21"/>
                      <w:u w:val="none" w:color="auto"/>
                    </w:rPr>
                    <w:t>。润滑油、废机油泄漏，会污染水环境和土壤环境。油类物质泄漏造成地面漫流污染周边土壤及水环境，采取泄漏防治措施和应急方案紧急处理后对周边环境影响较小</w:t>
                  </w:r>
                  <w:r>
                    <w:rPr>
                      <w:bCs/>
                      <w:iCs/>
                      <w:spacing w:val="11"/>
                      <w:position w:val="0"/>
                      <w:sz w:val="21"/>
                      <w:szCs w:val="21"/>
                      <w:u w:val="none" w:color="auto"/>
                      <w:lang w:bidi="en-U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9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bCs/>
                      <w:iCs/>
                      <w:spacing w:val="11"/>
                      <w:position w:val="0"/>
                      <w:sz w:val="21"/>
                      <w:szCs w:val="21"/>
                      <w:u w:val="none" w:color="auto"/>
                      <w:lang w:bidi="en-US"/>
                    </w:rPr>
                  </w:pPr>
                  <w:r>
                    <w:rPr>
                      <w:bCs/>
                      <w:iCs/>
                      <w:spacing w:val="11"/>
                      <w:position w:val="0"/>
                      <w:sz w:val="21"/>
                      <w:szCs w:val="21"/>
                      <w:u w:val="none" w:color="auto"/>
                      <w:lang w:bidi="en-US"/>
                    </w:rPr>
                    <w:t>风险防范措施要求</w:t>
                  </w:r>
                </w:p>
              </w:tc>
              <w:tc>
                <w:tcPr>
                  <w:tcW w:w="4090" w:type="pct"/>
                  <w:gridSpan w:val="4"/>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eastAsia"/>
                      <w:bCs/>
                      <w:spacing w:val="11"/>
                      <w:position w:val="0"/>
                      <w:sz w:val="21"/>
                      <w:szCs w:val="21"/>
                      <w:u w:val="none" w:color="auto"/>
                      <w:lang w:bidi="en-US"/>
                    </w:rPr>
                  </w:pPr>
                  <w:r>
                    <w:rPr>
                      <w:rFonts w:hint="eastAsia"/>
                      <w:bCs/>
                      <w:spacing w:val="11"/>
                      <w:position w:val="0"/>
                      <w:sz w:val="21"/>
                      <w:szCs w:val="21"/>
                      <w:u w:val="none" w:color="auto"/>
                      <w:lang w:bidi="en-US"/>
                    </w:rPr>
                    <w:t>①炸药运输及装卸期间，防治炸药遇到明火后发生事故；</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eastAsia"/>
                      <w:bCs/>
                      <w:spacing w:val="11"/>
                      <w:position w:val="0"/>
                      <w:sz w:val="21"/>
                      <w:szCs w:val="21"/>
                      <w:u w:val="none" w:color="auto"/>
                      <w:lang w:bidi="en-US"/>
                    </w:rPr>
                  </w:pPr>
                  <w:r>
                    <w:rPr>
                      <w:rFonts w:hint="eastAsia"/>
                      <w:bCs/>
                      <w:spacing w:val="11"/>
                      <w:position w:val="0"/>
                      <w:sz w:val="21"/>
                      <w:szCs w:val="21"/>
                      <w:u w:val="none" w:color="auto"/>
                      <w:lang w:bidi="en-US"/>
                    </w:rPr>
                    <w:t>②搬运和储存火工品必须符合有关规定并严禁撞击，摔打火工品；</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eastAsia"/>
                      <w:bCs/>
                      <w:spacing w:val="11"/>
                      <w:position w:val="0"/>
                      <w:sz w:val="21"/>
                      <w:szCs w:val="21"/>
                      <w:u w:val="none" w:color="auto"/>
                      <w:lang w:bidi="en-US"/>
                    </w:rPr>
                  </w:pPr>
                  <w:r>
                    <w:rPr>
                      <w:rFonts w:hint="eastAsia"/>
                      <w:bCs/>
                      <w:spacing w:val="11"/>
                      <w:position w:val="0"/>
                      <w:sz w:val="21"/>
                      <w:szCs w:val="21"/>
                      <w:u w:val="none" w:color="auto"/>
                      <w:lang w:bidi="en-US"/>
                    </w:rPr>
                    <w:t>③事故状态下，安排专员进行疏散通道，并进行安置；</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eastAsia"/>
                      <w:bCs/>
                      <w:spacing w:val="11"/>
                      <w:position w:val="0"/>
                      <w:sz w:val="21"/>
                      <w:szCs w:val="21"/>
                      <w:u w:val="none" w:color="auto"/>
                      <w:lang w:bidi="en-US"/>
                    </w:rPr>
                  </w:pPr>
                  <w:r>
                    <w:rPr>
                      <w:rFonts w:hint="eastAsia"/>
                      <w:bCs/>
                      <w:spacing w:val="11"/>
                      <w:position w:val="0"/>
                      <w:sz w:val="21"/>
                      <w:szCs w:val="21"/>
                      <w:u w:val="none" w:color="auto"/>
                      <w:lang w:bidi="en-US"/>
                    </w:rPr>
                    <w:t>④炸药运输及装卸前，采用洒水车定期湿润地面，并安排洒水车在采区待命；</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rFonts w:hint="eastAsia"/>
                      <w:bCs/>
                      <w:spacing w:val="11"/>
                      <w:position w:val="0"/>
                      <w:sz w:val="21"/>
                      <w:szCs w:val="21"/>
                      <w:u w:val="none" w:color="auto"/>
                      <w:lang w:bidi="en-US"/>
                    </w:rPr>
                  </w:pPr>
                  <w:r>
                    <w:rPr>
                      <w:rFonts w:hint="eastAsia"/>
                      <w:bCs/>
                      <w:spacing w:val="11"/>
                      <w:position w:val="0"/>
                      <w:sz w:val="21"/>
                      <w:szCs w:val="21"/>
                      <w:u w:val="none" w:color="auto"/>
                      <w:lang w:bidi="en-US"/>
                    </w:rPr>
                    <w:t>⑤润滑油储存区设接液托盘</w:t>
                  </w:r>
                  <w:r>
                    <w:rPr>
                      <w:rFonts w:hint="eastAsia"/>
                      <w:bCs/>
                      <w:spacing w:val="11"/>
                      <w:position w:val="0"/>
                      <w:sz w:val="21"/>
                      <w:szCs w:val="21"/>
                      <w:u w:val="none" w:color="auto"/>
                      <w:lang w:eastAsia="zh-CN" w:bidi="en-US"/>
                    </w:rPr>
                    <w:t>；</w:t>
                  </w:r>
                  <w:r>
                    <w:rPr>
                      <w:rFonts w:hint="eastAsia"/>
                      <w:bCs/>
                      <w:spacing w:val="11"/>
                      <w:position w:val="0"/>
                      <w:sz w:val="21"/>
                      <w:szCs w:val="21"/>
                      <w:u w:val="none" w:color="auto"/>
                      <w:lang w:val="en-US" w:eastAsia="zh-CN" w:bidi="en-US"/>
                    </w:rPr>
                    <w:t>柴油储存区设置围堰</w:t>
                  </w:r>
                  <w:r>
                    <w:rPr>
                      <w:rFonts w:hint="eastAsia"/>
                      <w:bCs/>
                      <w:spacing w:val="11"/>
                      <w:position w:val="0"/>
                      <w:sz w:val="21"/>
                      <w:szCs w:val="21"/>
                      <w:u w:val="none" w:color="auto"/>
                      <w:lang w:bidi="en-US"/>
                    </w:rPr>
                    <w:t>；危废暂存间设接液托盘、应急空桶；应急处置后沾油</w:t>
                  </w:r>
                  <w:r>
                    <w:rPr>
                      <w:spacing w:val="11"/>
                      <w:kern w:val="0"/>
                      <w:position w:val="0"/>
                      <w:sz w:val="21"/>
                      <w:szCs w:val="21"/>
                      <w:u w:val="none" w:color="auto"/>
                    </w:rPr>
                    <w:t>吸油毡或砂土</w:t>
                  </w:r>
                  <w:r>
                    <w:rPr>
                      <w:rFonts w:hint="eastAsia"/>
                      <w:bCs/>
                      <w:spacing w:val="11"/>
                      <w:position w:val="0"/>
                      <w:sz w:val="21"/>
                      <w:szCs w:val="21"/>
                      <w:u w:val="none" w:color="auto"/>
                      <w:lang w:bidi="en-US"/>
                    </w:rPr>
                    <w:t>收集后交由有资部门进行无害化处理与处置；</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bCs/>
                      <w:spacing w:val="11"/>
                      <w:position w:val="0"/>
                      <w:sz w:val="21"/>
                      <w:szCs w:val="21"/>
                      <w:u w:val="none" w:color="auto"/>
                      <w:lang w:bidi="en-US"/>
                    </w:rPr>
                  </w:pPr>
                  <w:r>
                    <w:rPr>
                      <w:rFonts w:hint="eastAsia"/>
                      <w:bCs/>
                      <w:spacing w:val="11"/>
                      <w:position w:val="0"/>
                      <w:sz w:val="21"/>
                      <w:szCs w:val="21"/>
                      <w:u w:val="none" w:color="auto"/>
                      <w:lang w:bidi="en-US"/>
                    </w:rPr>
                    <w:t>⑥</w:t>
                  </w:r>
                  <w:r>
                    <w:rPr>
                      <w:rFonts w:hint="eastAsia"/>
                      <w:spacing w:val="11"/>
                      <w:position w:val="0"/>
                      <w:sz w:val="21"/>
                      <w:szCs w:val="21"/>
                      <w:u w:val="none" w:color="auto"/>
                    </w:rPr>
                    <w:t>建设方在采区周边设截流沟，同时做好安全作业、检查、排水设施</w:t>
                  </w:r>
                  <w:r>
                    <w:rPr>
                      <w:rFonts w:hint="eastAsia"/>
                      <w:bCs/>
                      <w:spacing w:val="11"/>
                      <w:position w:val="0"/>
                      <w:sz w:val="21"/>
                      <w:szCs w:val="21"/>
                      <w:u w:val="none" w:color="auto"/>
                      <w:lang w:bidi="en-U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5000" w:type="pct"/>
                  <w:gridSpan w:val="5"/>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textAlignment w:val="auto"/>
                    <w:rPr>
                      <w:bCs/>
                      <w:iCs/>
                      <w:spacing w:val="11"/>
                      <w:position w:val="0"/>
                      <w:sz w:val="21"/>
                      <w:szCs w:val="21"/>
                      <w:u w:val="none" w:color="auto"/>
                      <w:lang w:bidi="en-US"/>
                    </w:rPr>
                  </w:pPr>
                  <w:r>
                    <w:rPr>
                      <w:bCs/>
                      <w:iCs/>
                      <w:spacing w:val="11"/>
                      <w:position w:val="0"/>
                      <w:sz w:val="21"/>
                      <w:szCs w:val="21"/>
                      <w:u w:val="none" w:color="auto"/>
                      <w:lang w:bidi="en-US"/>
                    </w:rPr>
                    <w:t>填表说明：根据《建设项目环境风险评价技术导则》（HJ169-2018）附录B突发环境事件风险物质及临界量表，本项目环境风险潜势为I，</w:t>
                  </w:r>
                  <w:r>
                    <w:rPr>
                      <w:rFonts w:hint="eastAsia"/>
                      <w:bCs/>
                      <w:iCs/>
                      <w:spacing w:val="11"/>
                      <w:position w:val="0"/>
                      <w:sz w:val="21"/>
                      <w:szCs w:val="21"/>
                      <w:u w:val="none" w:color="auto"/>
                      <w:lang w:bidi="en-US"/>
                    </w:rPr>
                    <w:t>仅</w:t>
                  </w:r>
                  <w:r>
                    <w:rPr>
                      <w:bCs/>
                      <w:iCs/>
                      <w:spacing w:val="11"/>
                      <w:position w:val="0"/>
                      <w:sz w:val="21"/>
                      <w:szCs w:val="21"/>
                      <w:u w:val="none" w:color="auto"/>
                      <w:lang w:bidi="en-US"/>
                    </w:rPr>
                    <w:t>开展简单分析。</w:t>
                  </w:r>
                </w:p>
              </w:tc>
            </w:tr>
          </w:tbl>
          <w:p>
            <w:pPr>
              <w:pStyle w:val="71"/>
              <w:keepNext w:val="0"/>
              <w:keepLines w:val="0"/>
              <w:pageBreakBefore w:val="0"/>
              <w:widowControl w:val="0"/>
              <w:tabs>
                <w:tab w:val="left" w:pos="8820"/>
                <w:tab w:val="left" w:pos="9000"/>
                <w:tab w:val="clear" w:pos="0"/>
              </w:tabs>
              <w:kinsoku/>
              <w:wordWrap/>
              <w:overflowPunct/>
              <w:topLinePunct w:val="0"/>
              <w:autoSpaceDE/>
              <w:autoSpaceDN/>
              <w:bidi w:val="0"/>
              <w:adjustRightInd w:val="0"/>
              <w:snapToGrid w:val="0"/>
              <w:spacing w:line="360" w:lineRule="auto"/>
              <w:ind w:left="0" w:leftChars="0" w:right="0" w:rightChars="0" w:firstLine="524" w:firstLineChars="200"/>
              <w:jc w:val="both"/>
              <w:textAlignment w:val="auto"/>
              <w:rPr>
                <w:rFonts w:hint="default" w:ascii="Times New Roman" w:hAnsi="Times New Roman" w:eastAsia="宋体" w:cs="Times New Roman"/>
                <w:bCs/>
                <w:color w:val="auto"/>
                <w:spacing w:val="11"/>
                <w:position w:val="0"/>
                <w:sz w:val="24"/>
                <w:szCs w:val="24"/>
                <w:u w:val="none" w:color="auto"/>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6" w:type="pct"/>
            <w:tcBorders>
              <w:tl2br w:val="nil"/>
              <w:tr2bl w:val="nil"/>
            </w:tcBorders>
            <w:noWrap w:val="0"/>
            <w:vAlign w:val="center"/>
          </w:tcPr>
          <w:p>
            <w:pPr>
              <w:pStyle w:val="29"/>
              <w:adjustRightInd w:val="0"/>
              <w:snapToGrid w:val="0"/>
              <w:spacing w:before="0" w:beforeAutospacing="0" w:after="0" w:afterAutospacing="0"/>
              <w:jc w:val="center"/>
              <w:rPr>
                <w:rFonts w:hint="default" w:ascii="Times New Roman" w:hAnsi="Times New Roman" w:eastAsia="宋体" w:cs="Times New Roman"/>
                <w:bCs/>
                <w:color w:val="auto"/>
                <w:spacing w:val="11"/>
                <w:kern w:val="2"/>
                <w:position w:val="0"/>
                <w:sz w:val="24"/>
                <w:szCs w:val="24"/>
              </w:rPr>
            </w:pPr>
            <w:r>
              <w:rPr>
                <w:rFonts w:hint="default" w:ascii="Times New Roman" w:hAnsi="Times New Roman" w:eastAsia="宋体" w:cs="Times New Roman"/>
                <w:bCs/>
                <w:color w:val="auto"/>
                <w:spacing w:val="11"/>
                <w:kern w:val="2"/>
                <w:position w:val="0"/>
                <w:sz w:val="24"/>
                <w:szCs w:val="24"/>
              </w:rPr>
              <w:t>选址选线环境合理性分析</w:t>
            </w:r>
          </w:p>
        </w:tc>
        <w:tc>
          <w:tcPr>
            <w:tcW w:w="4533"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before="157" w:beforeLines="50" w:line="312" w:lineRule="auto"/>
              <w:ind w:firstLine="526" w:firstLineChars="200"/>
              <w:textAlignment w:val="auto"/>
              <w:rPr>
                <w:rFonts w:ascii="Times New Roman" w:hAnsi="Times New Roman" w:eastAsia="宋体" w:cs="Times New Roman"/>
                <w:b/>
                <w:spacing w:val="11"/>
                <w:position w:val="0"/>
                <w:sz w:val="24"/>
                <w:szCs w:val="24"/>
              </w:rPr>
            </w:pPr>
            <w:r>
              <w:rPr>
                <w:rFonts w:hint="eastAsia" w:ascii="Times New Roman" w:hAnsi="Times New Roman" w:eastAsia="宋体" w:cs="Times New Roman"/>
                <w:b/>
                <w:spacing w:val="11"/>
                <w:position w:val="0"/>
                <w:sz w:val="24"/>
                <w:szCs w:val="24"/>
                <w:lang w:val="en-US" w:eastAsia="zh-CN"/>
              </w:rPr>
              <w:t>1、</w:t>
            </w:r>
            <w:r>
              <w:rPr>
                <w:rFonts w:ascii="Times New Roman" w:hAnsi="Times New Roman" w:eastAsia="宋体" w:cs="Times New Roman"/>
                <w:b/>
                <w:spacing w:val="11"/>
                <w:position w:val="0"/>
                <w:sz w:val="24"/>
                <w:szCs w:val="24"/>
              </w:rPr>
              <w:t>项目</w:t>
            </w:r>
            <w:r>
              <w:rPr>
                <w:rFonts w:hint="eastAsia" w:ascii="Times New Roman" w:hAnsi="Times New Roman" w:eastAsia="宋体" w:cs="Times New Roman"/>
                <w:b/>
                <w:spacing w:val="11"/>
                <w:position w:val="0"/>
                <w:sz w:val="24"/>
                <w:szCs w:val="24"/>
                <w:lang w:eastAsia="zh-CN"/>
              </w:rPr>
              <w:t>用地</w:t>
            </w:r>
            <w:r>
              <w:rPr>
                <w:rFonts w:ascii="Times New Roman" w:hAnsi="Times New Roman" w:eastAsia="宋体" w:cs="Times New Roman"/>
                <w:b/>
                <w:spacing w:val="11"/>
                <w:position w:val="0"/>
                <w:sz w:val="24"/>
                <w:szCs w:val="24"/>
              </w:rPr>
              <w:t>选址环境合理性分析</w:t>
            </w:r>
          </w:p>
          <w:p>
            <w:pPr>
              <w:keepNext w:val="0"/>
              <w:keepLines w:val="0"/>
              <w:pageBreakBefore w:val="0"/>
              <w:widowControl w:val="0"/>
              <w:kinsoku/>
              <w:wordWrap/>
              <w:overflowPunct/>
              <w:topLinePunct w:val="0"/>
              <w:autoSpaceDE/>
              <w:autoSpaceDN/>
              <w:bidi w:val="0"/>
              <w:adjustRightInd w:val="0"/>
              <w:snapToGrid w:val="0"/>
              <w:spacing w:line="312" w:lineRule="auto"/>
              <w:ind w:firstLine="524" w:firstLineChars="200"/>
              <w:textAlignment w:val="auto"/>
              <w:rPr>
                <w:rFonts w:hint="eastAsia" w:ascii="Times New Roman" w:hAnsi="Times New Roman" w:eastAsia="宋体" w:cs="Times New Roman"/>
                <w:spacing w:val="11"/>
                <w:kern w:val="0"/>
                <w:position w:val="0"/>
                <w:sz w:val="24"/>
              </w:rPr>
            </w:pPr>
            <w:r>
              <w:rPr>
                <w:rFonts w:hint="eastAsia" w:ascii="Times New Roman" w:hAnsi="Times New Roman" w:eastAsia="宋体" w:cs="Times New Roman"/>
                <w:spacing w:val="11"/>
                <w:position w:val="0"/>
                <w:sz w:val="24"/>
              </w:rPr>
              <w:t>本项目位于湖南省永州市新田县龙泉街道</w:t>
            </w:r>
            <w:r>
              <w:rPr>
                <w:rFonts w:hint="eastAsia" w:ascii="Times New Roman" w:hAnsi="Times New Roman" w:eastAsia="宋体" w:cs="Times New Roman"/>
                <w:spacing w:val="11"/>
                <w:position w:val="0"/>
                <w:sz w:val="24"/>
                <w:lang w:val="en-US" w:eastAsia="zh-CN"/>
              </w:rPr>
              <w:t>周家洞村</w:t>
            </w:r>
            <w:r>
              <w:rPr>
                <w:rFonts w:hint="eastAsia" w:ascii="Times New Roman" w:hAnsi="Times New Roman" w:eastAsia="宋体" w:cs="Times New Roman"/>
                <w:spacing w:val="11"/>
                <w:position w:val="0"/>
                <w:sz w:val="24"/>
              </w:rPr>
              <w:t>，</w:t>
            </w:r>
            <w:r>
              <w:rPr>
                <w:rFonts w:hint="eastAsia" w:ascii="Times New Roman" w:hAnsi="Times New Roman" w:eastAsia="宋体" w:cs="Times New Roman"/>
                <w:spacing w:val="11"/>
                <w:position w:val="0"/>
                <w:sz w:val="24"/>
                <w:lang w:eastAsia="zh-CN"/>
              </w:rPr>
              <w:t>地理</w:t>
            </w:r>
            <w:r>
              <w:rPr>
                <w:rFonts w:hint="eastAsia" w:ascii="Times New Roman" w:hAnsi="Times New Roman" w:eastAsia="宋体" w:cs="Times New Roman"/>
                <w:spacing w:val="11"/>
                <w:position w:val="0"/>
                <w:sz w:val="24"/>
              </w:rPr>
              <w:t>坐标为</w:t>
            </w:r>
            <w:r>
              <w:rPr>
                <w:rFonts w:hint="default" w:ascii="Times New Roman" w:hAnsi="Times New Roman" w:eastAsia="宋体" w:cs="Times New Roman"/>
                <w:color w:val="000000"/>
                <w:spacing w:val="11"/>
                <w:position w:val="0"/>
                <w:sz w:val="24"/>
                <w:szCs w:val="24"/>
                <w:u w:val="none" w:color="auto"/>
              </w:rPr>
              <w:t>（</w:t>
            </w:r>
            <w:r>
              <w:rPr>
                <w:rFonts w:hint="default" w:ascii="Times New Roman" w:hAnsi="Times New Roman" w:eastAsia="宋体" w:cs="Times New Roman"/>
                <w:color w:val="000000"/>
                <w:spacing w:val="11"/>
                <w:position w:val="0"/>
                <w:sz w:val="24"/>
                <w:szCs w:val="24"/>
                <w:u w:val="none" w:color="auto"/>
                <w:lang w:val="en-US" w:eastAsia="zh-CN"/>
              </w:rPr>
              <w:t>E</w:t>
            </w:r>
            <w:r>
              <w:rPr>
                <w:rFonts w:hint="default" w:ascii="Times New Roman" w:hAnsi="Times New Roman" w:eastAsia="宋体" w:cs="Times New Roman"/>
                <w:color w:val="000000"/>
                <w:spacing w:val="11"/>
                <w:position w:val="0"/>
                <w:sz w:val="24"/>
                <w:szCs w:val="24"/>
                <w:u w:val="none" w:color="auto"/>
              </w:rPr>
              <w:t>112.143229，</w:t>
            </w:r>
            <w:r>
              <w:rPr>
                <w:rFonts w:hint="default" w:ascii="Times New Roman" w:hAnsi="Times New Roman" w:eastAsia="宋体" w:cs="Times New Roman"/>
                <w:color w:val="000000"/>
                <w:spacing w:val="11"/>
                <w:position w:val="0"/>
                <w:sz w:val="24"/>
                <w:szCs w:val="24"/>
                <w:u w:val="none" w:color="auto"/>
                <w:lang w:val="en-US" w:eastAsia="zh-CN"/>
              </w:rPr>
              <w:t>N25.927161</w:t>
            </w:r>
            <w:r>
              <w:rPr>
                <w:rFonts w:hint="default" w:ascii="Times New Roman" w:hAnsi="Times New Roman" w:eastAsia="宋体" w:cs="Times New Roman"/>
                <w:color w:val="000000"/>
                <w:spacing w:val="11"/>
                <w:position w:val="0"/>
                <w:sz w:val="24"/>
                <w:szCs w:val="24"/>
                <w:u w:val="none" w:color="auto"/>
              </w:rPr>
              <w:t>）</w:t>
            </w:r>
            <w:r>
              <w:rPr>
                <w:rFonts w:hint="eastAsia" w:ascii="Times New Roman" w:hAnsi="Times New Roman" w:eastAsia="宋体" w:cs="Times New Roman"/>
                <w:spacing w:val="11"/>
                <w:position w:val="0"/>
                <w:sz w:val="24"/>
              </w:rPr>
              <w:t>。</w:t>
            </w:r>
            <w:r>
              <w:rPr>
                <w:rFonts w:ascii="Times New Roman" w:hAnsi="Times New Roman" w:eastAsia="宋体" w:cs="Times New Roman"/>
                <w:spacing w:val="11"/>
                <w:kern w:val="0"/>
                <w:position w:val="0"/>
                <w:sz w:val="24"/>
              </w:rPr>
              <w:t>按照相关法律规定，禁止在依法划定的饮用水水源保护区、自然保护区（核心区、缓冲区）、风景名胜区、森林公园、重要湖泊周边、文物古迹所在地等区域内采矿；禁止在铁路、国道、省道两侧的直观可视范围内建设采石、采砂生产企业</w:t>
            </w:r>
            <w:r>
              <w:rPr>
                <w:rFonts w:hint="eastAsia" w:ascii="Times New Roman" w:hAnsi="Times New Roman" w:eastAsia="宋体" w:cs="Times New Roman"/>
                <w:spacing w:val="11"/>
                <w:kern w:val="0"/>
                <w:position w:val="0"/>
                <w:sz w:val="24"/>
              </w:rPr>
              <w:t>。</w:t>
            </w:r>
          </w:p>
          <w:p>
            <w:pPr>
              <w:keepNext w:val="0"/>
              <w:keepLines w:val="0"/>
              <w:pageBreakBefore w:val="0"/>
              <w:widowControl w:val="0"/>
              <w:kinsoku/>
              <w:wordWrap/>
              <w:overflowPunct/>
              <w:topLinePunct w:val="0"/>
              <w:autoSpaceDE/>
              <w:autoSpaceDN/>
              <w:bidi w:val="0"/>
              <w:adjustRightInd w:val="0"/>
              <w:snapToGrid w:val="0"/>
              <w:spacing w:line="312" w:lineRule="auto"/>
              <w:ind w:firstLine="524" w:firstLineChars="200"/>
              <w:textAlignment w:val="auto"/>
              <w:rPr>
                <w:rFonts w:hint="eastAsia" w:ascii="Times New Roman" w:hAnsi="Times New Roman" w:eastAsia="宋体" w:cs="Times New Roman"/>
                <w:spacing w:val="11"/>
                <w:position w:val="0"/>
                <w:sz w:val="24"/>
                <w:highlight w:val="none"/>
              </w:rPr>
            </w:pPr>
            <w:r>
              <w:rPr>
                <w:rFonts w:hint="eastAsia" w:ascii="Times New Roman" w:hAnsi="Times New Roman" w:eastAsia="宋体" w:cs="Times New Roman"/>
                <w:spacing w:val="11"/>
                <w:kern w:val="0"/>
                <w:position w:val="0"/>
                <w:sz w:val="24"/>
                <w:lang w:eastAsia="zh-CN"/>
              </w:rPr>
              <w:t>本</w:t>
            </w:r>
            <w:r>
              <w:rPr>
                <w:rFonts w:hint="eastAsia" w:ascii="Times New Roman" w:hAnsi="Times New Roman" w:eastAsia="宋体" w:cs="Times New Roman"/>
                <w:spacing w:val="11"/>
                <w:position w:val="0"/>
                <w:sz w:val="24"/>
              </w:rPr>
              <w:t>项目已于</w:t>
            </w:r>
            <w:r>
              <w:rPr>
                <w:rFonts w:hint="eastAsia" w:ascii="Times New Roman" w:hAnsi="Times New Roman" w:eastAsia="宋体" w:cs="Times New Roman"/>
                <w:spacing w:val="11"/>
                <w:position w:val="0"/>
                <w:sz w:val="24"/>
                <w:lang w:val="en-US" w:eastAsia="zh-CN"/>
              </w:rPr>
              <w:t>2025年1月13日</w:t>
            </w:r>
            <w:r>
              <w:rPr>
                <w:rFonts w:hint="eastAsia" w:ascii="Times New Roman" w:hAnsi="Times New Roman" w:eastAsia="宋体" w:cs="Times New Roman"/>
                <w:spacing w:val="11"/>
                <w:position w:val="0"/>
                <w:sz w:val="24"/>
              </w:rPr>
              <w:t>取得永州市自然资源和规划局发放的采矿许可证，</w:t>
            </w:r>
            <w:r>
              <w:rPr>
                <w:rFonts w:hint="eastAsia" w:ascii="Times New Roman" w:hAnsi="Times New Roman" w:eastAsia="宋体" w:cs="Times New Roman"/>
                <w:spacing w:val="11"/>
                <w:position w:val="0"/>
                <w:sz w:val="24"/>
                <w:lang w:val="en-US" w:eastAsia="zh-CN"/>
              </w:rPr>
              <w:t>该矿区</w:t>
            </w:r>
            <w:r>
              <w:rPr>
                <w:rFonts w:ascii="Times New Roman" w:hAnsi="Times New Roman" w:eastAsia="宋体" w:cs="Times New Roman"/>
                <w:spacing w:val="11"/>
                <w:position w:val="0"/>
                <w:sz w:val="24"/>
              </w:rPr>
              <w:t>属于</w:t>
            </w:r>
            <w:r>
              <w:rPr>
                <w:rFonts w:ascii="Times New Roman" w:hAnsi="Times New Roman" w:eastAsia="宋体" w:cs="Times New Roman"/>
                <w:spacing w:val="11"/>
                <w:position w:val="0"/>
                <w:sz w:val="24"/>
                <w:shd w:val="clear" w:color="auto" w:fill="FFFFFF"/>
              </w:rPr>
              <w:t>《湖南省普通建筑材料用砂石土矿专项规划（2021~2025年）》、《</w:t>
            </w:r>
            <w:r>
              <w:rPr>
                <w:rFonts w:hint="eastAsia" w:ascii="Times New Roman" w:hAnsi="Times New Roman" w:eastAsia="宋体" w:cs="Times New Roman"/>
                <w:spacing w:val="11"/>
                <w:position w:val="0"/>
                <w:sz w:val="24"/>
                <w:shd w:val="clear" w:color="auto" w:fill="FFFFFF"/>
                <w:lang w:eastAsia="zh-CN"/>
              </w:rPr>
              <w:t>新田</w:t>
            </w:r>
            <w:r>
              <w:rPr>
                <w:rFonts w:ascii="Times New Roman" w:hAnsi="Times New Roman" w:eastAsia="宋体" w:cs="Times New Roman"/>
                <w:spacing w:val="11"/>
                <w:position w:val="0"/>
                <w:sz w:val="24"/>
                <w:shd w:val="clear" w:color="auto" w:fill="FFFFFF"/>
              </w:rPr>
              <w:t>县普通建筑材料用砂石土矿专项规划（2021~2025年）》中允许开采区块</w:t>
            </w:r>
            <w:r>
              <w:rPr>
                <w:rFonts w:hint="eastAsia" w:ascii="Times New Roman" w:hAnsi="Times New Roman" w:eastAsia="宋体" w:cs="Times New Roman"/>
                <w:spacing w:val="11"/>
                <w:position w:val="0"/>
                <w:sz w:val="24"/>
                <w:shd w:val="clear" w:color="auto" w:fill="FFFFFF"/>
              </w:rPr>
              <w:t>。</w:t>
            </w:r>
            <w:r>
              <w:rPr>
                <w:rFonts w:hint="eastAsia" w:ascii="Times New Roman" w:hAnsi="Times New Roman" w:eastAsia="宋体" w:cs="Times New Roman"/>
                <w:spacing w:val="11"/>
                <w:position w:val="0"/>
                <w:sz w:val="24"/>
              </w:rPr>
              <w:t>根据</w:t>
            </w:r>
            <w:r>
              <w:rPr>
                <w:rFonts w:hint="eastAsia" w:ascii="Times New Roman" w:hAnsi="Times New Roman" w:eastAsia="宋体" w:cs="Times New Roman"/>
                <w:spacing w:val="11"/>
                <w:position w:val="0"/>
                <w:sz w:val="24"/>
                <w:lang w:val="en-US" w:eastAsia="zh-CN"/>
              </w:rPr>
              <w:t>2022年10月湖南省国土空间调查监测所</w:t>
            </w:r>
            <w:r>
              <w:rPr>
                <w:rFonts w:hint="eastAsia" w:ascii="Times New Roman" w:hAnsi="Times New Roman" w:eastAsia="宋体" w:cs="Times New Roman"/>
                <w:spacing w:val="11"/>
                <w:position w:val="0"/>
                <w:sz w:val="24"/>
              </w:rPr>
              <w:t>编制提交的《</w:t>
            </w:r>
            <w:r>
              <w:rPr>
                <w:rFonts w:hint="eastAsia" w:ascii="Times New Roman" w:hAnsi="Times New Roman" w:eastAsia="宋体" w:cs="Times New Roman"/>
                <w:spacing w:val="11"/>
                <w:position w:val="0"/>
                <w:sz w:val="24"/>
                <w:lang w:val="en-US" w:eastAsia="zh-CN"/>
              </w:rPr>
              <w:t>湖南省新田县周家洞矿区建筑石料用永采矿权核查评字[2022]010号</w:t>
            </w:r>
            <w:r>
              <w:rPr>
                <w:rFonts w:hint="eastAsia" w:ascii="Times New Roman" w:hAnsi="Times New Roman" w:eastAsia="宋体" w:cs="Times New Roman"/>
                <w:spacing w:val="11"/>
                <w:position w:val="0"/>
                <w:sz w:val="24"/>
              </w:rPr>
              <w:t>)</w:t>
            </w:r>
            <w:r>
              <w:rPr>
                <w:rFonts w:hint="eastAsia" w:ascii="Times New Roman" w:hAnsi="Times New Roman" w:eastAsia="宋体" w:cs="Times New Roman"/>
                <w:spacing w:val="11"/>
                <w:position w:val="0"/>
                <w:sz w:val="24"/>
                <w:lang w:eastAsia="zh-CN"/>
              </w:rPr>
              <w:t>和</w:t>
            </w:r>
            <w:r>
              <w:rPr>
                <w:rFonts w:hint="eastAsia" w:ascii="Times New Roman" w:hAnsi="Times New Roman" w:eastAsia="宋体" w:cs="Times New Roman"/>
                <w:spacing w:val="11"/>
                <w:position w:val="0"/>
                <w:sz w:val="24"/>
                <w:lang w:val="en-US" w:eastAsia="zh-CN"/>
              </w:rPr>
              <w:t>2022年11月</w:t>
            </w:r>
            <w:r>
              <w:rPr>
                <w:rFonts w:hint="eastAsia" w:ascii="Times New Roman" w:hAnsi="Times New Roman" w:eastAsia="宋体" w:cs="Times New Roman"/>
                <w:spacing w:val="11"/>
                <w:position w:val="0"/>
                <w:sz w:val="24"/>
                <w:lang w:eastAsia="zh-CN"/>
              </w:rPr>
              <w:t>湖南省地球物理地球化学调查所提交的《</w:t>
            </w:r>
            <w:r>
              <w:rPr>
                <w:rFonts w:hint="eastAsia" w:ascii="Times New Roman" w:hAnsi="Times New Roman" w:eastAsia="宋体" w:cs="Times New Roman"/>
                <w:spacing w:val="11"/>
                <w:position w:val="0"/>
                <w:sz w:val="24"/>
                <w:lang w:val="en-US" w:eastAsia="zh-CN"/>
              </w:rPr>
              <w:t>湖南省新田县周家洞矿区建筑石料用灰岩矿勘查报告</w:t>
            </w:r>
            <w:r>
              <w:rPr>
                <w:rFonts w:hint="eastAsia" w:ascii="Times New Roman" w:hAnsi="Times New Roman" w:eastAsia="宋体" w:cs="Times New Roman"/>
                <w:spacing w:val="11"/>
                <w:position w:val="0"/>
                <w:sz w:val="24"/>
                <w:lang w:eastAsia="zh-CN"/>
              </w:rPr>
              <w:t>》(</w:t>
            </w:r>
            <w:r>
              <w:rPr>
                <w:rFonts w:hint="eastAsia" w:ascii="Times New Roman" w:hAnsi="Times New Roman" w:eastAsia="宋体" w:cs="Times New Roman"/>
                <w:spacing w:val="11"/>
                <w:position w:val="0"/>
                <w:sz w:val="24"/>
                <w:lang w:val="en-US" w:eastAsia="zh-CN"/>
              </w:rPr>
              <w:t>永自然资储备字[2023]003号</w:t>
            </w:r>
            <w:r>
              <w:rPr>
                <w:rFonts w:hint="eastAsia" w:ascii="Times New Roman" w:hAnsi="Times New Roman" w:eastAsia="宋体" w:cs="Times New Roman"/>
                <w:spacing w:val="11"/>
                <w:position w:val="0"/>
                <w:sz w:val="24"/>
                <w:lang w:eastAsia="zh-CN"/>
              </w:rPr>
              <w:t>)以及</w:t>
            </w:r>
            <w:r>
              <w:rPr>
                <w:rFonts w:hint="default" w:ascii="Times New Roman" w:hAnsi="Times New Roman" w:eastAsia="宋体" w:cs="Times New Roman"/>
                <w:snapToGrid w:val="0"/>
                <w:color w:val="000000"/>
                <w:spacing w:val="11"/>
                <w:kern w:val="0"/>
                <w:position w:val="0"/>
                <w:sz w:val="24"/>
                <w:szCs w:val="24"/>
                <w:u w:val="none" w:color="auto"/>
                <w:lang w:val="en-US" w:eastAsia="zh-CN"/>
              </w:rPr>
              <w:t>永州市自然资源和规划局委托湖南省国土空间调查监测所编制《湖南省新田县周家洞矿区建筑石料用灰岩矿资源开发利用方案》</w:t>
            </w:r>
            <w:r>
              <w:rPr>
                <w:rFonts w:hint="eastAsia" w:ascii="Times New Roman" w:hAnsi="Times New Roman" w:eastAsia="宋体" w:cs="Times New Roman"/>
                <w:spacing w:val="11"/>
                <w:position w:val="0"/>
                <w:sz w:val="24"/>
              </w:rPr>
              <w:t>评审意见书相关</w:t>
            </w:r>
            <w:r>
              <w:rPr>
                <w:rFonts w:hint="eastAsia" w:ascii="Times New Roman" w:hAnsi="Times New Roman" w:eastAsia="宋体" w:cs="Times New Roman"/>
                <w:spacing w:val="11"/>
                <w:position w:val="0"/>
                <w:sz w:val="24"/>
                <w:highlight w:val="none"/>
              </w:rPr>
              <w:t>内容（</w:t>
            </w:r>
            <w:r>
              <w:rPr>
                <w:rFonts w:hint="eastAsia" w:ascii="Times New Roman" w:hAnsi="Times New Roman" w:eastAsia="宋体" w:cs="Times New Roman"/>
                <w:spacing w:val="11"/>
                <w:position w:val="0"/>
                <w:sz w:val="24"/>
                <w:highlight w:val="none"/>
                <w:lang w:eastAsia="zh-CN"/>
              </w:rPr>
              <w:t>具体</w:t>
            </w:r>
            <w:r>
              <w:rPr>
                <w:rFonts w:hint="eastAsia" w:ascii="Times New Roman" w:hAnsi="Times New Roman" w:eastAsia="宋体" w:cs="Times New Roman"/>
                <w:spacing w:val="11"/>
                <w:position w:val="0"/>
                <w:sz w:val="24"/>
                <w:highlight w:val="none"/>
              </w:rPr>
              <w:t>详见附件）</w:t>
            </w:r>
            <w:r>
              <w:rPr>
                <w:rFonts w:ascii="Times New Roman" w:hAnsi="Times New Roman" w:eastAsia="宋体" w:cs="Times New Roman"/>
                <w:spacing w:val="11"/>
                <w:position w:val="0"/>
                <w:sz w:val="24"/>
                <w:highlight w:val="none"/>
              </w:rPr>
              <w:t>，</w:t>
            </w:r>
            <w:r>
              <w:rPr>
                <w:rFonts w:hint="eastAsia" w:ascii="Times New Roman" w:hAnsi="Times New Roman" w:eastAsia="宋体" w:cs="Times New Roman"/>
                <w:spacing w:val="11"/>
                <w:position w:val="0"/>
                <w:sz w:val="24"/>
                <w:highlight w:val="none"/>
                <w:lang w:eastAsia="zh-CN"/>
              </w:rPr>
              <w:t>本项目</w:t>
            </w:r>
            <w:r>
              <w:rPr>
                <w:rFonts w:ascii="Times New Roman" w:hAnsi="Times New Roman" w:eastAsia="宋体" w:cs="Times New Roman"/>
                <w:spacing w:val="11"/>
                <w:position w:val="0"/>
                <w:sz w:val="24"/>
                <w:highlight w:val="none"/>
              </w:rPr>
              <w:t>采矿权范围未涉及</w:t>
            </w:r>
            <w:r>
              <w:rPr>
                <w:rFonts w:hint="eastAsia" w:ascii="Times New Roman" w:hAnsi="Times New Roman" w:eastAsia="宋体" w:cs="Times New Roman"/>
                <w:spacing w:val="11"/>
                <w:position w:val="0"/>
                <w:sz w:val="24"/>
                <w:highlight w:val="none"/>
              </w:rPr>
              <w:t>限制</w:t>
            </w:r>
            <w:r>
              <w:rPr>
                <w:rFonts w:ascii="Times New Roman" w:hAnsi="Times New Roman" w:eastAsia="宋体" w:cs="Times New Roman"/>
                <w:spacing w:val="11"/>
                <w:position w:val="0"/>
                <w:sz w:val="24"/>
                <w:highlight w:val="none"/>
              </w:rPr>
              <w:t>开采区、</w:t>
            </w:r>
            <w:r>
              <w:rPr>
                <w:rFonts w:hint="eastAsia" w:ascii="Times New Roman" w:hAnsi="Times New Roman" w:eastAsia="宋体" w:cs="Times New Roman"/>
                <w:spacing w:val="11"/>
                <w:position w:val="0"/>
                <w:sz w:val="24"/>
                <w:highlight w:val="none"/>
              </w:rPr>
              <w:t>“三线一单”禁止范围、不</w:t>
            </w:r>
            <w:r>
              <w:rPr>
                <w:rFonts w:hint="eastAsia" w:ascii="Times New Roman" w:hAnsi="Times New Roman" w:eastAsia="宋体" w:cs="Times New Roman"/>
                <w:spacing w:val="11"/>
                <w:position w:val="0"/>
                <w:sz w:val="24"/>
              </w:rPr>
              <w:t>在城乡建设和国家重大工程建设规划区、不涉及禁止、限制性矿种和国家总量调控矿种等情况。采矿区与生态保护红线和各类自然保护地不重叠，地表主要为林地，根据</w:t>
            </w:r>
            <w:r>
              <w:rPr>
                <w:rFonts w:hint="eastAsia" w:ascii="Times New Roman" w:hAnsi="Times New Roman" w:eastAsia="宋体" w:cs="Times New Roman"/>
                <w:spacing w:val="11"/>
                <w:position w:val="0"/>
                <w:sz w:val="24"/>
                <w:lang w:eastAsia="zh-CN"/>
              </w:rPr>
              <w:t>新田县</w:t>
            </w:r>
            <w:r>
              <w:rPr>
                <w:rFonts w:hint="eastAsia" w:ascii="Times New Roman" w:hAnsi="Times New Roman" w:eastAsia="宋体" w:cs="Times New Roman"/>
                <w:spacing w:val="11"/>
                <w:position w:val="0"/>
                <w:sz w:val="24"/>
                <w:lang w:val="en-US" w:eastAsia="zh-CN"/>
              </w:rPr>
              <w:t>自然资源</w:t>
            </w:r>
            <w:r>
              <w:rPr>
                <w:rFonts w:hint="eastAsia" w:ascii="Times New Roman" w:hAnsi="Times New Roman" w:eastAsia="宋体" w:cs="Times New Roman"/>
                <w:spacing w:val="11"/>
                <w:position w:val="0"/>
                <w:sz w:val="24"/>
                <w:lang w:eastAsia="zh-CN"/>
              </w:rPr>
              <w:t>局</w:t>
            </w:r>
            <w:r>
              <w:rPr>
                <w:rFonts w:hint="eastAsia" w:ascii="Times New Roman" w:hAnsi="Times New Roman" w:eastAsia="宋体" w:cs="Times New Roman"/>
                <w:spacing w:val="11"/>
                <w:position w:val="0"/>
                <w:sz w:val="24"/>
              </w:rPr>
              <w:t>202</w:t>
            </w:r>
            <w:r>
              <w:rPr>
                <w:rFonts w:hint="eastAsia" w:ascii="Times New Roman" w:hAnsi="Times New Roman" w:eastAsia="宋体" w:cs="Times New Roman"/>
                <w:spacing w:val="11"/>
                <w:position w:val="0"/>
                <w:sz w:val="24"/>
                <w:lang w:val="en-US" w:eastAsia="zh-CN"/>
              </w:rPr>
              <w:t>4</w:t>
            </w:r>
            <w:r>
              <w:rPr>
                <w:rFonts w:hint="eastAsia" w:ascii="Times New Roman" w:hAnsi="Times New Roman" w:eastAsia="宋体" w:cs="Times New Roman"/>
                <w:spacing w:val="11"/>
                <w:position w:val="0"/>
                <w:sz w:val="24"/>
              </w:rPr>
              <w:t>年</w:t>
            </w:r>
            <w:r>
              <w:rPr>
                <w:rFonts w:hint="eastAsia" w:ascii="Times New Roman" w:hAnsi="Times New Roman" w:eastAsia="宋体" w:cs="Times New Roman"/>
                <w:spacing w:val="11"/>
                <w:position w:val="0"/>
                <w:sz w:val="24"/>
                <w:lang w:val="en-US" w:eastAsia="zh-CN"/>
              </w:rPr>
              <w:t>4</w:t>
            </w:r>
            <w:r>
              <w:rPr>
                <w:rFonts w:hint="eastAsia" w:ascii="Times New Roman" w:hAnsi="Times New Roman" w:eastAsia="宋体" w:cs="Times New Roman"/>
                <w:spacing w:val="11"/>
                <w:position w:val="0"/>
                <w:sz w:val="24"/>
              </w:rPr>
              <w:t>月</w:t>
            </w:r>
            <w:r>
              <w:rPr>
                <w:rFonts w:hint="eastAsia" w:ascii="Times New Roman" w:hAnsi="Times New Roman" w:eastAsia="宋体" w:cs="Times New Roman"/>
                <w:spacing w:val="11"/>
                <w:position w:val="0"/>
                <w:sz w:val="24"/>
                <w:lang w:val="en-US" w:eastAsia="zh-CN"/>
              </w:rPr>
              <w:t>3</w:t>
            </w:r>
            <w:r>
              <w:rPr>
                <w:rFonts w:hint="eastAsia" w:ascii="Times New Roman" w:hAnsi="Times New Roman" w:eastAsia="宋体" w:cs="Times New Roman"/>
                <w:spacing w:val="11"/>
                <w:position w:val="0"/>
                <w:sz w:val="24"/>
              </w:rPr>
              <w:t>日出</w:t>
            </w:r>
            <w:r>
              <w:rPr>
                <w:rFonts w:hint="eastAsia" w:ascii="Times New Roman" w:hAnsi="Times New Roman" w:eastAsia="宋体" w:cs="Times New Roman"/>
                <w:spacing w:val="11"/>
                <w:position w:val="0"/>
                <w:sz w:val="24"/>
                <w:highlight w:val="none"/>
              </w:rPr>
              <w:t>具的</w:t>
            </w:r>
            <w:r>
              <w:rPr>
                <w:rFonts w:hint="eastAsia" w:ascii="Times New Roman" w:hAnsi="Times New Roman" w:eastAsia="宋体" w:cs="Times New Roman"/>
                <w:spacing w:val="11"/>
                <w:position w:val="0"/>
                <w:sz w:val="24"/>
                <w:highlight w:val="none"/>
                <w:lang w:eastAsia="zh-CN"/>
              </w:rPr>
              <w:t>《关于新田县周家洞矿区建筑石料用灰岩矿土地使用方案的审查意见》（详见附件）</w:t>
            </w:r>
            <w:r>
              <w:rPr>
                <w:rFonts w:hint="eastAsia" w:ascii="Times New Roman" w:hAnsi="Times New Roman" w:eastAsia="宋体" w:cs="Times New Roman"/>
                <w:spacing w:val="11"/>
                <w:position w:val="0"/>
                <w:sz w:val="24"/>
                <w:highlight w:val="none"/>
              </w:rPr>
              <w:t>，</w:t>
            </w:r>
            <w:r>
              <w:rPr>
                <w:rFonts w:hint="eastAsia" w:ascii="Times New Roman" w:hAnsi="Times New Roman" w:eastAsia="宋体" w:cs="Times New Roman"/>
                <w:spacing w:val="11"/>
                <w:position w:val="0"/>
                <w:sz w:val="24"/>
                <w:highlight w:val="none"/>
                <w:lang w:eastAsia="zh-CN"/>
              </w:rPr>
              <w:t>原则同意新田县周家洞矿区建筑石料用灰岩矿土地使用方案</w:t>
            </w:r>
            <w:r>
              <w:rPr>
                <w:rFonts w:hint="eastAsia" w:ascii="Times New Roman" w:hAnsi="Times New Roman" w:eastAsia="宋体" w:cs="Times New Roman"/>
                <w:spacing w:val="11"/>
                <w:position w:val="0"/>
                <w:sz w:val="24"/>
                <w:highlight w:val="none"/>
              </w:rPr>
              <w:t>。</w:t>
            </w:r>
          </w:p>
          <w:p>
            <w:pPr>
              <w:keepNext w:val="0"/>
              <w:keepLines w:val="0"/>
              <w:pageBreakBefore w:val="0"/>
              <w:widowControl w:val="0"/>
              <w:kinsoku/>
              <w:wordWrap/>
              <w:overflowPunct/>
              <w:topLinePunct w:val="0"/>
              <w:autoSpaceDE/>
              <w:autoSpaceDN/>
              <w:bidi w:val="0"/>
              <w:adjustRightInd w:val="0"/>
              <w:snapToGrid w:val="0"/>
              <w:spacing w:line="312" w:lineRule="auto"/>
              <w:ind w:firstLine="524" w:firstLineChars="200"/>
              <w:textAlignment w:val="auto"/>
              <w:rPr>
                <w:rFonts w:hint="eastAsia" w:ascii="Times New Roman" w:hAnsi="Times New Roman" w:eastAsia="宋体" w:cs="Times New Roman"/>
                <w:spacing w:val="11"/>
                <w:position w:val="0"/>
                <w:sz w:val="24"/>
              </w:rPr>
            </w:pPr>
            <w:r>
              <w:rPr>
                <w:rFonts w:hint="eastAsia" w:ascii="Times New Roman" w:hAnsi="Times New Roman" w:eastAsia="宋体" w:cs="Times New Roman"/>
                <w:spacing w:val="11"/>
                <w:position w:val="0"/>
                <w:sz w:val="24"/>
              </w:rPr>
              <w:t>因此，本项目选址合理。</w:t>
            </w:r>
          </w:p>
          <w:p>
            <w:pPr>
              <w:keepNext w:val="0"/>
              <w:keepLines w:val="0"/>
              <w:pageBreakBefore w:val="0"/>
              <w:widowControl w:val="0"/>
              <w:kinsoku/>
              <w:wordWrap/>
              <w:overflowPunct/>
              <w:topLinePunct w:val="0"/>
              <w:autoSpaceDE/>
              <w:autoSpaceDN/>
              <w:bidi w:val="0"/>
              <w:adjustRightInd w:val="0"/>
              <w:snapToGrid w:val="0"/>
              <w:spacing w:line="312" w:lineRule="auto"/>
              <w:ind w:firstLine="526" w:firstLineChars="200"/>
              <w:textAlignment w:val="auto"/>
              <w:outlineLvl w:val="2"/>
              <w:rPr>
                <w:rFonts w:ascii="Times New Roman" w:hAnsi="Times New Roman" w:eastAsia="宋体" w:cs="Times New Roman"/>
                <w:b/>
                <w:spacing w:val="11"/>
                <w:position w:val="0"/>
                <w:sz w:val="24"/>
                <w:szCs w:val="24"/>
              </w:rPr>
            </w:pPr>
            <w:r>
              <w:rPr>
                <w:rFonts w:hint="eastAsia" w:ascii="Times New Roman" w:hAnsi="Times New Roman" w:eastAsia="宋体" w:cs="Times New Roman"/>
                <w:b/>
                <w:spacing w:val="11"/>
                <w:position w:val="0"/>
                <w:sz w:val="24"/>
                <w:szCs w:val="24"/>
                <w:lang w:val="en-US" w:eastAsia="zh-CN"/>
              </w:rPr>
              <w:t>2、</w:t>
            </w:r>
            <w:r>
              <w:rPr>
                <w:rFonts w:hint="eastAsia" w:cs="Times New Roman"/>
                <w:b/>
                <w:spacing w:val="11"/>
                <w:position w:val="0"/>
                <w:sz w:val="24"/>
                <w:szCs w:val="24"/>
                <w:lang w:val="en-US" w:eastAsia="zh-CN"/>
              </w:rPr>
              <w:t>临时堆土场</w:t>
            </w:r>
            <w:r>
              <w:rPr>
                <w:rFonts w:ascii="Times New Roman" w:hAnsi="Times New Roman" w:eastAsia="宋体" w:cs="Times New Roman"/>
                <w:b/>
                <w:spacing w:val="11"/>
                <w:position w:val="0"/>
                <w:sz w:val="24"/>
                <w:szCs w:val="24"/>
              </w:rPr>
              <w:t>选址合理性分析</w:t>
            </w:r>
          </w:p>
          <w:p>
            <w:pPr>
              <w:keepNext w:val="0"/>
              <w:keepLines w:val="0"/>
              <w:pageBreakBefore w:val="0"/>
              <w:widowControl w:val="0"/>
              <w:kinsoku/>
              <w:wordWrap/>
              <w:overflowPunct/>
              <w:topLinePunct w:val="0"/>
              <w:autoSpaceDE/>
              <w:autoSpaceDN/>
              <w:bidi w:val="0"/>
              <w:snapToGrid w:val="0"/>
              <w:spacing w:line="312" w:lineRule="auto"/>
              <w:ind w:firstLine="522"/>
              <w:textAlignment w:val="auto"/>
              <w:rPr>
                <w:rFonts w:ascii="Times New Roman" w:hAnsi="Times New Roman" w:eastAsia="宋体" w:cs="Times New Roman"/>
                <w:spacing w:val="11"/>
                <w:kern w:val="0"/>
                <w:position w:val="0"/>
                <w:sz w:val="24"/>
                <w:szCs w:val="24"/>
                <w:lang w:val="zh-CN"/>
              </w:rPr>
            </w:pPr>
            <w:r>
              <w:rPr>
                <w:rFonts w:hint="eastAsia" w:ascii="Times New Roman" w:hAnsi="Times New Roman" w:eastAsia="宋体" w:cs="Times New Roman"/>
                <w:spacing w:val="11"/>
                <w:kern w:val="0"/>
                <w:position w:val="0"/>
                <w:sz w:val="24"/>
                <w:szCs w:val="24"/>
                <w:lang w:val="zh-CN"/>
              </w:rPr>
              <w:t>本项目在矿区</w:t>
            </w:r>
            <w:r>
              <w:rPr>
                <w:rFonts w:hint="eastAsia" w:cs="Times New Roman"/>
                <w:spacing w:val="11"/>
                <w:kern w:val="0"/>
                <w:position w:val="0"/>
                <w:sz w:val="24"/>
                <w:szCs w:val="24"/>
                <w:lang w:val="en-US" w:eastAsia="zh-CN"/>
              </w:rPr>
              <w:t>东</w:t>
            </w:r>
            <w:r>
              <w:rPr>
                <w:rFonts w:hint="eastAsia" w:ascii="Times New Roman" w:hAnsi="Times New Roman" w:eastAsia="宋体" w:cs="Times New Roman"/>
                <w:spacing w:val="11"/>
                <w:kern w:val="0"/>
                <w:position w:val="0"/>
                <w:sz w:val="24"/>
                <w:szCs w:val="24"/>
                <w:lang w:val="zh-CN"/>
              </w:rPr>
              <w:t>侧</w:t>
            </w:r>
            <w:r>
              <w:rPr>
                <w:rFonts w:hint="eastAsia" w:ascii="Times New Roman" w:hAnsi="Times New Roman" w:eastAsia="宋体" w:cs="Times New Roman"/>
                <w:spacing w:val="11"/>
                <w:kern w:val="0"/>
                <w:position w:val="0"/>
                <w:sz w:val="24"/>
                <w:szCs w:val="24"/>
                <w:lang w:val="en-US" w:eastAsia="zh-CN"/>
              </w:rPr>
              <w:t>设置</w:t>
            </w:r>
            <w:r>
              <w:rPr>
                <w:rFonts w:hint="eastAsia" w:ascii="Times New Roman" w:hAnsi="Times New Roman" w:eastAsia="宋体" w:cs="Times New Roman"/>
                <w:spacing w:val="11"/>
                <w:kern w:val="0"/>
                <w:position w:val="0"/>
                <w:sz w:val="24"/>
                <w:szCs w:val="24"/>
                <w:lang w:val="zh-CN" w:eastAsia="zh-CN"/>
              </w:rPr>
              <w:t>临时堆土场</w:t>
            </w:r>
            <w:r>
              <w:rPr>
                <w:rFonts w:hint="eastAsia" w:ascii="Times New Roman" w:hAnsi="Times New Roman" w:eastAsia="宋体" w:cs="Times New Roman"/>
                <w:spacing w:val="11"/>
                <w:kern w:val="0"/>
                <w:position w:val="0"/>
                <w:sz w:val="24"/>
                <w:szCs w:val="24"/>
                <w:lang w:val="zh-CN"/>
              </w:rPr>
              <w:t>。本项目采用边开采边生态恢复的方式，</w:t>
            </w:r>
            <w:r>
              <w:rPr>
                <w:rFonts w:hint="eastAsia" w:ascii="Times New Roman" w:hAnsi="Times New Roman" w:eastAsia="宋体" w:cs="Times New Roman"/>
                <w:spacing w:val="11"/>
                <w:kern w:val="0"/>
                <w:position w:val="0"/>
                <w:sz w:val="24"/>
                <w:szCs w:val="24"/>
                <w:lang w:val="zh-CN" w:eastAsia="zh-CN"/>
              </w:rPr>
              <w:t>临时堆土场</w:t>
            </w:r>
            <w:r>
              <w:rPr>
                <w:rFonts w:hint="eastAsia" w:ascii="Times New Roman" w:hAnsi="Times New Roman" w:eastAsia="宋体" w:cs="Times New Roman"/>
                <w:spacing w:val="11"/>
                <w:kern w:val="0"/>
                <w:position w:val="0"/>
                <w:sz w:val="24"/>
                <w:szCs w:val="24"/>
                <w:lang w:val="zh-CN"/>
              </w:rPr>
              <w:t>满足周转需求。</w:t>
            </w:r>
            <w:r>
              <w:rPr>
                <w:rFonts w:hint="eastAsia" w:ascii="Times New Roman" w:hAnsi="Times New Roman" w:eastAsia="宋体" w:cs="Times New Roman"/>
                <w:spacing w:val="11"/>
                <w:kern w:val="0"/>
                <w:position w:val="0"/>
                <w:sz w:val="24"/>
                <w:szCs w:val="24"/>
                <w:lang w:val="zh-CN" w:eastAsia="zh-CN"/>
              </w:rPr>
              <w:t>临时堆土场</w:t>
            </w:r>
            <w:r>
              <w:rPr>
                <w:rFonts w:ascii="Times New Roman" w:hAnsi="Times New Roman" w:eastAsia="宋体" w:cs="Times New Roman"/>
                <w:spacing w:val="11"/>
                <w:kern w:val="0"/>
                <w:position w:val="0"/>
                <w:sz w:val="24"/>
                <w:szCs w:val="24"/>
                <w:lang w:val="zh-CN"/>
              </w:rPr>
              <w:t>占地范围内无保护动植物，周边200m范围内无集中居民点分布；</w:t>
            </w:r>
            <w:r>
              <w:rPr>
                <w:rFonts w:hint="eastAsia" w:ascii="Times New Roman" w:hAnsi="Times New Roman" w:eastAsia="宋体" w:cs="Times New Roman"/>
                <w:spacing w:val="11"/>
                <w:kern w:val="0"/>
                <w:position w:val="0"/>
                <w:sz w:val="24"/>
                <w:szCs w:val="24"/>
                <w:lang w:val="zh-CN"/>
              </w:rPr>
              <w:t>临空区设置有挡墙</w:t>
            </w:r>
            <w:r>
              <w:rPr>
                <w:rFonts w:ascii="Times New Roman" w:hAnsi="Times New Roman" w:eastAsia="宋体" w:cs="Times New Roman"/>
                <w:spacing w:val="11"/>
                <w:kern w:val="0"/>
                <w:position w:val="0"/>
                <w:sz w:val="24"/>
                <w:szCs w:val="24"/>
                <w:lang w:val="zh-CN"/>
              </w:rPr>
              <w:t>，且堆土边坡角不大于1:1.5，</w:t>
            </w:r>
            <w:r>
              <w:rPr>
                <w:rFonts w:hint="eastAsia" w:ascii="Times New Roman" w:hAnsi="Times New Roman" w:eastAsia="宋体" w:cs="Times New Roman"/>
                <w:spacing w:val="11"/>
                <w:kern w:val="0"/>
                <w:position w:val="0"/>
                <w:sz w:val="24"/>
                <w:szCs w:val="24"/>
                <w:lang w:val="zh-CN"/>
              </w:rPr>
              <w:t>保障了堆体稳定。</w:t>
            </w:r>
            <w:r>
              <w:rPr>
                <w:rFonts w:ascii="Times New Roman" w:hAnsi="Times New Roman" w:eastAsia="宋体" w:cs="Times New Roman"/>
                <w:spacing w:val="11"/>
                <w:kern w:val="0"/>
                <w:position w:val="0"/>
                <w:sz w:val="24"/>
                <w:szCs w:val="24"/>
                <w:lang w:val="zh-CN"/>
              </w:rPr>
              <w:t>故从环保角度考虑，</w:t>
            </w:r>
            <w:r>
              <w:rPr>
                <w:rFonts w:hint="eastAsia" w:ascii="Times New Roman" w:hAnsi="Times New Roman" w:eastAsia="宋体" w:cs="Times New Roman"/>
                <w:spacing w:val="11"/>
                <w:kern w:val="0"/>
                <w:position w:val="0"/>
                <w:sz w:val="24"/>
                <w:szCs w:val="24"/>
                <w:lang w:val="zh-CN" w:eastAsia="zh-CN"/>
              </w:rPr>
              <w:t>排土场</w:t>
            </w:r>
            <w:r>
              <w:rPr>
                <w:rFonts w:ascii="Times New Roman" w:hAnsi="Times New Roman" w:eastAsia="宋体" w:cs="Times New Roman"/>
                <w:spacing w:val="11"/>
                <w:kern w:val="0"/>
                <w:position w:val="0"/>
                <w:sz w:val="24"/>
                <w:szCs w:val="24"/>
                <w:lang w:val="zh-CN"/>
              </w:rPr>
              <w:t>的选址总体可行。</w:t>
            </w:r>
          </w:p>
          <w:p>
            <w:pPr>
              <w:keepNext w:val="0"/>
              <w:keepLines w:val="0"/>
              <w:pageBreakBefore w:val="0"/>
              <w:widowControl w:val="0"/>
              <w:kinsoku/>
              <w:wordWrap/>
              <w:overflowPunct/>
              <w:topLinePunct w:val="0"/>
              <w:autoSpaceDE/>
              <w:autoSpaceDN/>
              <w:bidi w:val="0"/>
              <w:snapToGrid w:val="0"/>
              <w:spacing w:line="312" w:lineRule="auto"/>
              <w:ind w:firstLine="522"/>
              <w:textAlignment w:val="auto"/>
              <w:rPr>
                <w:rFonts w:ascii="Times New Roman" w:hAnsi="Times New Roman" w:eastAsia="宋体" w:cs="Times New Roman"/>
                <w:spacing w:val="11"/>
                <w:kern w:val="0"/>
                <w:position w:val="0"/>
                <w:sz w:val="24"/>
                <w:szCs w:val="24"/>
              </w:rPr>
            </w:pPr>
            <w:r>
              <w:rPr>
                <w:rFonts w:ascii="Times New Roman" w:hAnsi="Times New Roman" w:eastAsia="宋体" w:cs="Times New Roman"/>
                <w:spacing w:val="11"/>
                <w:kern w:val="0"/>
                <w:position w:val="0"/>
                <w:sz w:val="24"/>
                <w:szCs w:val="24"/>
              </w:rPr>
              <w:t>项目</w:t>
            </w:r>
            <w:r>
              <w:rPr>
                <w:rFonts w:hint="eastAsia" w:ascii="Times New Roman" w:hAnsi="Times New Roman" w:eastAsia="宋体" w:cs="Times New Roman"/>
                <w:spacing w:val="11"/>
                <w:kern w:val="0"/>
                <w:position w:val="0"/>
                <w:sz w:val="24"/>
                <w:szCs w:val="24"/>
                <w:lang w:val="en-US" w:eastAsia="zh-CN"/>
              </w:rPr>
              <w:t>临时堆土场</w:t>
            </w:r>
            <w:r>
              <w:rPr>
                <w:rFonts w:ascii="Times New Roman" w:hAnsi="Times New Roman" w:eastAsia="宋体" w:cs="Times New Roman"/>
                <w:spacing w:val="11"/>
                <w:kern w:val="0"/>
                <w:position w:val="0"/>
                <w:sz w:val="24"/>
                <w:szCs w:val="24"/>
              </w:rPr>
              <w:t>为临时用地，在项目闭坑后，暂存的表土或弃渣将</w:t>
            </w:r>
            <w:r>
              <w:rPr>
                <w:rFonts w:hint="eastAsia" w:cs="Times New Roman"/>
                <w:spacing w:val="11"/>
                <w:kern w:val="0"/>
                <w:position w:val="0"/>
                <w:sz w:val="24"/>
                <w:szCs w:val="24"/>
                <w:lang w:val="en-US" w:eastAsia="zh-CN"/>
              </w:rPr>
              <w:t>进行</w:t>
            </w:r>
            <w:r>
              <w:rPr>
                <w:rFonts w:ascii="Times New Roman" w:hAnsi="Times New Roman" w:eastAsia="宋体" w:cs="Times New Roman"/>
                <w:spacing w:val="11"/>
                <w:kern w:val="0"/>
                <w:position w:val="0"/>
                <w:sz w:val="24"/>
                <w:szCs w:val="24"/>
              </w:rPr>
              <w:t>回用，并统筹进行复耕或覆绿措施</w:t>
            </w:r>
            <w:r>
              <w:rPr>
                <w:rFonts w:hint="eastAsia" w:ascii="Times New Roman" w:hAnsi="Times New Roman" w:eastAsia="宋体" w:cs="Times New Roman"/>
                <w:spacing w:val="11"/>
                <w:kern w:val="0"/>
                <w:position w:val="0"/>
                <w:sz w:val="24"/>
                <w:szCs w:val="24"/>
                <w:lang w:val="en-US" w:eastAsia="zh-CN"/>
              </w:rPr>
              <w:t>，回填后剩余的余方拖运至新田县龙兴环保建材有限公司用于生产及建筑利用使用</w:t>
            </w:r>
            <w:r>
              <w:rPr>
                <w:rFonts w:ascii="Times New Roman" w:hAnsi="Times New Roman" w:eastAsia="宋体" w:cs="Times New Roman"/>
                <w:spacing w:val="11"/>
                <w:kern w:val="0"/>
                <w:position w:val="0"/>
                <w:sz w:val="24"/>
                <w:szCs w:val="24"/>
              </w:rPr>
              <w:t>，运营期带来的不利影响可以慢慢消除，综上，本项目</w:t>
            </w:r>
            <w:r>
              <w:rPr>
                <w:rFonts w:hint="eastAsia" w:ascii="Times New Roman" w:hAnsi="Times New Roman" w:eastAsia="宋体" w:cs="Times New Roman"/>
                <w:spacing w:val="11"/>
                <w:kern w:val="0"/>
                <w:position w:val="0"/>
                <w:sz w:val="24"/>
                <w:szCs w:val="24"/>
                <w:lang w:val="en-US" w:eastAsia="zh-CN"/>
              </w:rPr>
              <w:t>排土场</w:t>
            </w:r>
            <w:r>
              <w:rPr>
                <w:rFonts w:ascii="Times New Roman" w:hAnsi="Times New Roman" w:eastAsia="宋体" w:cs="Times New Roman"/>
                <w:spacing w:val="11"/>
                <w:kern w:val="0"/>
                <w:position w:val="0"/>
                <w:sz w:val="24"/>
                <w:szCs w:val="24"/>
              </w:rPr>
              <w:t>选址合理。</w:t>
            </w:r>
          </w:p>
          <w:p>
            <w:pPr>
              <w:keepNext w:val="0"/>
              <w:keepLines w:val="0"/>
              <w:pageBreakBefore w:val="0"/>
              <w:widowControl w:val="0"/>
              <w:kinsoku/>
              <w:wordWrap/>
              <w:overflowPunct/>
              <w:topLinePunct w:val="0"/>
              <w:autoSpaceDE/>
              <w:autoSpaceDN/>
              <w:bidi w:val="0"/>
              <w:adjustRightInd w:val="0"/>
              <w:snapToGrid w:val="0"/>
              <w:spacing w:line="312" w:lineRule="auto"/>
              <w:ind w:firstLine="524" w:firstLineChars="200"/>
              <w:textAlignment w:val="auto"/>
              <w:rPr>
                <w:rFonts w:hint="default" w:ascii="Times New Roman" w:hAnsi="Times New Roman" w:eastAsia="宋体" w:cs="Times New Roman"/>
                <w:bCs/>
                <w:color w:val="auto"/>
                <w:spacing w:val="11"/>
                <w:position w:val="0"/>
                <w:sz w:val="24"/>
                <w:szCs w:val="24"/>
                <w:lang w:val="en-US"/>
              </w:rPr>
            </w:pPr>
            <w:r>
              <w:rPr>
                <w:rFonts w:hint="default" w:ascii="Times New Roman" w:hAnsi="Times New Roman" w:eastAsia="宋体" w:cs="Times New Roman"/>
                <w:b w:val="0"/>
                <w:bCs w:val="0"/>
                <w:color w:val="000000"/>
                <w:spacing w:val="11"/>
                <w:position w:val="0"/>
                <w:sz w:val="24"/>
                <w:szCs w:val="24"/>
                <w:highlight w:val="none"/>
                <w:u w:val="none" w:color="auto"/>
                <w:lang w:val="en-US" w:eastAsia="zh-CN"/>
              </w:rPr>
              <w:t>拟建项目属于</w:t>
            </w:r>
            <w:r>
              <w:rPr>
                <w:rFonts w:hint="default" w:ascii="Times New Roman" w:hAnsi="Times New Roman" w:eastAsia="宋体" w:cs="Times New Roman"/>
                <w:color w:val="000000"/>
                <w:spacing w:val="11"/>
                <w:position w:val="0"/>
                <w:sz w:val="24"/>
                <w:szCs w:val="24"/>
                <w:highlight w:val="none"/>
                <w:u w:val="none" w:color="auto"/>
                <w:lang w:val="en-US" w:eastAsia="zh-CN"/>
              </w:rPr>
              <w:t>建筑石料用灰岩开采项目</w:t>
            </w:r>
            <w:r>
              <w:rPr>
                <w:rFonts w:hint="default" w:ascii="Times New Roman" w:hAnsi="Times New Roman" w:eastAsia="宋体" w:cs="Times New Roman"/>
                <w:b w:val="0"/>
                <w:bCs w:val="0"/>
                <w:color w:val="000000"/>
                <w:spacing w:val="11"/>
                <w:position w:val="0"/>
                <w:sz w:val="24"/>
                <w:szCs w:val="24"/>
                <w:highlight w:val="none"/>
                <w:u w:val="none" w:color="auto"/>
                <w:lang w:val="en-US" w:eastAsia="zh-CN"/>
              </w:rPr>
              <w:t>，</w:t>
            </w:r>
            <w:r>
              <w:rPr>
                <w:rFonts w:hint="default" w:ascii="Times New Roman" w:hAnsi="Times New Roman" w:eastAsia="宋体" w:cs="Times New Roman"/>
                <w:color w:val="000000"/>
                <w:spacing w:val="11"/>
                <w:position w:val="0"/>
                <w:sz w:val="24"/>
                <w:szCs w:val="24"/>
                <w:highlight w:val="none"/>
                <w:u w:val="none" w:color="auto"/>
                <w:lang w:val="en-US" w:eastAsia="zh-CN"/>
              </w:rPr>
              <w:t>位于湖南省永州市新田县龙泉街道周家洞村</w:t>
            </w:r>
            <w:r>
              <w:rPr>
                <w:rFonts w:hint="default" w:ascii="Times New Roman" w:hAnsi="Times New Roman" w:eastAsia="宋体" w:cs="Times New Roman"/>
                <w:b w:val="0"/>
                <w:bCs w:val="0"/>
                <w:color w:val="000000"/>
                <w:spacing w:val="11"/>
                <w:position w:val="0"/>
                <w:sz w:val="24"/>
                <w:szCs w:val="24"/>
                <w:highlight w:val="none"/>
                <w:u w:val="none" w:color="auto"/>
                <w:lang w:val="en-US" w:eastAsia="zh-CN"/>
              </w:rPr>
              <w:t>（详见附图1），通过</w:t>
            </w:r>
            <w:r>
              <w:rPr>
                <w:rFonts w:hint="eastAsia" w:ascii="Times New Roman" w:hAnsi="Times New Roman" w:eastAsia="宋体" w:cs="Times New Roman"/>
                <w:b w:val="0"/>
                <w:bCs w:val="0"/>
                <w:color w:val="000000"/>
                <w:spacing w:val="11"/>
                <w:position w:val="0"/>
                <w:sz w:val="24"/>
                <w:szCs w:val="24"/>
                <w:highlight w:val="none"/>
                <w:u w:val="none" w:color="auto"/>
                <w:lang w:val="en-US" w:eastAsia="zh-CN"/>
              </w:rPr>
              <w:t>现场踏勘</w:t>
            </w:r>
            <w:r>
              <w:rPr>
                <w:rFonts w:hint="default" w:ascii="Times New Roman" w:hAnsi="Times New Roman" w:eastAsia="宋体" w:cs="Times New Roman"/>
                <w:b w:val="0"/>
                <w:bCs w:val="0"/>
                <w:color w:val="000000"/>
                <w:spacing w:val="11"/>
                <w:position w:val="0"/>
                <w:sz w:val="24"/>
                <w:szCs w:val="24"/>
                <w:highlight w:val="none"/>
                <w:u w:val="none" w:color="auto"/>
                <w:lang w:val="en-US" w:eastAsia="zh-CN"/>
              </w:rPr>
              <w:t>，项目所在区域电、水资源丰富，区域道路设施较为完善，项目所在区域空气、水、声环境良好，项目用地不占用基本农田，项目周边3km以内无风景旅游区以及水源保护区。本项目在新田县矿产资源开发利用规划范围内，故项目用地满足规划要求。结合区域环境质量现状监测结果，项目所在区域空气质量良好，项目区域还具有较大的环境容量，项目选址无环境制约因素，选址合理。</w:t>
            </w:r>
            <w:r>
              <w:rPr>
                <w:rFonts w:hint="eastAsia" w:ascii="Times New Roman" w:hAnsi="Times New Roman" w:eastAsia="宋体" w:cs="Times New Roman"/>
                <w:b w:val="0"/>
                <w:bCs w:val="0"/>
                <w:color w:val="000000"/>
                <w:spacing w:val="11"/>
                <w:position w:val="0"/>
                <w:sz w:val="24"/>
                <w:szCs w:val="24"/>
                <w:highlight w:val="none"/>
                <w:u w:val="none" w:color="auto"/>
                <w:lang w:val="en-US" w:eastAsia="zh-CN"/>
              </w:rPr>
              <w:t xml:space="preserve"> </w:t>
            </w:r>
          </w:p>
        </w:tc>
      </w:tr>
    </w:tbl>
    <w:p>
      <w:pPr>
        <w:rPr>
          <w:rFonts w:hint="default" w:ascii="Times New Roman" w:hAnsi="Times New Roman" w:eastAsia="宋体" w:cs="Times New Roman"/>
          <w:b/>
          <w:bCs/>
          <w:snapToGrid w:val="0"/>
          <w:color w:val="auto"/>
          <w:spacing w:val="11"/>
          <w:position w:val="0"/>
          <w:sz w:val="30"/>
          <w:szCs w:val="30"/>
        </w:rPr>
      </w:pPr>
      <w:bookmarkStart w:id="12" w:name="_Toc25265"/>
      <w:r>
        <w:rPr>
          <w:rFonts w:hint="default" w:ascii="Times New Roman" w:hAnsi="Times New Roman" w:eastAsia="宋体" w:cs="Times New Roman"/>
          <w:b/>
          <w:bCs/>
          <w:snapToGrid w:val="0"/>
          <w:color w:val="auto"/>
          <w:spacing w:val="11"/>
          <w:position w:val="0"/>
          <w:sz w:val="30"/>
          <w:szCs w:val="30"/>
        </w:rPr>
        <w:br w:type="page"/>
      </w:r>
    </w:p>
    <w:p>
      <w:pPr>
        <w:pStyle w:val="2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snapToGrid w:val="0"/>
          <w:color w:val="auto"/>
          <w:spacing w:val="11"/>
          <w:position w:val="0"/>
          <w:sz w:val="30"/>
          <w:szCs w:val="30"/>
        </w:rPr>
      </w:pPr>
      <w:r>
        <w:rPr>
          <w:rFonts w:hint="default" w:ascii="Times New Roman" w:hAnsi="Times New Roman" w:eastAsia="宋体" w:cs="Times New Roman"/>
          <w:b/>
          <w:bCs/>
          <w:snapToGrid w:val="0"/>
          <w:color w:val="auto"/>
          <w:spacing w:val="11"/>
          <w:position w:val="0"/>
          <w:sz w:val="30"/>
          <w:szCs w:val="30"/>
        </w:rPr>
        <w:t>五、主要生态环境保护措施</w:t>
      </w:r>
      <w:bookmarkEnd w:id="12"/>
    </w:p>
    <w:tbl>
      <w:tblPr>
        <w:tblStyle w:val="33"/>
        <w:tblW w:w="504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4"/>
        <w:gridCol w:w="82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82" w:hRule="atLeast"/>
          <w:jc w:val="center"/>
        </w:trPr>
        <w:tc>
          <w:tcPr>
            <w:tcW w:w="850" w:type="dxa"/>
            <w:tcBorders>
              <w:tl2br w:val="nil"/>
              <w:tr2bl w:val="nil"/>
            </w:tcBorders>
            <w:noWrap w:val="0"/>
            <w:tcMar>
              <w:left w:w="28" w:type="dxa"/>
              <w:right w:w="28" w:type="dxa"/>
            </w:tcMar>
            <w:vAlign w:val="center"/>
          </w:tcPr>
          <w:p>
            <w:pPr>
              <w:pageBreakBefore w:val="0"/>
              <w:widowControl w:val="0"/>
              <w:kinsoku/>
              <w:wordWrap/>
              <w:overflowPunct/>
              <w:topLinePunct w:val="0"/>
              <w:autoSpaceDE/>
              <w:bidi w:val="0"/>
              <w:adjustRightInd w:val="0"/>
              <w:snapToGrid w:val="0"/>
              <w:spacing w:line="360" w:lineRule="auto"/>
              <w:ind w:leftChars="0"/>
              <w:jc w:val="center"/>
              <w:rPr>
                <w:rFonts w:hint="default" w:ascii="Times New Roman" w:hAnsi="Times New Roman" w:eastAsia="宋体" w:cs="Times New Roman"/>
                <w:bCs/>
                <w:color w:val="auto"/>
                <w:spacing w:val="11"/>
                <w:position w:val="0"/>
                <w:sz w:val="24"/>
                <w:szCs w:val="24"/>
              </w:rPr>
            </w:pPr>
            <w:r>
              <w:rPr>
                <w:rFonts w:hint="default" w:ascii="Times New Roman" w:hAnsi="Times New Roman" w:eastAsia="宋体" w:cs="Times New Roman"/>
                <w:bCs/>
                <w:color w:val="000000"/>
                <w:spacing w:val="11"/>
                <w:position w:val="0"/>
                <w:sz w:val="24"/>
                <w:szCs w:val="24"/>
                <w:u w:val="none" w:color="auto"/>
              </w:rPr>
              <w:t>施工期生态环境保护措施</w:t>
            </w:r>
          </w:p>
        </w:tc>
        <w:tc>
          <w:tcPr>
            <w:tcW w:w="8164"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firstLine="526" w:firstLineChars="200"/>
              <w:jc w:val="left"/>
              <w:textAlignment w:val="auto"/>
              <w:rPr>
                <w:b/>
                <w:spacing w:val="11"/>
                <w:position w:val="0"/>
                <w:sz w:val="24"/>
              </w:rPr>
            </w:pPr>
            <w:r>
              <w:rPr>
                <w:rFonts w:hint="eastAsia"/>
                <w:b/>
                <w:spacing w:val="11"/>
                <w:position w:val="0"/>
                <w:sz w:val="24"/>
              </w:rPr>
              <w:t>1、施工期生态保护措施</w:t>
            </w:r>
          </w:p>
          <w:p>
            <w:pPr>
              <w:pStyle w:val="73"/>
              <w:pageBreakBefore w:val="0"/>
              <w:widowControl w:val="0"/>
              <w:shd w:val="clear" w:color="auto" w:fill="auto"/>
              <w:kinsoku/>
              <w:wordWrap/>
              <w:overflowPunct/>
              <w:topLinePunct w:val="0"/>
              <w:autoSpaceDE/>
              <w:bidi w:val="0"/>
              <w:adjustRightInd w:val="0"/>
              <w:snapToGrid w:val="0"/>
              <w:spacing w:line="360" w:lineRule="auto"/>
              <w:ind w:left="0" w:leftChars="0" w:firstLine="524" w:firstLineChars="200"/>
              <w:rPr>
                <w:spacing w:val="11"/>
                <w:position w:val="0"/>
              </w:rPr>
            </w:pPr>
            <w:r>
              <w:rPr>
                <w:spacing w:val="11"/>
                <w:position w:val="0"/>
              </w:rPr>
              <w:t>（</w:t>
            </w:r>
            <w:r>
              <w:rPr>
                <w:rFonts w:hint="eastAsia"/>
                <w:spacing w:val="11"/>
                <w:position w:val="0"/>
              </w:rPr>
              <w:t>1</w:t>
            </w:r>
            <w:r>
              <w:rPr>
                <w:spacing w:val="11"/>
                <w:position w:val="0"/>
              </w:rPr>
              <w:t>）植被破坏</w:t>
            </w:r>
          </w:p>
          <w:p>
            <w:pPr>
              <w:pStyle w:val="73"/>
              <w:pageBreakBefore w:val="0"/>
              <w:widowControl w:val="0"/>
              <w:shd w:val="clear" w:color="auto" w:fill="auto"/>
              <w:kinsoku/>
              <w:wordWrap/>
              <w:overflowPunct/>
              <w:topLinePunct w:val="0"/>
              <w:autoSpaceDE/>
              <w:bidi w:val="0"/>
              <w:adjustRightInd w:val="0"/>
              <w:snapToGrid w:val="0"/>
              <w:spacing w:line="360" w:lineRule="auto"/>
              <w:ind w:left="0" w:leftChars="0" w:firstLine="524" w:firstLineChars="200"/>
              <w:rPr>
                <w:spacing w:val="11"/>
                <w:position w:val="0"/>
              </w:rPr>
            </w:pPr>
            <w:r>
              <w:rPr>
                <w:rFonts w:hint="eastAsia"/>
                <w:spacing w:val="11"/>
                <w:position w:val="0"/>
              </w:rPr>
              <w:t>对矿区内的现有植被，能保留的尽量保留，对于必须破坏的地段，在施工期或结束后，能恢复的地段及时恢复，尽量减少绿地面积的破坏和减少</w:t>
            </w:r>
            <w:r>
              <w:rPr>
                <w:spacing w:val="11"/>
                <w:position w:val="0"/>
              </w:rPr>
              <w:t>；</w:t>
            </w:r>
            <w:r>
              <w:rPr>
                <w:rFonts w:hint="eastAsia"/>
                <w:spacing w:val="11"/>
                <w:position w:val="0"/>
              </w:rPr>
              <w:t>保护和利用好表层的熟化土壤，施工前把表层的熟化土壤集中起来；待施工扰动结束后，再覆土于新塑地貌区，以利于植被恢复；项目在施工过程中应设置隔离带，以保护施工区外植被，防止施工区外植被遭到破坏。</w:t>
            </w:r>
          </w:p>
          <w:p>
            <w:pPr>
              <w:pStyle w:val="73"/>
              <w:pageBreakBefore w:val="0"/>
              <w:widowControl w:val="0"/>
              <w:shd w:val="clear" w:color="auto" w:fill="auto"/>
              <w:kinsoku/>
              <w:wordWrap/>
              <w:overflowPunct/>
              <w:topLinePunct w:val="0"/>
              <w:autoSpaceDE/>
              <w:bidi w:val="0"/>
              <w:adjustRightInd w:val="0"/>
              <w:snapToGrid w:val="0"/>
              <w:spacing w:line="360" w:lineRule="auto"/>
              <w:ind w:left="0" w:leftChars="0" w:firstLine="524" w:firstLineChars="200"/>
              <w:rPr>
                <w:spacing w:val="11"/>
                <w:position w:val="0"/>
              </w:rPr>
            </w:pPr>
            <w:r>
              <w:rPr>
                <w:spacing w:val="11"/>
                <w:position w:val="0"/>
              </w:rPr>
              <w:t>（</w:t>
            </w:r>
            <w:r>
              <w:rPr>
                <w:rFonts w:hint="eastAsia"/>
                <w:spacing w:val="11"/>
                <w:position w:val="0"/>
              </w:rPr>
              <w:t>2</w:t>
            </w:r>
            <w:r>
              <w:rPr>
                <w:spacing w:val="11"/>
                <w:position w:val="0"/>
              </w:rPr>
              <w:t>）野生动物保护措施</w:t>
            </w:r>
          </w:p>
          <w:p>
            <w:pPr>
              <w:pStyle w:val="73"/>
              <w:pageBreakBefore w:val="0"/>
              <w:widowControl w:val="0"/>
              <w:shd w:val="clear" w:color="auto" w:fill="auto"/>
              <w:kinsoku/>
              <w:wordWrap/>
              <w:overflowPunct/>
              <w:topLinePunct w:val="0"/>
              <w:autoSpaceDE/>
              <w:bidi w:val="0"/>
              <w:adjustRightInd w:val="0"/>
              <w:snapToGrid w:val="0"/>
              <w:spacing w:line="360" w:lineRule="auto"/>
              <w:ind w:left="0" w:leftChars="0" w:firstLine="524" w:firstLineChars="200"/>
              <w:rPr>
                <w:spacing w:val="11"/>
                <w:position w:val="0"/>
              </w:rPr>
            </w:pPr>
            <w:r>
              <w:rPr>
                <w:spacing w:val="11"/>
                <w:position w:val="0"/>
              </w:rPr>
              <w:t>严格控制施工临时占地区域，严禁破坏施工区外动物生境；</w:t>
            </w:r>
            <w:r>
              <w:rPr>
                <w:rFonts w:hint="eastAsia"/>
                <w:spacing w:val="11"/>
                <w:position w:val="0"/>
              </w:rPr>
              <w:t>加强对施工人员的宣传教育和管理禁止滥捕乱猎，保护野生动物。</w:t>
            </w:r>
          </w:p>
          <w:p>
            <w:pPr>
              <w:pageBreakBefore w:val="0"/>
              <w:widowControl w:val="0"/>
              <w:kinsoku/>
              <w:wordWrap/>
              <w:overflowPunct/>
              <w:topLinePunct w:val="0"/>
              <w:autoSpaceDE/>
              <w:bidi w:val="0"/>
              <w:adjustRightInd w:val="0"/>
              <w:snapToGrid w:val="0"/>
              <w:spacing w:line="360" w:lineRule="auto"/>
              <w:ind w:left="0" w:leftChars="0" w:firstLine="524" w:firstLineChars="200"/>
              <w:rPr>
                <w:rFonts w:hint="eastAsia" w:hAnsi="宋体"/>
                <w:spacing w:val="11"/>
                <w:position w:val="0"/>
                <w:sz w:val="24"/>
              </w:rPr>
            </w:pPr>
            <w:r>
              <w:rPr>
                <w:spacing w:val="11"/>
                <w:position w:val="0"/>
                <w:sz w:val="24"/>
              </w:rPr>
              <w:t>（</w:t>
            </w:r>
            <w:r>
              <w:rPr>
                <w:rFonts w:hint="eastAsia"/>
                <w:spacing w:val="11"/>
                <w:position w:val="0"/>
                <w:sz w:val="24"/>
              </w:rPr>
              <w:t>3</w:t>
            </w:r>
            <w:r>
              <w:rPr>
                <w:spacing w:val="11"/>
                <w:position w:val="0"/>
                <w:sz w:val="24"/>
              </w:rPr>
              <w:t>）</w:t>
            </w:r>
            <w:r>
              <w:rPr>
                <w:rFonts w:hint="eastAsia"/>
                <w:spacing w:val="11"/>
                <w:position w:val="0"/>
                <w:sz w:val="24"/>
              </w:rPr>
              <w:t>水土流失</w:t>
            </w:r>
            <w:r>
              <w:rPr>
                <w:spacing w:val="11"/>
                <w:position w:val="0"/>
                <w:sz w:val="24"/>
              </w:rPr>
              <w:t>保护措施</w:t>
            </w:r>
          </w:p>
          <w:p>
            <w:pPr>
              <w:pageBreakBefore w:val="0"/>
              <w:widowControl w:val="0"/>
              <w:kinsoku/>
              <w:wordWrap/>
              <w:overflowPunct/>
              <w:topLinePunct w:val="0"/>
              <w:autoSpaceDE/>
              <w:bidi w:val="0"/>
              <w:adjustRightInd w:val="0"/>
              <w:snapToGrid w:val="0"/>
              <w:spacing w:line="360" w:lineRule="auto"/>
              <w:ind w:left="0" w:leftChars="0" w:firstLine="524" w:firstLineChars="200"/>
              <w:rPr>
                <w:spacing w:val="11"/>
                <w:position w:val="0"/>
                <w:sz w:val="24"/>
              </w:rPr>
            </w:pPr>
            <w:r>
              <w:rPr>
                <w:rFonts w:hAnsi="宋体"/>
                <w:spacing w:val="11"/>
                <w:position w:val="0"/>
                <w:sz w:val="24"/>
              </w:rPr>
              <w:t>水土流失缓解措施：</w:t>
            </w:r>
          </w:p>
          <w:p>
            <w:pPr>
              <w:pStyle w:val="15"/>
              <w:pageBreakBefore w:val="0"/>
              <w:widowControl w:val="0"/>
              <w:kinsoku/>
              <w:wordWrap/>
              <w:overflowPunct/>
              <w:topLinePunct w:val="0"/>
              <w:autoSpaceDE/>
              <w:bidi w:val="0"/>
              <w:adjustRightInd w:val="0"/>
              <w:snapToGrid w:val="0"/>
              <w:spacing w:after="0" w:line="360" w:lineRule="auto"/>
              <w:ind w:left="0" w:leftChars="0" w:firstLine="524" w:firstLineChars="200"/>
              <w:rPr>
                <w:spacing w:val="11"/>
                <w:position w:val="0"/>
                <w:sz w:val="24"/>
              </w:rPr>
            </w:pPr>
            <w:r>
              <w:rPr>
                <w:spacing w:val="11"/>
                <w:position w:val="0"/>
                <w:sz w:val="24"/>
              </w:rPr>
              <w:t>1）施工单位应随时与气象部门联系，事先了解降雨时间和特点，以便采取适当的防护措施，施工开挖阶段尽量避开雨季，施工结束后，尽快对矿区道路</w:t>
            </w:r>
            <w:r>
              <w:rPr>
                <w:rFonts w:hint="eastAsia"/>
                <w:spacing w:val="11"/>
                <w:position w:val="0"/>
                <w:sz w:val="24"/>
                <w:lang w:eastAsia="zh-CN"/>
              </w:rPr>
              <w:t>、</w:t>
            </w:r>
            <w:r>
              <w:rPr>
                <w:rFonts w:hint="eastAsia"/>
                <w:spacing w:val="11"/>
                <w:position w:val="0"/>
                <w:sz w:val="24"/>
                <w:lang w:val="en-US" w:eastAsia="zh-CN"/>
              </w:rPr>
              <w:t>临时堆土场</w:t>
            </w:r>
            <w:r>
              <w:rPr>
                <w:spacing w:val="11"/>
                <w:position w:val="0"/>
                <w:sz w:val="24"/>
              </w:rPr>
              <w:t>进行压实；</w:t>
            </w:r>
          </w:p>
          <w:p>
            <w:pPr>
              <w:pageBreakBefore w:val="0"/>
              <w:widowControl w:val="0"/>
              <w:kinsoku/>
              <w:wordWrap/>
              <w:overflowPunct/>
              <w:topLinePunct w:val="0"/>
              <w:autoSpaceDE/>
              <w:bidi w:val="0"/>
              <w:adjustRightInd w:val="0"/>
              <w:snapToGrid w:val="0"/>
              <w:spacing w:line="360" w:lineRule="auto"/>
              <w:ind w:left="0" w:leftChars="0" w:firstLine="524" w:firstLineChars="200"/>
              <w:jc w:val="left"/>
              <w:rPr>
                <w:spacing w:val="11"/>
                <w:position w:val="0"/>
                <w:sz w:val="24"/>
              </w:rPr>
            </w:pPr>
            <w:r>
              <w:rPr>
                <w:spacing w:val="11"/>
                <w:position w:val="0"/>
                <w:sz w:val="24"/>
              </w:rPr>
              <w:t>2）当暴雨来临时应使用一些防护物进行覆盖，同时设置沉沙池，这两项措施同时实施的效果</w:t>
            </w:r>
            <w:r>
              <w:rPr>
                <w:rFonts w:hint="eastAsia"/>
                <w:spacing w:val="11"/>
                <w:position w:val="0"/>
                <w:sz w:val="24"/>
              </w:rPr>
              <w:t>更</w:t>
            </w:r>
            <w:r>
              <w:rPr>
                <w:spacing w:val="11"/>
                <w:position w:val="0"/>
                <w:sz w:val="24"/>
              </w:rPr>
              <w:t>好。</w:t>
            </w:r>
          </w:p>
          <w:p>
            <w:pPr>
              <w:pageBreakBefore w:val="0"/>
              <w:widowControl w:val="0"/>
              <w:kinsoku/>
              <w:wordWrap/>
              <w:overflowPunct/>
              <w:topLinePunct w:val="0"/>
              <w:autoSpaceDE/>
              <w:bidi w:val="0"/>
              <w:adjustRightInd w:val="0"/>
              <w:snapToGrid w:val="0"/>
              <w:spacing w:line="360" w:lineRule="auto"/>
              <w:ind w:left="0" w:leftChars="0" w:firstLine="524" w:firstLineChars="200"/>
              <w:rPr>
                <w:spacing w:val="11"/>
                <w:position w:val="0"/>
                <w:sz w:val="24"/>
              </w:rPr>
            </w:pPr>
            <w:r>
              <w:rPr>
                <w:spacing w:val="11"/>
                <w:position w:val="0"/>
                <w:sz w:val="24"/>
              </w:rPr>
              <w:t>3）原料堆棚设土工布围栏，以减少建材随雨水流失造成的环境影响。</w:t>
            </w:r>
          </w:p>
          <w:p>
            <w:pPr>
              <w:pStyle w:val="23"/>
              <w:pageBreakBefore w:val="0"/>
              <w:widowControl w:val="0"/>
              <w:kinsoku/>
              <w:wordWrap/>
              <w:overflowPunct/>
              <w:topLinePunct w:val="0"/>
              <w:autoSpaceDE/>
              <w:bidi w:val="0"/>
              <w:adjustRightInd w:val="0"/>
              <w:snapToGrid w:val="0"/>
              <w:spacing w:after="0" w:line="360" w:lineRule="auto"/>
              <w:ind w:left="0" w:leftChars="0" w:firstLine="524" w:firstLineChars="200"/>
              <w:rPr>
                <w:rFonts w:eastAsia="宋体"/>
                <w:spacing w:val="11"/>
                <w:position w:val="0"/>
                <w:sz w:val="24"/>
              </w:rPr>
            </w:pPr>
            <w:r>
              <w:rPr>
                <w:rFonts w:eastAsia="宋体"/>
                <w:spacing w:val="11"/>
                <w:position w:val="0"/>
                <w:sz w:val="24"/>
              </w:rPr>
              <w:t>4）地面开挖后尽可能降低地面坡度，除去易于侵蚀的土垄背。</w:t>
            </w:r>
          </w:p>
          <w:p>
            <w:pPr>
              <w:pageBreakBefore w:val="0"/>
              <w:widowControl w:val="0"/>
              <w:kinsoku/>
              <w:wordWrap/>
              <w:overflowPunct/>
              <w:topLinePunct w:val="0"/>
              <w:autoSpaceDE/>
              <w:bidi w:val="0"/>
              <w:adjustRightInd w:val="0"/>
              <w:snapToGrid w:val="0"/>
              <w:spacing w:line="360" w:lineRule="auto"/>
              <w:ind w:left="0" w:leftChars="0" w:firstLine="524" w:firstLineChars="200"/>
              <w:rPr>
                <w:spacing w:val="11"/>
                <w:position w:val="0"/>
                <w:sz w:val="24"/>
              </w:rPr>
            </w:pPr>
            <w:r>
              <w:rPr>
                <w:spacing w:val="11"/>
                <w:position w:val="0"/>
                <w:sz w:val="24"/>
              </w:rPr>
              <w:t>5）合理安排工期，尽量避开雨季弃土。降雨时，对裸露地面覆盖薄膜，避免雨水对地面的直接冲刷。</w:t>
            </w:r>
          </w:p>
          <w:p>
            <w:pPr>
              <w:pageBreakBefore w:val="0"/>
              <w:widowControl w:val="0"/>
              <w:tabs>
                <w:tab w:val="left" w:pos="735"/>
              </w:tabs>
              <w:kinsoku/>
              <w:wordWrap/>
              <w:overflowPunct/>
              <w:topLinePunct w:val="0"/>
              <w:autoSpaceDE/>
              <w:bidi w:val="0"/>
              <w:adjustRightInd w:val="0"/>
              <w:snapToGrid w:val="0"/>
              <w:spacing w:line="360" w:lineRule="auto"/>
              <w:ind w:left="0" w:leftChars="0" w:firstLine="524" w:firstLineChars="200"/>
              <w:rPr>
                <w:bCs/>
                <w:spacing w:val="11"/>
                <w:position w:val="0"/>
                <w:sz w:val="24"/>
              </w:rPr>
            </w:pPr>
            <w:r>
              <w:rPr>
                <w:bCs/>
                <w:spacing w:val="11"/>
                <w:position w:val="0"/>
                <w:sz w:val="24"/>
              </w:rPr>
              <w:t>6）做到文明施工，施工前应结合建设工程弃土量进行施工，预先将选址区域表层植被、表土剥离，合理处置表层植被，表土进行压实处理。</w:t>
            </w:r>
          </w:p>
          <w:p>
            <w:pPr>
              <w:pageBreakBefore w:val="0"/>
              <w:widowControl w:val="0"/>
              <w:tabs>
                <w:tab w:val="left" w:pos="735"/>
              </w:tabs>
              <w:kinsoku/>
              <w:wordWrap/>
              <w:overflowPunct/>
              <w:topLinePunct w:val="0"/>
              <w:autoSpaceDE/>
              <w:bidi w:val="0"/>
              <w:adjustRightInd w:val="0"/>
              <w:snapToGrid w:val="0"/>
              <w:spacing w:line="360" w:lineRule="auto"/>
              <w:ind w:left="0" w:leftChars="0" w:firstLine="524" w:firstLineChars="200"/>
              <w:rPr>
                <w:bCs/>
                <w:spacing w:val="11"/>
                <w:position w:val="0"/>
                <w:sz w:val="24"/>
              </w:rPr>
            </w:pPr>
            <w:r>
              <w:rPr>
                <w:bCs/>
                <w:spacing w:val="11"/>
                <w:position w:val="0"/>
                <w:sz w:val="24"/>
              </w:rPr>
              <w:t>7）施工过程中，保证工程质量和落实设计的重要内容，把水土保持作为单项工程监理的一项重要内容，保证水土保持施工质量。</w:t>
            </w:r>
          </w:p>
          <w:p>
            <w:pPr>
              <w:pStyle w:val="73"/>
              <w:pageBreakBefore w:val="0"/>
              <w:widowControl w:val="0"/>
              <w:shd w:val="clear" w:color="auto" w:fill="auto"/>
              <w:kinsoku/>
              <w:wordWrap/>
              <w:overflowPunct/>
              <w:topLinePunct w:val="0"/>
              <w:autoSpaceDE/>
              <w:bidi w:val="0"/>
              <w:adjustRightInd w:val="0"/>
              <w:snapToGrid w:val="0"/>
              <w:spacing w:line="360" w:lineRule="auto"/>
              <w:ind w:left="0" w:leftChars="0" w:firstLine="524" w:firstLineChars="200"/>
              <w:rPr>
                <w:bCs/>
                <w:spacing w:val="11"/>
                <w:position w:val="0"/>
              </w:rPr>
            </w:pPr>
            <w:r>
              <w:rPr>
                <w:bCs/>
                <w:spacing w:val="11"/>
                <w:position w:val="0"/>
              </w:rPr>
              <w:t>8）在场地内设置导流沟渠，防止场地四周冲沟的产生，雨水收集沉淀处理达标后排放，严禁初期雨水直接排入周边地表水体。</w:t>
            </w:r>
          </w:p>
          <w:p>
            <w:pPr>
              <w:pStyle w:val="64"/>
              <w:pageBreakBefore w:val="0"/>
              <w:widowControl w:val="0"/>
              <w:kinsoku/>
              <w:wordWrap/>
              <w:overflowPunct/>
              <w:topLinePunct w:val="0"/>
              <w:autoSpaceDE/>
              <w:bidi w:val="0"/>
              <w:adjustRightInd w:val="0"/>
              <w:snapToGrid w:val="0"/>
              <w:spacing w:line="360" w:lineRule="auto"/>
              <w:ind w:left="0" w:leftChars="0" w:firstLine="526" w:firstLineChars="200"/>
              <w:jc w:val="left"/>
              <w:rPr>
                <w:bCs/>
                <w:spacing w:val="11"/>
                <w:position w:val="0"/>
                <w:sz w:val="24"/>
                <w:lang w:val="en-US"/>
              </w:rPr>
            </w:pPr>
            <w:r>
              <w:rPr>
                <w:b/>
                <w:spacing w:val="11"/>
                <w:position w:val="0"/>
                <w:sz w:val="24"/>
              </w:rPr>
              <w:t>2、施工期</w:t>
            </w:r>
            <w:r>
              <w:rPr>
                <w:b/>
                <w:bCs/>
                <w:spacing w:val="11"/>
                <w:position w:val="0"/>
                <w:sz w:val="24"/>
              </w:rPr>
              <w:t>废气防治措施</w:t>
            </w:r>
          </w:p>
          <w:p>
            <w:pPr>
              <w:pStyle w:val="64"/>
              <w:pageBreakBefore w:val="0"/>
              <w:widowControl w:val="0"/>
              <w:kinsoku/>
              <w:wordWrap/>
              <w:overflowPunct/>
              <w:topLinePunct w:val="0"/>
              <w:autoSpaceDE/>
              <w:bidi w:val="0"/>
              <w:adjustRightInd w:val="0"/>
              <w:snapToGrid w:val="0"/>
              <w:spacing w:line="360" w:lineRule="auto"/>
              <w:ind w:left="0" w:leftChars="0" w:firstLine="524" w:firstLineChars="200"/>
              <w:jc w:val="left"/>
              <w:rPr>
                <w:bCs/>
                <w:spacing w:val="11"/>
                <w:position w:val="0"/>
                <w:sz w:val="24"/>
                <w:lang w:val="en-US"/>
              </w:rPr>
            </w:pPr>
            <w:r>
              <w:rPr>
                <w:spacing w:val="11"/>
                <w:position w:val="0"/>
                <w:sz w:val="24"/>
              </w:rPr>
              <w:t>施工期环境</w:t>
            </w:r>
            <w:r>
              <w:rPr>
                <w:rFonts w:hint="eastAsia"/>
                <w:spacing w:val="11"/>
                <w:position w:val="0"/>
                <w:sz w:val="24"/>
              </w:rPr>
              <w:t>大气</w:t>
            </w:r>
            <w:r>
              <w:rPr>
                <w:spacing w:val="11"/>
                <w:position w:val="0"/>
                <w:sz w:val="24"/>
              </w:rPr>
              <w:t>污染物主要有施工车辆和燃油施工机械排放的尾气、</w:t>
            </w:r>
            <w:r>
              <w:rPr>
                <w:rFonts w:hint="eastAsia"/>
                <w:spacing w:val="11"/>
                <w:position w:val="0"/>
                <w:sz w:val="24"/>
              </w:rPr>
              <w:t>施工</w:t>
            </w:r>
            <w:r>
              <w:rPr>
                <w:spacing w:val="11"/>
                <w:position w:val="0"/>
                <w:sz w:val="24"/>
              </w:rPr>
              <w:t>扬尘</w:t>
            </w:r>
            <w:r>
              <w:rPr>
                <w:rFonts w:hint="eastAsia"/>
                <w:spacing w:val="11"/>
                <w:position w:val="0"/>
                <w:sz w:val="24"/>
              </w:rPr>
              <w:t>。为减轻施工期大气污染物的污染程度和影响范围，环评建议采取如下防治措施：</w:t>
            </w:r>
          </w:p>
          <w:p>
            <w:pPr>
              <w:pageBreakBefore w:val="0"/>
              <w:widowControl w:val="0"/>
              <w:kinsoku/>
              <w:wordWrap/>
              <w:overflowPunct/>
              <w:topLinePunct w:val="0"/>
              <w:autoSpaceDE/>
              <w:bidi w:val="0"/>
              <w:adjustRightInd w:val="0"/>
              <w:snapToGrid w:val="0"/>
              <w:spacing w:line="360" w:lineRule="auto"/>
              <w:ind w:left="0" w:leftChars="0" w:firstLine="524" w:firstLineChars="200"/>
              <w:rPr>
                <w:spacing w:val="11"/>
                <w:position w:val="0"/>
                <w:sz w:val="24"/>
              </w:rPr>
            </w:pPr>
            <w:r>
              <w:rPr>
                <w:rFonts w:hAnsi="宋体"/>
                <w:spacing w:val="11"/>
                <w:position w:val="0"/>
                <w:sz w:val="24"/>
              </w:rPr>
              <w:t>（</w:t>
            </w:r>
            <w:r>
              <w:rPr>
                <w:spacing w:val="11"/>
                <w:position w:val="0"/>
                <w:sz w:val="24"/>
              </w:rPr>
              <w:t>1</w:t>
            </w:r>
            <w:r>
              <w:rPr>
                <w:rFonts w:hAnsi="宋体"/>
                <w:spacing w:val="11"/>
                <w:position w:val="0"/>
                <w:sz w:val="24"/>
              </w:rPr>
              <w:t>）车辆尾气</w:t>
            </w:r>
          </w:p>
          <w:p>
            <w:pPr>
              <w:pageBreakBefore w:val="0"/>
              <w:widowControl w:val="0"/>
              <w:kinsoku/>
              <w:wordWrap/>
              <w:overflowPunct/>
              <w:topLinePunct w:val="0"/>
              <w:autoSpaceDE/>
              <w:bidi w:val="0"/>
              <w:adjustRightInd w:val="0"/>
              <w:snapToGrid w:val="0"/>
              <w:spacing w:line="360" w:lineRule="auto"/>
              <w:ind w:left="0" w:leftChars="0" w:firstLine="524" w:firstLineChars="200"/>
              <w:rPr>
                <w:rFonts w:hint="eastAsia" w:hAnsi="宋体"/>
                <w:spacing w:val="11"/>
                <w:position w:val="0"/>
                <w:sz w:val="24"/>
              </w:rPr>
            </w:pPr>
            <w:r>
              <w:rPr>
                <w:rFonts w:hint="eastAsia" w:hAnsi="宋体"/>
                <w:spacing w:val="11"/>
                <w:position w:val="0"/>
                <w:sz w:val="24"/>
              </w:rPr>
              <w:t>①选择经车辆检测机构检测综合性能、尾气排放达标的车辆及作业设备，防止机械设备带病运行。</w:t>
            </w:r>
          </w:p>
          <w:p>
            <w:pPr>
              <w:pageBreakBefore w:val="0"/>
              <w:widowControl w:val="0"/>
              <w:kinsoku/>
              <w:wordWrap/>
              <w:overflowPunct/>
              <w:topLinePunct w:val="0"/>
              <w:autoSpaceDE/>
              <w:bidi w:val="0"/>
              <w:adjustRightInd w:val="0"/>
              <w:snapToGrid w:val="0"/>
              <w:spacing w:line="360" w:lineRule="auto"/>
              <w:ind w:left="0" w:leftChars="0" w:firstLine="524" w:firstLineChars="200"/>
              <w:rPr>
                <w:rFonts w:hint="eastAsia" w:hAnsi="宋体"/>
                <w:spacing w:val="11"/>
                <w:position w:val="0"/>
                <w:sz w:val="24"/>
              </w:rPr>
            </w:pPr>
            <w:r>
              <w:rPr>
                <w:rFonts w:hint="eastAsia" w:hAnsi="宋体"/>
                <w:spacing w:val="11"/>
                <w:position w:val="0"/>
                <w:sz w:val="24"/>
              </w:rPr>
              <w:t>②机械设备能源应选择轻质柴油、汽油等清洁能源。</w:t>
            </w:r>
          </w:p>
          <w:p>
            <w:pPr>
              <w:pageBreakBefore w:val="0"/>
              <w:widowControl w:val="0"/>
              <w:kinsoku/>
              <w:wordWrap/>
              <w:overflowPunct/>
              <w:topLinePunct w:val="0"/>
              <w:autoSpaceDE/>
              <w:bidi w:val="0"/>
              <w:adjustRightInd w:val="0"/>
              <w:snapToGrid w:val="0"/>
              <w:spacing w:line="360" w:lineRule="auto"/>
              <w:ind w:left="0" w:leftChars="0" w:firstLine="524" w:firstLineChars="200"/>
              <w:rPr>
                <w:rFonts w:hint="eastAsia" w:hAnsi="宋体"/>
                <w:spacing w:val="11"/>
                <w:position w:val="0"/>
                <w:sz w:val="24"/>
              </w:rPr>
            </w:pPr>
            <w:r>
              <w:rPr>
                <w:rFonts w:hint="eastAsia" w:hAnsi="宋体"/>
                <w:spacing w:val="11"/>
                <w:position w:val="0"/>
                <w:sz w:val="24"/>
              </w:rPr>
              <w:t>③选择气象扩散条件较好的天气进行施工作业，重污染天气情况下严禁施工</w:t>
            </w:r>
            <w:r>
              <w:rPr>
                <w:rFonts w:hAnsi="宋体"/>
                <w:spacing w:val="11"/>
                <w:position w:val="0"/>
                <w:sz w:val="24"/>
              </w:rPr>
              <w:t>。</w:t>
            </w:r>
          </w:p>
          <w:p>
            <w:pPr>
              <w:pageBreakBefore w:val="0"/>
              <w:widowControl w:val="0"/>
              <w:kinsoku/>
              <w:wordWrap/>
              <w:overflowPunct/>
              <w:topLinePunct w:val="0"/>
              <w:autoSpaceDE/>
              <w:bidi w:val="0"/>
              <w:adjustRightInd w:val="0"/>
              <w:snapToGrid w:val="0"/>
              <w:spacing w:line="360" w:lineRule="auto"/>
              <w:ind w:left="0" w:leftChars="0" w:firstLine="524" w:firstLineChars="200"/>
              <w:rPr>
                <w:spacing w:val="11"/>
                <w:kern w:val="0"/>
                <w:position w:val="0"/>
                <w:sz w:val="24"/>
              </w:rPr>
            </w:pPr>
            <w:r>
              <w:rPr>
                <w:rFonts w:hAnsi="宋体"/>
                <w:spacing w:val="11"/>
                <w:position w:val="0"/>
                <w:sz w:val="24"/>
              </w:rPr>
              <w:t>（</w:t>
            </w:r>
            <w:r>
              <w:rPr>
                <w:spacing w:val="11"/>
                <w:position w:val="0"/>
                <w:sz w:val="24"/>
              </w:rPr>
              <w:t>2</w:t>
            </w:r>
            <w:r>
              <w:rPr>
                <w:rFonts w:hAnsi="宋体"/>
                <w:spacing w:val="11"/>
                <w:position w:val="0"/>
                <w:sz w:val="24"/>
              </w:rPr>
              <w:t>）扬尘</w:t>
            </w:r>
          </w:p>
          <w:p>
            <w:pPr>
              <w:pageBreakBefore w:val="0"/>
              <w:widowControl w:val="0"/>
              <w:kinsoku/>
              <w:wordWrap/>
              <w:overflowPunct/>
              <w:topLinePunct w:val="0"/>
              <w:autoSpaceDE/>
              <w:bidi w:val="0"/>
              <w:adjustRightInd w:val="0"/>
              <w:snapToGrid w:val="0"/>
              <w:spacing w:line="360" w:lineRule="auto"/>
              <w:ind w:left="0" w:leftChars="0" w:firstLine="524" w:firstLineChars="200"/>
              <w:rPr>
                <w:rFonts w:hint="eastAsia"/>
                <w:spacing w:val="11"/>
                <w:position w:val="0"/>
                <w:sz w:val="24"/>
              </w:rPr>
            </w:pPr>
            <w:r>
              <w:rPr>
                <w:rFonts w:hint="eastAsia"/>
                <w:spacing w:val="11"/>
                <w:position w:val="0"/>
                <w:sz w:val="24"/>
              </w:rPr>
              <w:t>①项目对进行表土剥离以及沉淀池开挖基础作业时，应经常洒水使作业面土壤保持较高的湿度；对施工场地内裸露的地面，也应经常洒水防止扬尘。</w:t>
            </w:r>
          </w:p>
          <w:p>
            <w:pPr>
              <w:pageBreakBefore w:val="0"/>
              <w:widowControl w:val="0"/>
              <w:kinsoku/>
              <w:wordWrap/>
              <w:overflowPunct/>
              <w:topLinePunct w:val="0"/>
              <w:autoSpaceDE/>
              <w:bidi w:val="0"/>
              <w:adjustRightInd w:val="0"/>
              <w:snapToGrid w:val="0"/>
              <w:spacing w:line="360" w:lineRule="auto"/>
              <w:ind w:left="0" w:leftChars="0" w:firstLine="524" w:firstLineChars="200"/>
              <w:rPr>
                <w:rFonts w:hint="eastAsia"/>
                <w:spacing w:val="11"/>
                <w:position w:val="0"/>
                <w:sz w:val="24"/>
              </w:rPr>
            </w:pPr>
            <w:r>
              <w:rPr>
                <w:rFonts w:hint="eastAsia"/>
                <w:spacing w:val="11"/>
                <w:position w:val="0"/>
                <w:sz w:val="24"/>
              </w:rPr>
              <w:t>②施工场地产生的土方应及时</w:t>
            </w:r>
            <w:r>
              <w:rPr>
                <w:rFonts w:hint="eastAsia"/>
                <w:spacing w:val="11"/>
                <w:position w:val="0"/>
                <w:sz w:val="24"/>
                <w:lang w:val="en-US" w:eastAsia="zh-CN"/>
              </w:rPr>
              <w:t>清运至临时堆土场并进行回填</w:t>
            </w:r>
            <w:r>
              <w:rPr>
                <w:rFonts w:hint="eastAsia"/>
                <w:spacing w:val="11"/>
                <w:position w:val="0"/>
                <w:sz w:val="24"/>
              </w:rPr>
              <w:t>，并注意随时压实、</w:t>
            </w:r>
            <w:r>
              <w:rPr>
                <w:rFonts w:hint="eastAsia"/>
                <w:spacing w:val="11"/>
                <w:position w:val="0"/>
                <w:sz w:val="24"/>
                <w:lang w:val="en-US" w:eastAsia="zh-CN"/>
              </w:rPr>
              <w:t>洒</w:t>
            </w:r>
            <w:r>
              <w:rPr>
                <w:rFonts w:hint="eastAsia"/>
                <w:spacing w:val="11"/>
                <w:position w:val="0"/>
                <w:sz w:val="24"/>
              </w:rPr>
              <w:t>水防止扬尘。</w:t>
            </w:r>
          </w:p>
          <w:p>
            <w:pPr>
              <w:pStyle w:val="66"/>
              <w:pageBreakBefore w:val="0"/>
              <w:widowControl w:val="0"/>
              <w:kinsoku/>
              <w:wordWrap/>
              <w:overflowPunct/>
              <w:topLinePunct w:val="0"/>
              <w:autoSpaceDE/>
              <w:bidi w:val="0"/>
              <w:adjustRightInd w:val="0"/>
              <w:snapToGrid w:val="0"/>
              <w:spacing w:line="360" w:lineRule="auto"/>
              <w:ind w:left="0" w:leftChars="0" w:firstLine="524" w:firstLineChars="200"/>
              <w:rPr>
                <w:rFonts w:hAnsi="Times New Roman"/>
                <w:spacing w:val="11"/>
                <w:position w:val="0"/>
                <w:sz w:val="24"/>
              </w:rPr>
            </w:pPr>
            <w:r>
              <w:rPr>
                <w:rFonts w:hint="eastAsia"/>
                <w:spacing w:val="11"/>
                <w:position w:val="0"/>
                <w:sz w:val="24"/>
              </w:rPr>
              <w:t>③运输过程中散落在路面上的泥土要及时清扫，以减少运行过程中的扬尘</w:t>
            </w:r>
            <w:r>
              <w:rPr>
                <w:spacing w:val="11"/>
                <w:position w:val="0"/>
                <w:sz w:val="24"/>
              </w:rPr>
              <w:t>。</w:t>
            </w:r>
          </w:p>
          <w:p>
            <w:pPr>
              <w:pageBreakBefore w:val="0"/>
              <w:widowControl w:val="0"/>
              <w:kinsoku/>
              <w:wordWrap/>
              <w:overflowPunct/>
              <w:topLinePunct w:val="0"/>
              <w:autoSpaceDE/>
              <w:bidi w:val="0"/>
              <w:adjustRightInd w:val="0"/>
              <w:snapToGrid w:val="0"/>
              <w:spacing w:line="360" w:lineRule="auto"/>
              <w:ind w:left="0" w:leftChars="0" w:firstLine="524" w:firstLineChars="200"/>
              <w:rPr>
                <w:rFonts w:hint="eastAsia" w:hAnsi="宋体"/>
                <w:spacing w:val="11"/>
                <w:position w:val="0"/>
                <w:sz w:val="24"/>
              </w:rPr>
            </w:pPr>
            <w:r>
              <w:rPr>
                <w:rFonts w:hint="eastAsia"/>
                <w:spacing w:val="11"/>
                <w:position w:val="0"/>
                <w:sz w:val="24"/>
              </w:rPr>
              <w:t>④根据</w:t>
            </w:r>
            <w:r>
              <w:rPr>
                <w:rFonts w:hint="eastAsia"/>
                <w:spacing w:val="11"/>
                <w:position w:val="0"/>
                <w:sz w:val="24"/>
                <w:lang w:eastAsia="zh-CN"/>
              </w:rPr>
              <w:t>永州</w:t>
            </w:r>
            <w:r>
              <w:rPr>
                <w:rFonts w:hint="eastAsia"/>
                <w:spacing w:val="11"/>
                <w:position w:val="0"/>
                <w:sz w:val="24"/>
              </w:rPr>
              <w:t>市“蓝天保卫战”要求，项目施工必须做到八个百分之百，即现场封闭管理100%、现场湿法作业100%、场区道路硬化100%、渣土物料覆盖100%、物料密闭运输100%、车辆出入清洗100%、扬尘监控安装100%、工地内非移动机械车辆100%达标。不准渣土运输车辆违规上路、违规装载。渣土必须实行封闭运输，不得撒漏，不得带泥上路。</w:t>
            </w:r>
          </w:p>
          <w:p>
            <w:pPr>
              <w:pageBreakBefore w:val="0"/>
              <w:widowControl w:val="0"/>
              <w:kinsoku/>
              <w:wordWrap/>
              <w:overflowPunct/>
              <w:topLinePunct w:val="0"/>
              <w:autoSpaceDE/>
              <w:bidi w:val="0"/>
              <w:adjustRightInd w:val="0"/>
              <w:snapToGrid w:val="0"/>
              <w:spacing w:line="360" w:lineRule="auto"/>
              <w:ind w:left="0" w:leftChars="0" w:firstLine="524" w:firstLineChars="200"/>
              <w:rPr>
                <w:rFonts w:hint="eastAsia" w:hAnsi="宋体"/>
                <w:spacing w:val="11"/>
                <w:position w:val="0"/>
                <w:sz w:val="24"/>
              </w:rPr>
            </w:pPr>
            <w:r>
              <w:rPr>
                <w:rFonts w:hAnsi="宋体"/>
                <w:spacing w:val="11"/>
                <w:position w:val="0"/>
                <w:sz w:val="24"/>
              </w:rPr>
              <w:t>通过加强施工管理，采取以上措施后，可大幅度降低施工造成的大气污染</w:t>
            </w:r>
            <w:r>
              <w:rPr>
                <w:rFonts w:hint="eastAsia" w:ascii="宋体" w:hAnsi="宋体" w:cs="宋体"/>
                <w:spacing w:val="11"/>
                <w:position w:val="0"/>
                <w:sz w:val="24"/>
              </w:rPr>
              <w:t>，上述均为常用措施且效果明显，施工场界废气污染均可达标排放，措施合理可行</w:t>
            </w:r>
            <w:r>
              <w:rPr>
                <w:rFonts w:hAnsi="宋体"/>
                <w:spacing w:val="11"/>
                <w:position w:val="0"/>
                <w:sz w:val="24"/>
              </w:rPr>
              <w:t>。</w:t>
            </w:r>
          </w:p>
          <w:p>
            <w:pPr>
              <w:pStyle w:val="6"/>
              <w:pageBreakBefore w:val="0"/>
              <w:widowControl w:val="0"/>
              <w:tabs>
                <w:tab w:val="left" w:pos="720"/>
              </w:tabs>
              <w:kinsoku/>
              <w:wordWrap/>
              <w:overflowPunct/>
              <w:topLinePunct w:val="0"/>
              <w:autoSpaceDE/>
              <w:bidi w:val="0"/>
              <w:adjustRightInd w:val="0"/>
              <w:snapToGrid w:val="0"/>
              <w:spacing w:before="0" w:line="360" w:lineRule="auto"/>
              <w:ind w:left="0" w:leftChars="0" w:firstLine="526" w:firstLineChars="200"/>
              <w:rPr>
                <w:rFonts w:hint="eastAsia" w:hAnsi="宋体"/>
                <w:spacing w:val="11"/>
                <w:position w:val="0"/>
                <w:sz w:val="24"/>
                <w:szCs w:val="24"/>
              </w:rPr>
            </w:pPr>
            <w:r>
              <w:rPr>
                <w:rFonts w:hint="eastAsia"/>
                <w:spacing w:val="11"/>
                <w:position w:val="0"/>
                <w:sz w:val="24"/>
                <w:szCs w:val="24"/>
              </w:rPr>
              <w:t>3</w:t>
            </w:r>
            <w:r>
              <w:rPr>
                <w:rFonts w:hAnsi="宋体"/>
                <w:spacing w:val="11"/>
                <w:position w:val="0"/>
                <w:sz w:val="24"/>
                <w:szCs w:val="24"/>
              </w:rPr>
              <w:t>、施工期废水防治措施</w:t>
            </w:r>
          </w:p>
          <w:p>
            <w:pPr>
              <w:pageBreakBefore w:val="0"/>
              <w:widowControl w:val="0"/>
              <w:kinsoku/>
              <w:wordWrap/>
              <w:overflowPunct/>
              <w:topLinePunct w:val="0"/>
              <w:autoSpaceDE/>
              <w:bidi w:val="0"/>
              <w:adjustRightInd w:val="0"/>
              <w:snapToGrid w:val="0"/>
              <w:spacing w:line="360" w:lineRule="auto"/>
              <w:ind w:left="0" w:leftChars="0" w:firstLine="524" w:firstLineChars="200"/>
              <w:rPr>
                <w:rFonts w:hint="eastAsia"/>
                <w:snapToGrid w:val="0"/>
                <w:spacing w:val="11"/>
                <w:kern w:val="0"/>
                <w:position w:val="0"/>
                <w:sz w:val="24"/>
              </w:rPr>
            </w:pPr>
            <w:r>
              <w:rPr>
                <w:rFonts w:hint="eastAsia"/>
                <w:snapToGrid w:val="0"/>
                <w:spacing w:val="11"/>
                <w:kern w:val="0"/>
                <w:position w:val="0"/>
                <w:sz w:val="24"/>
              </w:rPr>
              <w:t>本项目</w:t>
            </w:r>
            <w:r>
              <w:rPr>
                <w:snapToGrid w:val="0"/>
                <w:spacing w:val="11"/>
                <w:kern w:val="0"/>
                <w:position w:val="0"/>
                <w:sz w:val="24"/>
              </w:rPr>
              <w:t>施工期废水主要来自</w:t>
            </w:r>
            <w:r>
              <w:rPr>
                <w:rFonts w:hint="eastAsia"/>
                <w:snapToGrid w:val="0"/>
                <w:spacing w:val="11"/>
                <w:kern w:val="0"/>
                <w:position w:val="0"/>
                <w:sz w:val="24"/>
              </w:rPr>
              <w:t>于</w:t>
            </w:r>
            <w:r>
              <w:rPr>
                <w:snapToGrid w:val="0"/>
                <w:spacing w:val="11"/>
                <w:kern w:val="0"/>
                <w:position w:val="0"/>
                <w:sz w:val="24"/>
              </w:rPr>
              <w:t>车辆冲洗水及施工人员生活污水。</w:t>
            </w:r>
            <w:r>
              <w:rPr>
                <w:rFonts w:hAnsi="宋体"/>
                <w:spacing w:val="11"/>
                <w:position w:val="0"/>
                <w:sz w:val="24"/>
              </w:rPr>
              <w:t>施工人员生活污水</w:t>
            </w:r>
            <w:r>
              <w:rPr>
                <w:rFonts w:hint="eastAsia" w:hAnsi="宋体"/>
                <w:spacing w:val="11"/>
                <w:position w:val="0"/>
                <w:sz w:val="24"/>
              </w:rPr>
              <w:t>依托化粪池处理后用于周边农田菜地浇灌用肥；</w:t>
            </w:r>
            <w:r>
              <w:rPr>
                <w:rFonts w:hAnsi="宋体"/>
                <w:spacing w:val="11"/>
                <w:position w:val="0"/>
                <w:sz w:val="24"/>
              </w:rPr>
              <w:t>施工机械、车辆冲洗废水含</w:t>
            </w:r>
            <w:r>
              <w:rPr>
                <w:spacing w:val="11"/>
                <w:position w:val="0"/>
                <w:sz w:val="24"/>
              </w:rPr>
              <w:t>SS</w:t>
            </w:r>
            <w:r>
              <w:rPr>
                <w:rFonts w:hAnsi="宋体"/>
                <w:spacing w:val="11"/>
                <w:position w:val="0"/>
                <w:sz w:val="24"/>
              </w:rPr>
              <w:t>和少量石油类，</w:t>
            </w:r>
            <w:r>
              <w:rPr>
                <w:rFonts w:hint="eastAsia"/>
                <w:spacing w:val="11"/>
                <w:position w:val="0"/>
                <w:sz w:val="24"/>
              </w:rPr>
              <w:t>经冲洗平台旁的截留沟收集至沉淀池进行沉淀处理后回用于</w:t>
            </w:r>
            <w:r>
              <w:rPr>
                <w:rFonts w:hint="eastAsia"/>
                <w:spacing w:val="11"/>
                <w:position w:val="0"/>
                <w:sz w:val="24"/>
                <w:lang w:val="en-US" w:eastAsia="zh-CN"/>
              </w:rPr>
              <w:t>生产</w:t>
            </w:r>
            <w:r>
              <w:rPr>
                <w:rFonts w:hint="eastAsia"/>
                <w:spacing w:val="11"/>
                <w:position w:val="0"/>
                <w:sz w:val="24"/>
              </w:rPr>
              <w:t>。</w:t>
            </w:r>
          </w:p>
          <w:p>
            <w:pPr>
              <w:pStyle w:val="6"/>
              <w:pageBreakBefore w:val="0"/>
              <w:widowControl w:val="0"/>
              <w:tabs>
                <w:tab w:val="left" w:pos="720"/>
              </w:tabs>
              <w:kinsoku/>
              <w:wordWrap/>
              <w:overflowPunct/>
              <w:topLinePunct w:val="0"/>
              <w:autoSpaceDE/>
              <w:bidi w:val="0"/>
              <w:adjustRightInd w:val="0"/>
              <w:snapToGrid w:val="0"/>
              <w:spacing w:before="0" w:line="360" w:lineRule="auto"/>
              <w:ind w:left="0" w:leftChars="0" w:firstLine="524" w:firstLineChars="200"/>
              <w:rPr>
                <w:rFonts w:hint="eastAsia"/>
                <w:b w:val="0"/>
                <w:spacing w:val="11"/>
                <w:position w:val="0"/>
                <w:sz w:val="21"/>
                <w:szCs w:val="21"/>
              </w:rPr>
            </w:pPr>
            <w:r>
              <w:rPr>
                <w:rFonts w:ascii="宋体" w:hAnsi="宋体"/>
                <w:b w:val="0"/>
                <w:spacing w:val="11"/>
                <w:position w:val="0"/>
                <w:sz w:val="24"/>
                <w:szCs w:val="24"/>
              </w:rPr>
              <w:t>施工期废水</w:t>
            </w:r>
            <w:r>
              <w:rPr>
                <w:rFonts w:hint="eastAsia" w:ascii="宋体" w:hAnsi="宋体"/>
                <w:b w:val="0"/>
                <w:spacing w:val="11"/>
                <w:position w:val="0"/>
                <w:sz w:val="24"/>
                <w:szCs w:val="24"/>
              </w:rPr>
              <w:t>及雨水均可得到妥善处理，</w:t>
            </w:r>
            <w:r>
              <w:rPr>
                <w:rFonts w:ascii="宋体" w:hAnsi="宋体"/>
                <w:b w:val="0"/>
                <w:spacing w:val="11"/>
                <w:position w:val="0"/>
                <w:sz w:val="24"/>
                <w:szCs w:val="24"/>
              </w:rPr>
              <w:t>对周围环境影响较小。</w:t>
            </w:r>
          </w:p>
          <w:p>
            <w:pPr>
              <w:pStyle w:val="64"/>
              <w:pageBreakBefore w:val="0"/>
              <w:widowControl w:val="0"/>
              <w:kinsoku/>
              <w:wordWrap/>
              <w:overflowPunct/>
              <w:topLinePunct w:val="0"/>
              <w:autoSpaceDE/>
              <w:bidi w:val="0"/>
              <w:adjustRightInd w:val="0"/>
              <w:snapToGrid w:val="0"/>
              <w:spacing w:line="360" w:lineRule="auto"/>
              <w:ind w:left="0" w:leftChars="0" w:firstLine="526" w:firstLineChars="200"/>
              <w:jc w:val="both"/>
              <w:rPr>
                <w:b/>
                <w:spacing w:val="11"/>
                <w:position w:val="0"/>
                <w:sz w:val="24"/>
              </w:rPr>
            </w:pPr>
            <w:r>
              <w:rPr>
                <w:rFonts w:hint="eastAsia"/>
                <w:b/>
                <w:spacing w:val="11"/>
                <w:position w:val="0"/>
                <w:sz w:val="24"/>
              </w:rPr>
              <w:t>4</w:t>
            </w:r>
            <w:r>
              <w:rPr>
                <w:b/>
                <w:spacing w:val="11"/>
                <w:position w:val="0"/>
                <w:sz w:val="24"/>
              </w:rPr>
              <w:t>、施工期噪声防治措施</w:t>
            </w:r>
          </w:p>
          <w:p>
            <w:pPr>
              <w:pStyle w:val="74"/>
              <w:pageBreakBefore w:val="0"/>
              <w:widowControl w:val="0"/>
              <w:kinsoku/>
              <w:wordWrap/>
              <w:overflowPunct/>
              <w:topLinePunct w:val="0"/>
              <w:autoSpaceDE/>
              <w:bidi w:val="0"/>
              <w:adjustRightInd w:val="0"/>
              <w:snapToGrid w:val="0"/>
              <w:spacing w:line="360" w:lineRule="auto"/>
              <w:ind w:left="0" w:leftChars="0" w:firstLine="524" w:firstLineChars="200"/>
              <w:rPr>
                <w:rFonts w:hint="eastAsia" w:ascii="宋体" w:hAnsi="宋体"/>
                <w:spacing w:val="11"/>
                <w:position w:val="0"/>
                <w:sz w:val="24"/>
              </w:rPr>
            </w:pPr>
            <w:r>
              <w:rPr>
                <w:rFonts w:hint="eastAsia" w:ascii="宋体" w:hAnsi="宋体"/>
                <w:spacing w:val="11"/>
                <w:position w:val="0"/>
                <w:sz w:val="24"/>
              </w:rPr>
              <w:t>施工噪声主要来源于装载机、挖掘机、吊车等施工机具和原材料、渣土运输车辆。为减少施工噪声对项目周边声环境的影响，建议采取以下措施：</w:t>
            </w:r>
          </w:p>
          <w:p>
            <w:pPr>
              <w:pStyle w:val="74"/>
              <w:pageBreakBefore w:val="0"/>
              <w:widowControl w:val="0"/>
              <w:kinsoku/>
              <w:wordWrap/>
              <w:overflowPunct/>
              <w:topLinePunct w:val="0"/>
              <w:autoSpaceDE/>
              <w:bidi w:val="0"/>
              <w:adjustRightInd w:val="0"/>
              <w:snapToGrid w:val="0"/>
              <w:spacing w:line="360" w:lineRule="auto"/>
              <w:ind w:left="0" w:leftChars="0" w:firstLine="524" w:firstLineChars="200"/>
              <w:rPr>
                <w:rFonts w:hint="eastAsia" w:ascii="宋体" w:hAnsi="宋体"/>
                <w:spacing w:val="11"/>
                <w:position w:val="0"/>
                <w:sz w:val="24"/>
              </w:rPr>
            </w:pPr>
            <w:r>
              <w:rPr>
                <w:rFonts w:hint="eastAsia" w:ascii="宋体" w:hAnsi="宋体"/>
                <w:spacing w:val="11"/>
                <w:position w:val="0"/>
                <w:sz w:val="24"/>
              </w:rPr>
              <w:t>①尽量选用低噪声系列工程机械设备。</w:t>
            </w:r>
          </w:p>
          <w:p>
            <w:pPr>
              <w:pStyle w:val="74"/>
              <w:pageBreakBefore w:val="0"/>
              <w:widowControl w:val="0"/>
              <w:kinsoku/>
              <w:wordWrap/>
              <w:overflowPunct/>
              <w:topLinePunct w:val="0"/>
              <w:autoSpaceDE/>
              <w:bidi w:val="0"/>
              <w:adjustRightInd w:val="0"/>
              <w:snapToGrid w:val="0"/>
              <w:spacing w:line="360" w:lineRule="auto"/>
              <w:ind w:left="0" w:leftChars="0" w:firstLine="524" w:firstLineChars="200"/>
              <w:rPr>
                <w:rFonts w:hint="eastAsia" w:ascii="宋体" w:hAnsi="宋体"/>
                <w:spacing w:val="11"/>
                <w:position w:val="0"/>
                <w:sz w:val="24"/>
              </w:rPr>
            </w:pPr>
            <w:r>
              <w:rPr>
                <w:rFonts w:hint="eastAsia" w:ascii="宋体" w:hAnsi="宋体"/>
                <w:spacing w:val="11"/>
                <w:position w:val="0"/>
                <w:sz w:val="24"/>
              </w:rPr>
              <w:t>②合理布置高噪声的施工设备，大于</w:t>
            </w:r>
            <w:r>
              <w:rPr>
                <w:spacing w:val="11"/>
                <w:position w:val="0"/>
                <w:sz w:val="24"/>
              </w:rPr>
              <w:t>80dB(A)</w:t>
            </w:r>
            <w:r>
              <w:rPr>
                <w:rFonts w:hint="eastAsia" w:ascii="宋体" w:hAnsi="宋体"/>
                <w:spacing w:val="11"/>
                <w:position w:val="0"/>
                <w:sz w:val="24"/>
              </w:rPr>
              <w:t>的施工设备布置远离声环境敏感点。</w:t>
            </w:r>
          </w:p>
          <w:p>
            <w:pPr>
              <w:pageBreakBefore w:val="0"/>
              <w:widowControl w:val="0"/>
              <w:kinsoku/>
              <w:wordWrap/>
              <w:overflowPunct/>
              <w:topLinePunct w:val="0"/>
              <w:autoSpaceDE/>
              <w:bidi w:val="0"/>
              <w:adjustRightInd w:val="0"/>
              <w:snapToGrid w:val="0"/>
              <w:spacing w:line="360" w:lineRule="auto"/>
              <w:ind w:left="0" w:leftChars="0" w:firstLine="524" w:firstLineChars="200"/>
              <w:rPr>
                <w:rFonts w:hint="eastAsia" w:ascii="宋体" w:hAnsi="宋体" w:cs="宋体"/>
                <w:spacing w:val="11"/>
                <w:position w:val="0"/>
                <w:sz w:val="24"/>
              </w:rPr>
            </w:pPr>
            <w:r>
              <w:rPr>
                <w:rFonts w:hint="eastAsia" w:ascii="宋体" w:hAnsi="宋体" w:cs="宋体"/>
                <w:spacing w:val="11"/>
                <w:position w:val="0"/>
                <w:sz w:val="24"/>
              </w:rPr>
              <w:t>③对较高噪声值的固定设备，应在北面近居民侧设置隔声间或声屏障</w:t>
            </w:r>
            <w:r>
              <w:rPr>
                <w:rFonts w:hAnsi="宋体"/>
                <w:spacing w:val="11"/>
                <w:position w:val="0"/>
                <w:sz w:val="24"/>
              </w:rPr>
              <w:t>。</w:t>
            </w:r>
          </w:p>
          <w:p>
            <w:pPr>
              <w:pageBreakBefore w:val="0"/>
              <w:widowControl w:val="0"/>
              <w:kinsoku/>
              <w:wordWrap/>
              <w:overflowPunct/>
              <w:topLinePunct w:val="0"/>
              <w:autoSpaceDE/>
              <w:bidi w:val="0"/>
              <w:adjustRightInd w:val="0"/>
              <w:snapToGrid w:val="0"/>
              <w:spacing w:line="360" w:lineRule="auto"/>
              <w:ind w:left="0" w:leftChars="0" w:firstLine="524" w:firstLineChars="200"/>
              <w:rPr>
                <w:rFonts w:hint="eastAsia" w:ascii="宋体" w:hAnsi="宋体" w:cs="宋体"/>
                <w:spacing w:val="11"/>
                <w:position w:val="0"/>
                <w:sz w:val="24"/>
              </w:rPr>
            </w:pPr>
            <w:r>
              <w:rPr>
                <w:rFonts w:hint="eastAsia" w:hAnsi="宋体"/>
                <w:spacing w:val="11"/>
                <w:position w:val="0"/>
                <w:sz w:val="24"/>
              </w:rPr>
              <w:t>④施工作业安排在白天进行，矿山夜间、午间12-14点禁止施工作业。</w:t>
            </w:r>
          </w:p>
          <w:p>
            <w:pPr>
              <w:pageBreakBefore w:val="0"/>
              <w:widowControl w:val="0"/>
              <w:kinsoku/>
              <w:wordWrap/>
              <w:overflowPunct/>
              <w:topLinePunct w:val="0"/>
              <w:autoSpaceDE/>
              <w:bidi w:val="0"/>
              <w:adjustRightInd w:val="0"/>
              <w:snapToGrid w:val="0"/>
              <w:spacing w:line="360" w:lineRule="auto"/>
              <w:ind w:left="0" w:leftChars="0" w:firstLine="524" w:firstLineChars="200"/>
              <w:rPr>
                <w:rFonts w:hint="eastAsia"/>
                <w:spacing w:val="11"/>
                <w:kern w:val="0"/>
                <w:position w:val="0"/>
                <w:sz w:val="24"/>
              </w:rPr>
            </w:pPr>
            <w:r>
              <w:rPr>
                <w:rFonts w:hint="eastAsia" w:hAnsi="宋体"/>
                <w:spacing w:val="11"/>
                <w:position w:val="0"/>
                <w:sz w:val="24"/>
              </w:rPr>
              <w:t>采取上述措施后，可有效地降低施工噪声，保证施工场界噪声不对声环境敏感点造成影响。</w:t>
            </w:r>
          </w:p>
          <w:p>
            <w:pPr>
              <w:pageBreakBefore w:val="0"/>
              <w:widowControl w:val="0"/>
              <w:kinsoku/>
              <w:wordWrap/>
              <w:overflowPunct/>
              <w:topLinePunct w:val="0"/>
              <w:autoSpaceDE/>
              <w:autoSpaceDN w:val="0"/>
              <w:bidi w:val="0"/>
              <w:adjustRightInd w:val="0"/>
              <w:snapToGrid w:val="0"/>
              <w:spacing w:line="360" w:lineRule="auto"/>
              <w:ind w:left="0" w:leftChars="0" w:firstLine="526" w:firstLineChars="200"/>
              <w:rPr>
                <w:b/>
                <w:spacing w:val="11"/>
                <w:position w:val="0"/>
                <w:sz w:val="24"/>
              </w:rPr>
            </w:pPr>
            <w:r>
              <w:rPr>
                <w:rFonts w:hint="eastAsia"/>
                <w:b/>
                <w:spacing w:val="11"/>
                <w:position w:val="0"/>
                <w:sz w:val="24"/>
              </w:rPr>
              <w:t>5</w:t>
            </w:r>
            <w:r>
              <w:rPr>
                <w:b/>
                <w:spacing w:val="11"/>
                <w:position w:val="0"/>
                <w:sz w:val="24"/>
              </w:rPr>
              <w:t>、固体废物</w:t>
            </w:r>
          </w:p>
          <w:p>
            <w:pPr>
              <w:pageBreakBefore w:val="0"/>
              <w:widowControl w:val="0"/>
              <w:kinsoku/>
              <w:wordWrap/>
              <w:overflowPunct/>
              <w:topLinePunct w:val="0"/>
              <w:autoSpaceDE/>
              <w:bidi w:val="0"/>
              <w:adjustRightInd w:val="0"/>
              <w:snapToGrid w:val="0"/>
              <w:spacing w:line="360" w:lineRule="auto"/>
              <w:ind w:left="0" w:leftChars="0" w:firstLine="524" w:firstLineChars="200"/>
              <w:textAlignment w:val="baseline"/>
              <w:rPr>
                <w:rFonts w:hint="eastAsia"/>
                <w:spacing w:val="11"/>
                <w:position w:val="0"/>
                <w:sz w:val="24"/>
              </w:rPr>
            </w:pPr>
            <w:r>
              <w:rPr>
                <w:rFonts w:hint="eastAsia"/>
                <w:spacing w:val="11"/>
                <w:position w:val="0"/>
                <w:sz w:val="24"/>
              </w:rPr>
              <w:t>本项目基础阶段产生的</w:t>
            </w:r>
            <w:r>
              <w:rPr>
                <w:rFonts w:hint="eastAsia"/>
                <w:spacing w:val="11"/>
                <w:position w:val="0"/>
                <w:sz w:val="24"/>
                <w:lang w:val="en-US" w:eastAsia="zh-CN"/>
              </w:rPr>
              <w:t>弃土堆放于临时堆土场堆存并及时在场内进行回填</w:t>
            </w:r>
            <w:r>
              <w:rPr>
                <w:rFonts w:hint="eastAsia"/>
                <w:spacing w:val="11"/>
                <w:position w:val="0"/>
                <w:sz w:val="24"/>
              </w:rPr>
              <w:t>，故项目施工期</w:t>
            </w:r>
            <w:r>
              <w:rPr>
                <w:spacing w:val="11"/>
                <w:position w:val="0"/>
                <w:sz w:val="24"/>
              </w:rPr>
              <w:t>固体废物主要为</w:t>
            </w:r>
            <w:r>
              <w:rPr>
                <w:rFonts w:hint="eastAsia"/>
                <w:spacing w:val="11"/>
                <w:position w:val="0"/>
                <w:sz w:val="24"/>
              </w:rPr>
              <w:t>施工</w:t>
            </w:r>
            <w:r>
              <w:rPr>
                <w:spacing w:val="11"/>
                <w:position w:val="0"/>
                <w:sz w:val="24"/>
              </w:rPr>
              <w:t>建筑垃圾与施工人员生活垃圾。</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524" w:firstLineChars="200"/>
              <w:textAlignment w:val="auto"/>
              <w:rPr>
                <w:rFonts w:hint="eastAsia" w:ascii="Times New Roman" w:hAnsi="Times New Roman" w:eastAsia="宋体" w:cs="Times New Roman"/>
                <w:bCs/>
                <w:color w:val="auto"/>
                <w:spacing w:val="11"/>
                <w:position w:val="0"/>
                <w:sz w:val="24"/>
                <w:szCs w:val="24"/>
                <w:lang w:val="en-US" w:eastAsia="zh-CN"/>
              </w:rPr>
            </w:pPr>
            <w:r>
              <w:rPr>
                <w:rFonts w:hint="eastAsia" w:ascii="宋体" w:hAnsi="宋体" w:cs="宋体"/>
                <w:spacing w:val="11"/>
                <w:kern w:val="0"/>
                <w:position w:val="0"/>
                <w:sz w:val="24"/>
              </w:rPr>
              <w:t>本项目施工期</w:t>
            </w:r>
            <w:r>
              <w:rPr>
                <w:spacing w:val="11"/>
                <w:position w:val="0"/>
                <w:sz w:val="24"/>
              </w:rPr>
              <w:t>建筑垃圾</w:t>
            </w:r>
            <w:r>
              <w:rPr>
                <w:spacing w:val="11"/>
                <w:kern w:val="0"/>
                <w:position w:val="0"/>
                <w:sz w:val="24"/>
              </w:rPr>
              <w:t>可以回收部分回收利用，不能回收利用的应统一运往指定地点进行处置</w:t>
            </w:r>
            <w:r>
              <w:rPr>
                <w:spacing w:val="11"/>
                <w:position w:val="0"/>
                <w:sz w:val="24"/>
              </w:rPr>
              <w:t>；施工期</w:t>
            </w:r>
            <w:r>
              <w:rPr>
                <w:rFonts w:hAnsi="宋体"/>
                <w:spacing w:val="11"/>
                <w:position w:val="0"/>
                <w:sz w:val="24"/>
              </w:rPr>
              <w:t>施工人员产生的生活垃圾</w:t>
            </w:r>
            <w:r>
              <w:rPr>
                <w:spacing w:val="11"/>
                <w:position w:val="0"/>
                <w:sz w:val="24"/>
              </w:rPr>
              <w:t>集中收集暂存，送村垃圾收集点后由环卫部门统一进行处理。</w:t>
            </w:r>
            <w:r>
              <w:rPr>
                <w:rFonts w:hint="eastAsia"/>
                <w:spacing w:val="11"/>
                <w:position w:val="0"/>
                <w:sz w:val="24"/>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0" w:type="dxa"/>
            <w:tcBorders>
              <w:tl2br w:val="nil"/>
              <w:tr2bl w:val="nil"/>
            </w:tcBorders>
            <w:noWrap w:val="0"/>
            <w:tcMar>
              <w:left w:w="28" w:type="dxa"/>
              <w:right w:w="28" w:type="dxa"/>
            </w:tcMar>
            <w:vAlign w:val="center"/>
          </w:tcPr>
          <w:p>
            <w:pPr>
              <w:adjustRightInd w:val="0"/>
              <w:snapToGrid w:val="0"/>
              <w:spacing w:line="360" w:lineRule="auto"/>
              <w:jc w:val="center"/>
              <w:rPr>
                <w:rFonts w:hint="default" w:ascii="Times New Roman" w:hAnsi="Times New Roman" w:eastAsia="宋体" w:cs="Times New Roman"/>
                <w:bCs/>
                <w:color w:val="auto"/>
                <w:spacing w:val="11"/>
                <w:position w:val="0"/>
                <w:sz w:val="24"/>
                <w:szCs w:val="24"/>
                <w:u w:val="none" w:color="auto"/>
              </w:rPr>
            </w:pPr>
            <w:r>
              <w:rPr>
                <w:rFonts w:hint="default" w:ascii="Times New Roman" w:hAnsi="Times New Roman" w:eastAsia="宋体" w:cs="Times New Roman"/>
                <w:bCs/>
                <w:color w:val="000000"/>
                <w:spacing w:val="11"/>
                <w:position w:val="0"/>
                <w:sz w:val="24"/>
                <w:szCs w:val="24"/>
                <w:u w:val="none" w:color="auto"/>
              </w:rPr>
              <w:t>运营期生态环境保护措施</w:t>
            </w:r>
          </w:p>
        </w:tc>
        <w:tc>
          <w:tcPr>
            <w:tcW w:w="8164"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6" w:firstLineChars="200"/>
              <w:textAlignment w:val="auto"/>
              <w:rPr>
                <w:b/>
                <w:bCs/>
                <w:spacing w:val="11"/>
                <w:position w:val="0"/>
                <w:sz w:val="24"/>
                <w:u w:val="none" w:color="auto"/>
              </w:rPr>
            </w:pPr>
            <w:r>
              <w:rPr>
                <w:rFonts w:hint="eastAsia"/>
                <w:b/>
                <w:bCs/>
                <w:spacing w:val="11"/>
                <w:position w:val="0"/>
                <w:sz w:val="24"/>
                <w:u w:val="none" w:color="auto"/>
              </w:rPr>
              <w:t>1、</w:t>
            </w:r>
            <w:r>
              <w:rPr>
                <w:b/>
                <w:bCs/>
                <w:spacing w:val="11"/>
                <w:position w:val="0"/>
                <w:sz w:val="24"/>
                <w:u w:val="none" w:color="auto"/>
              </w:rPr>
              <w:t>生态环境</w:t>
            </w:r>
            <w:r>
              <w:rPr>
                <w:rFonts w:hint="eastAsia"/>
                <w:b/>
                <w:bCs/>
                <w:spacing w:val="11"/>
                <w:position w:val="0"/>
                <w:sz w:val="24"/>
                <w:u w:val="none" w:color="auto"/>
              </w:rPr>
              <w:t>保护措施</w:t>
            </w:r>
          </w:p>
          <w:p>
            <w:pPr>
              <w:adjustRightInd w:val="0"/>
              <w:snapToGrid w:val="0"/>
              <w:spacing w:line="360" w:lineRule="auto"/>
              <w:ind w:firstLine="524" w:firstLineChars="200"/>
              <w:rPr>
                <w:rFonts w:hint="eastAsia"/>
                <w:spacing w:val="11"/>
                <w:position w:val="0"/>
                <w:sz w:val="24"/>
                <w:u w:val="none" w:color="auto"/>
              </w:rPr>
            </w:pPr>
            <w:r>
              <w:rPr>
                <w:rFonts w:hint="eastAsia"/>
                <w:bCs/>
                <w:spacing w:val="11"/>
                <w:kern w:val="0"/>
                <w:position w:val="0"/>
                <w:sz w:val="24"/>
                <w:u w:val="none" w:color="auto"/>
              </w:rPr>
              <w:t>项目属于采掘类项目，生态环境的破坏及影响是该项目的主要污染特征，矿山开采过程将不可避免地导致生态环境的破坏和变化。本次评价主要从工程占地、动植物资源的破坏、景观影响、水土流失等方面分析矿山开采对生态环境的影响。恢复治理后的各类场地应实现：安全稳定，对人类和动植物不造成威胁；对周边环境不产生污染；与周边自然环境和景观相协调；恢复土地基本功能，因地制宜实现土地可持续利用；区域整体生态功能得到保护和恢复</w:t>
            </w:r>
            <w:r>
              <w:rPr>
                <w:rFonts w:hint="eastAsia"/>
                <w:spacing w:val="11"/>
                <w:position w:val="0"/>
                <w:sz w:val="24"/>
                <w:u w:val="none" w:color="auto"/>
              </w:rPr>
              <w:t>拟采取的减缓生态影响对策措施：</w:t>
            </w:r>
          </w:p>
          <w:p>
            <w:pPr>
              <w:adjustRightInd w:val="0"/>
              <w:snapToGrid w:val="0"/>
              <w:spacing w:line="360" w:lineRule="auto"/>
              <w:ind w:firstLine="524" w:firstLineChars="200"/>
              <w:rPr>
                <w:rFonts w:hint="eastAsia"/>
                <w:spacing w:val="11"/>
                <w:position w:val="0"/>
                <w:sz w:val="24"/>
                <w:u w:val="none" w:color="auto"/>
              </w:rPr>
            </w:pPr>
            <w:r>
              <w:rPr>
                <w:rFonts w:hint="eastAsia"/>
                <w:spacing w:val="11"/>
                <w:position w:val="0"/>
                <w:sz w:val="24"/>
                <w:u w:val="none" w:color="auto"/>
              </w:rPr>
              <w:t>（1）矿山建筑石料生产工业广场复垦工程</w:t>
            </w:r>
          </w:p>
          <w:p>
            <w:pPr>
              <w:adjustRightInd w:val="0"/>
              <w:snapToGrid w:val="0"/>
              <w:spacing w:line="360" w:lineRule="auto"/>
              <w:ind w:firstLine="524" w:firstLineChars="200"/>
              <w:rPr>
                <w:rFonts w:hint="eastAsia"/>
                <w:spacing w:val="11"/>
                <w:position w:val="0"/>
                <w:sz w:val="24"/>
                <w:u w:val="none" w:color="auto"/>
              </w:rPr>
            </w:pPr>
            <w:r>
              <w:rPr>
                <w:rFonts w:hint="eastAsia"/>
                <w:spacing w:val="11"/>
                <w:position w:val="0"/>
                <w:sz w:val="24"/>
                <w:u w:val="none" w:color="auto"/>
              </w:rPr>
              <w:t>矿山建筑石料生产工业广场复垦单元总面积</w:t>
            </w:r>
            <w:r>
              <w:rPr>
                <w:rFonts w:hint="eastAsia"/>
                <w:spacing w:val="11"/>
                <w:position w:val="0"/>
                <w:sz w:val="24"/>
                <w:u w:val="none" w:color="auto"/>
                <w:lang w:val="en-US" w:eastAsia="zh-CN"/>
              </w:rPr>
              <w:t>1.19</w:t>
            </w:r>
            <w:r>
              <w:rPr>
                <w:rFonts w:hint="eastAsia"/>
                <w:spacing w:val="11"/>
                <w:position w:val="0"/>
                <w:sz w:val="24"/>
                <w:u w:val="none" w:color="auto"/>
              </w:rPr>
              <w:t>hm</w:t>
            </w:r>
            <w:r>
              <w:rPr>
                <w:rFonts w:hint="eastAsia"/>
                <w:spacing w:val="11"/>
                <w:position w:val="0"/>
                <w:sz w:val="24"/>
                <w:u w:val="none" w:color="auto"/>
                <w:vertAlign w:val="superscript"/>
              </w:rPr>
              <w:t>2</w:t>
            </w:r>
            <w:r>
              <w:rPr>
                <w:rFonts w:hint="eastAsia"/>
                <w:spacing w:val="11"/>
                <w:position w:val="0"/>
                <w:sz w:val="24"/>
                <w:u w:val="none" w:color="auto"/>
              </w:rPr>
              <w:t>，总共所需土方量为</w:t>
            </w:r>
            <w:r>
              <w:rPr>
                <w:rFonts w:hint="eastAsia"/>
                <w:spacing w:val="11"/>
                <w:position w:val="0"/>
                <w:sz w:val="24"/>
                <w:u w:val="none" w:color="auto"/>
                <w:lang w:val="en-US" w:eastAsia="zh-CN"/>
              </w:rPr>
              <w:t>5945</w:t>
            </w:r>
            <w:r>
              <w:rPr>
                <w:rFonts w:hint="eastAsia"/>
                <w:spacing w:val="11"/>
                <w:position w:val="0"/>
                <w:sz w:val="24"/>
                <w:u w:val="none" w:color="auto"/>
              </w:rPr>
              <w:t>m</w:t>
            </w:r>
            <w:r>
              <w:rPr>
                <w:rFonts w:hint="eastAsia"/>
                <w:spacing w:val="11"/>
                <w:position w:val="0"/>
                <w:sz w:val="24"/>
                <w:u w:val="none" w:color="auto"/>
                <w:vertAlign w:val="superscript"/>
              </w:rPr>
              <w:t>3</w:t>
            </w:r>
            <w:r>
              <w:rPr>
                <w:rFonts w:hint="eastAsia"/>
                <w:spacing w:val="11"/>
                <w:position w:val="0"/>
                <w:sz w:val="24"/>
                <w:u w:val="none" w:color="auto"/>
              </w:rPr>
              <w:t>；植树量</w:t>
            </w:r>
            <w:r>
              <w:rPr>
                <w:rFonts w:hint="eastAsia"/>
                <w:spacing w:val="11"/>
                <w:position w:val="0"/>
                <w:sz w:val="24"/>
                <w:u w:val="none" w:color="auto"/>
                <w:lang w:eastAsia="zh-CN"/>
              </w:rPr>
              <w:t>（乔木）</w:t>
            </w:r>
            <w:r>
              <w:rPr>
                <w:rFonts w:hint="eastAsia"/>
                <w:spacing w:val="11"/>
                <w:position w:val="0"/>
                <w:sz w:val="24"/>
                <w:u w:val="none" w:color="auto"/>
                <w:lang w:val="en-US" w:eastAsia="zh-CN"/>
              </w:rPr>
              <w:t>2972</w:t>
            </w:r>
            <w:r>
              <w:rPr>
                <w:rFonts w:hint="eastAsia"/>
                <w:spacing w:val="11"/>
                <w:position w:val="0"/>
                <w:sz w:val="24"/>
                <w:u w:val="none" w:color="auto"/>
              </w:rPr>
              <w:t>株</w:t>
            </w:r>
            <w:r>
              <w:rPr>
                <w:rFonts w:hint="eastAsia"/>
                <w:spacing w:val="11"/>
                <w:position w:val="0"/>
                <w:sz w:val="24"/>
                <w:u w:val="none" w:color="auto"/>
                <w:lang w:eastAsia="zh-CN"/>
              </w:rPr>
              <w:t>，</w:t>
            </w:r>
            <w:r>
              <w:rPr>
                <w:rFonts w:hint="eastAsia"/>
                <w:spacing w:val="11"/>
                <w:position w:val="0"/>
                <w:sz w:val="24"/>
                <w:u w:val="none" w:color="auto"/>
              </w:rPr>
              <w:t>植树量</w:t>
            </w:r>
            <w:r>
              <w:rPr>
                <w:rFonts w:hint="eastAsia"/>
                <w:spacing w:val="11"/>
                <w:position w:val="0"/>
                <w:sz w:val="24"/>
                <w:u w:val="none" w:color="auto"/>
                <w:lang w:eastAsia="zh-CN"/>
              </w:rPr>
              <w:t>（灌木）</w:t>
            </w:r>
            <w:r>
              <w:rPr>
                <w:rFonts w:hint="eastAsia"/>
                <w:spacing w:val="11"/>
                <w:position w:val="0"/>
                <w:sz w:val="24"/>
                <w:u w:val="none" w:color="auto"/>
                <w:lang w:val="en-US" w:eastAsia="zh-CN"/>
              </w:rPr>
              <w:t>2972</w:t>
            </w:r>
            <w:r>
              <w:rPr>
                <w:rFonts w:hint="eastAsia"/>
                <w:spacing w:val="11"/>
                <w:position w:val="0"/>
                <w:sz w:val="24"/>
                <w:u w:val="none" w:color="auto"/>
              </w:rPr>
              <w:t>株。场地平整：对场地进行平整、翻耕。</w:t>
            </w:r>
          </w:p>
          <w:p>
            <w:pPr>
              <w:adjustRightInd w:val="0"/>
              <w:snapToGrid w:val="0"/>
              <w:spacing w:line="360" w:lineRule="auto"/>
              <w:ind w:firstLine="524" w:firstLineChars="200"/>
              <w:rPr>
                <w:rFonts w:hint="eastAsia"/>
                <w:spacing w:val="11"/>
                <w:position w:val="0"/>
                <w:sz w:val="24"/>
                <w:u w:val="none" w:color="auto"/>
              </w:rPr>
            </w:pPr>
            <w:r>
              <w:rPr>
                <w:rFonts w:hint="eastAsia"/>
                <w:spacing w:val="11"/>
                <w:position w:val="0"/>
                <w:sz w:val="24"/>
                <w:u w:val="none" w:color="auto"/>
              </w:rPr>
              <w:t>（2）</w:t>
            </w:r>
            <w:r>
              <w:rPr>
                <w:rFonts w:hint="eastAsia"/>
                <w:spacing w:val="11"/>
                <w:position w:val="0"/>
                <w:sz w:val="24"/>
                <w:u w:val="none" w:color="auto"/>
                <w:lang w:eastAsia="zh-CN"/>
              </w:rPr>
              <w:t>地形地貌</w:t>
            </w:r>
            <w:r>
              <w:rPr>
                <w:rFonts w:hint="eastAsia"/>
                <w:spacing w:val="11"/>
                <w:position w:val="0"/>
                <w:sz w:val="24"/>
                <w:u w:val="none" w:color="auto"/>
              </w:rPr>
              <w:t>景观修复</w:t>
            </w:r>
          </w:p>
          <w:p>
            <w:pPr>
              <w:adjustRightInd w:val="0"/>
              <w:snapToGrid w:val="0"/>
              <w:spacing w:line="360" w:lineRule="auto"/>
              <w:ind w:firstLine="524" w:firstLineChars="200"/>
              <w:rPr>
                <w:rFonts w:hint="eastAsia" w:eastAsia="宋体"/>
                <w:spacing w:val="11"/>
                <w:position w:val="0"/>
                <w:sz w:val="24"/>
                <w:u w:val="none" w:color="auto"/>
                <w:lang w:eastAsia="zh-CN"/>
              </w:rPr>
            </w:pPr>
            <w:r>
              <w:rPr>
                <w:rFonts w:hint="eastAsia"/>
                <w:spacing w:val="11"/>
                <w:position w:val="0"/>
                <w:sz w:val="24"/>
                <w:u w:val="none" w:color="auto"/>
              </w:rPr>
              <w:t>本次主要从</w:t>
            </w:r>
            <w:r>
              <w:rPr>
                <w:rFonts w:hint="eastAsia"/>
                <w:spacing w:val="11"/>
                <w:position w:val="0"/>
                <w:sz w:val="24"/>
                <w:u w:val="none" w:color="auto"/>
                <w:lang w:val="en-US" w:eastAsia="zh-CN"/>
              </w:rPr>
              <w:t>办公</w:t>
            </w:r>
            <w:r>
              <w:rPr>
                <w:rFonts w:hint="eastAsia"/>
                <w:spacing w:val="11"/>
                <w:position w:val="0"/>
                <w:sz w:val="24"/>
                <w:u w:val="none" w:color="auto"/>
              </w:rPr>
              <w:t>生活区开始向</w:t>
            </w:r>
            <w:r>
              <w:rPr>
                <w:rFonts w:hint="eastAsia"/>
                <w:spacing w:val="11"/>
                <w:position w:val="0"/>
                <w:sz w:val="24"/>
                <w:u w:val="none" w:color="auto"/>
                <w:lang w:val="en-US" w:eastAsia="zh-CN"/>
              </w:rPr>
              <w:t>矿区露采场</w:t>
            </w:r>
            <w:r>
              <w:rPr>
                <w:rFonts w:hint="eastAsia"/>
                <w:spacing w:val="11"/>
                <w:position w:val="0"/>
                <w:sz w:val="24"/>
                <w:u w:val="none" w:color="auto"/>
              </w:rPr>
              <w:t>，露采场至</w:t>
            </w:r>
            <w:r>
              <w:rPr>
                <w:rFonts w:hint="eastAsia"/>
                <w:spacing w:val="11"/>
                <w:position w:val="0"/>
                <w:sz w:val="24"/>
                <w:u w:val="none" w:color="auto"/>
                <w:lang w:val="en-US" w:eastAsia="zh-CN"/>
              </w:rPr>
              <w:t>临时</w:t>
            </w:r>
            <w:r>
              <w:rPr>
                <w:rFonts w:hint="eastAsia"/>
                <w:spacing w:val="11"/>
                <w:position w:val="0"/>
                <w:sz w:val="24"/>
                <w:u w:val="none" w:color="auto"/>
              </w:rPr>
              <w:t>堆土场的道路进行景观修复，因道路切坡均裸露，故在道路两侧植树修复，采用乔木种植</w:t>
            </w:r>
            <w:r>
              <w:rPr>
                <w:spacing w:val="11"/>
                <w:position w:val="0"/>
                <w:sz w:val="24"/>
                <w:u w:val="none" w:color="auto"/>
              </w:rPr>
              <w:t>，坑栽枫香、香樟树，间隔区域栽植杜鹃、红叶石楠等景观灌木，局部区域铺盖草皮。预计绿化长度1200m</w:t>
            </w:r>
            <w:r>
              <w:rPr>
                <w:rFonts w:hint="eastAsia"/>
                <w:spacing w:val="11"/>
                <w:position w:val="0"/>
                <w:sz w:val="24"/>
                <w:u w:val="none" w:color="auto"/>
                <w:lang w:eastAsia="zh-CN"/>
              </w:rPr>
              <w:t>。</w:t>
            </w:r>
            <w:r>
              <w:rPr>
                <w:rFonts w:hint="eastAsia"/>
                <w:spacing w:val="11"/>
                <w:position w:val="0"/>
                <w:sz w:val="24"/>
                <w:u w:val="none" w:color="auto"/>
                <w:lang w:val="en-US" w:eastAsia="zh-CN"/>
              </w:rPr>
              <w:t>两侧采用坑栽枫香、香樟树，株间距为4m，两侧共种乔木600株；路两侧绿化带每隔4m挖一个坑，坑规格为0.6m*0.6m*0.6m。</w:t>
            </w:r>
          </w:p>
          <w:p>
            <w:pPr>
              <w:adjustRightInd w:val="0"/>
              <w:snapToGrid w:val="0"/>
              <w:spacing w:line="360" w:lineRule="auto"/>
              <w:ind w:firstLine="524" w:firstLineChars="200"/>
              <w:rPr>
                <w:rFonts w:hint="default" w:eastAsia="宋体"/>
                <w:spacing w:val="11"/>
                <w:position w:val="0"/>
                <w:sz w:val="24"/>
                <w:u w:val="none" w:color="auto"/>
                <w:lang w:val="en-US" w:eastAsia="zh-CN"/>
              </w:rPr>
            </w:pPr>
            <w:r>
              <w:rPr>
                <w:rFonts w:hint="eastAsia"/>
                <w:spacing w:val="11"/>
                <w:position w:val="0"/>
                <w:sz w:val="24"/>
                <w:u w:val="none" w:color="auto"/>
                <w:lang w:eastAsia="zh-CN"/>
              </w:rPr>
              <w:t>（</w:t>
            </w:r>
            <w:r>
              <w:rPr>
                <w:rFonts w:hint="eastAsia"/>
                <w:spacing w:val="11"/>
                <w:position w:val="0"/>
                <w:sz w:val="24"/>
                <w:u w:val="none" w:color="auto"/>
                <w:lang w:val="en-US" w:eastAsia="zh-CN"/>
              </w:rPr>
              <w:t>3）露采场复垦工程</w:t>
            </w:r>
          </w:p>
          <w:p>
            <w:pPr>
              <w:adjustRightInd w:val="0"/>
              <w:snapToGrid w:val="0"/>
              <w:spacing w:line="360" w:lineRule="auto"/>
              <w:ind w:firstLine="524" w:firstLineChars="200"/>
              <w:rPr>
                <w:spacing w:val="11"/>
                <w:position w:val="0"/>
                <w:sz w:val="24"/>
                <w:u w:val="none" w:color="auto"/>
              </w:rPr>
            </w:pPr>
            <w:r>
              <w:rPr>
                <w:spacing w:val="11"/>
                <w:position w:val="0"/>
                <w:sz w:val="24"/>
                <w:u w:val="none" w:color="auto"/>
              </w:rPr>
              <w:t>露采场复垦单元总面积</w:t>
            </w:r>
            <w:r>
              <w:rPr>
                <w:rFonts w:hint="eastAsia"/>
                <w:spacing w:val="11"/>
                <w:position w:val="0"/>
                <w:sz w:val="24"/>
                <w:u w:val="none" w:color="auto"/>
                <w:lang w:val="en-US" w:eastAsia="zh-CN"/>
              </w:rPr>
              <w:t>6.93</w:t>
            </w:r>
            <w:r>
              <w:rPr>
                <w:spacing w:val="11"/>
                <w:position w:val="0"/>
                <w:sz w:val="24"/>
                <w:u w:val="none" w:color="auto"/>
              </w:rPr>
              <w:t>hm</w:t>
            </w:r>
            <w:r>
              <w:rPr>
                <w:spacing w:val="11"/>
                <w:position w:val="0"/>
                <w:sz w:val="24"/>
                <w:u w:val="none" w:color="auto"/>
                <w:vertAlign w:val="superscript"/>
              </w:rPr>
              <w:t>2</w:t>
            </w:r>
            <w:r>
              <w:rPr>
                <w:spacing w:val="11"/>
                <w:position w:val="0"/>
                <w:sz w:val="24"/>
                <w:u w:val="none" w:color="auto"/>
              </w:rPr>
              <w:t>，其中平台总面积</w:t>
            </w:r>
            <w:r>
              <w:rPr>
                <w:rFonts w:hint="eastAsia"/>
                <w:spacing w:val="11"/>
                <w:position w:val="0"/>
                <w:sz w:val="24"/>
                <w:u w:val="none" w:color="auto"/>
                <w:lang w:val="en-US" w:eastAsia="zh-CN"/>
              </w:rPr>
              <w:t>5.75</w:t>
            </w:r>
            <w:r>
              <w:rPr>
                <w:spacing w:val="11"/>
                <w:position w:val="0"/>
                <w:sz w:val="24"/>
                <w:u w:val="none" w:color="auto"/>
              </w:rPr>
              <w:t>hm</w:t>
            </w:r>
            <w:r>
              <w:rPr>
                <w:spacing w:val="11"/>
                <w:position w:val="0"/>
                <w:sz w:val="24"/>
                <w:u w:val="none" w:color="auto"/>
                <w:vertAlign w:val="superscript"/>
              </w:rPr>
              <w:t>2</w:t>
            </w:r>
            <w:r>
              <w:rPr>
                <w:spacing w:val="11"/>
                <w:position w:val="0"/>
                <w:sz w:val="24"/>
                <w:u w:val="none" w:color="auto"/>
              </w:rPr>
              <w:t>，</w:t>
            </w:r>
            <w:r>
              <w:rPr>
                <w:rFonts w:hint="eastAsia"/>
                <w:spacing w:val="11"/>
                <w:position w:val="0"/>
                <w:sz w:val="24"/>
                <w:u w:val="none" w:color="auto"/>
                <w:lang w:val="en-US" w:eastAsia="zh-CN"/>
              </w:rPr>
              <w:t>扣减排水沟0.27hm</w:t>
            </w:r>
            <w:r>
              <w:rPr>
                <w:rFonts w:hint="eastAsia"/>
                <w:spacing w:val="11"/>
                <w:position w:val="0"/>
                <w:sz w:val="24"/>
                <w:u w:val="none" w:color="auto"/>
                <w:vertAlign w:val="superscript"/>
                <w:lang w:val="en-US" w:eastAsia="zh-CN"/>
              </w:rPr>
              <w:t>2</w:t>
            </w:r>
            <w:r>
              <w:rPr>
                <w:rFonts w:hint="eastAsia"/>
                <w:spacing w:val="11"/>
                <w:position w:val="0"/>
                <w:sz w:val="24"/>
                <w:u w:val="none" w:color="auto"/>
                <w:lang w:val="en-US" w:eastAsia="zh-CN"/>
              </w:rPr>
              <w:t>及生态袋种植槽占地面积0.12</w:t>
            </w:r>
            <w:r>
              <w:rPr>
                <w:spacing w:val="11"/>
                <w:position w:val="0"/>
                <w:sz w:val="24"/>
                <w:u w:val="none" w:color="auto"/>
              </w:rPr>
              <w:t>hm</w:t>
            </w:r>
            <w:r>
              <w:rPr>
                <w:spacing w:val="11"/>
                <w:position w:val="0"/>
                <w:sz w:val="24"/>
                <w:u w:val="none" w:color="auto"/>
                <w:vertAlign w:val="superscript"/>
              </w:rPr>
              <w:t>2</w:t>
            </w:r>
            <w:r>
              <w:rPr>
                <w:rFonts w:hint="eastAsia"/>
                <w:spacing w:val="11"/>
                <w:position w:val="0"/>
                <w:sz w:val="24"/>
                <w:u w:val="none" w:color="auto"/>
                <w:lang w:val="en-US" w:eastAsia="zh-CN"/>
              </w:rPr>
              <w:t>，覆土部分占地面积为5.36</w:t>
            </w:r>
            <w:r>
              <w:rPr>
                <w:spacing w:val="11"/>
                <w:position w:val="0"/>
                <w:sz w:val="24"/>
                <w:u w:val="none" w:color="auto"/>
              </w:rPr>
              <w:t>hm</w:t>
            </w:r>
            <w:r>
              <w:rPr>
                <w:spacing w:val="11"/>
                <w:position w:val="0"/>
                <w:sz w:val="24"/>
                <w:u w:val="none" w:color="auto"/>
                <w:vertAlign w:val="superscript"/>
              </w:rPr>
              <w:t>2</w:t>
            </w:r>
            <w:r>
              <w:rPr>
                <w:rFonts w:hint="eastAsia"/>
                <w:spacing w:val="11"/>
                <w:position w:val="0"/>
                <w:sz w:val="24"/>
                <w:u w:val="none" w:color="auto"/>
                <w:lang w:eastAsia="zh-CN"/>
              </w:rPr>
              <w:t>，</w:t>
            </w:r>
            <w:r>
              <w:rPr>
                <w:rFonts w:hint="eastAsia"/>
                <w:spacing w:val="11"/>
                <w:position w:val="0"/>
                <w:sz w:val="24"/>
                <w:u w:val="none" w:color="auto"/>
              </w:rPr>
              <w:t>覆土厚度</w:t>
            </w:r>
            <w:r>
              <w:rPr>
                <w:rFonts w:hint="eastAsia"/>
                <w:spacing w:val="11"/>
                <w:position w:val="0"/>
                <w:sz w:val="24"/>
                <w:u w:val="none" w:color="auto"/>
                <w:lang w:val="en-US" w:eastAsia="zh-CN"/>
              </w:rPr>
              <w:t>0.5</w:t>
            </w:r>
            <w:r>
              <w:rPr>
                <w:rFonts w:hint="eastAsia"/>
                <w:spacing w:val="11"/>
                <w:position w:val="0"/>
                <w:sz w:val="24"/>
                <w:u w:val="none" w:color="auto"/>
              </w:rPr>
              <w:t>m计，</w:t>
            </w:r>
            <w:r>
              <w:rPr>
                <w:rFonts w:hint="eastAsia"/>
                <w:spacing w:val="11"/>
                <w:position w:val="0"/>
                <w:sz w:val="24"/>
                <w:u w:val="none" w:color="auto"/>
                <w:lang w:val="en-US" w:eastAsia="zh-CN"/>
              </w:rPr>
              <w:t>平台</w:t>
            </w:r>
            <w:r>
              <w:rPr>
                <w:spacing w:val="11"/>
                <w:position w:val="0"/>
                <w:sz w:val="24"/>
                <w:u w:val="none" w:color="auto"/>
              </w:rPr>
              <w:t>总共所需土方量为</w:t>
            </w:r>
            <w:r>
              <w:rPr>
                <w:rFonts w:hint="eastAsia"/>
                <w:spacing w:val="11"/>
                <w:position w:val="0"/>
                <w:sz w:val="24"/>
                <w:u w:val="none" w:color="auto"/>
                <w:lang w:val="en-US" w:eastAsia="zh-CN"/>
              </w:rPr>
              <w:t>26800</w:t>
            </w:r>
            <w:r>
              <w:rPr>
                <w:spacing w:val="11"/>
                <w:position w:val="0"/>
                <w:sz w:val="24"/>
                <w:u w:val="none" w:color="auto"/>
              </w:rPr>
              <w:t>m</w:t>
            </w:r>
            <w:r>
              <w:rPr>
                <w:spacing w:val="11"/>
                <w:position w:val="0"/>
                <w:sz w:val="24"/>
                <w:u w:val="none" w:color="auto"/>
                <w:vertAlign w:val="superscript"/>
              </w:rPr>
              <w:t>3</w:t>
            </w:r>
            <w:r>
              <w:rPr>
                <w:spacing w:val="11"/>
                <w:position w:val="0"/>
                <w:sz w:val="24"/>
                <w:u w:val="none" w:color="auto"/>
              </w:rPr>
              <w:t>；</w:t>
            </w:r>
            <w:r>
              <w:rPr>
                <w:rFonts w:hint="eastAsia"/>
                <w:spacing w:val="11"/>
                <w:position w:val="0"/>
                <w:sz w:val="24"/>
                <w:u w:val="none" w:color="auto"/>
                <w:lang w:val="en-US" w:eastAsia="zh-CN"/>
              </w:rPr>
              <w:t>种植草本植物</w:t>
            </w:r>
            <w:r>
              <w:rPr>
                <w:spacing w:val="11"/>
                <w:position w:val="0"/>
                <w:sz w:val="24"/>
                <w:u w:val="none" w:color="auto"/>
              </w:rPr>
              <w:t>。斜面部分无法覆土，采用在边坡脚种植爬藤类，总面积为</w:t>
            </w:r>
            <w:r>
              <w:rPr>
                <w:rFonts w:hint="eastAsia"/>
                <w:spacing w:val="11"/>
                <w:position w:val="0"/>
                <w:sz w:val="24"/>
                <w:u w:val="none" w:color="auto"/>
                <w:lang w:val="en-US" w:eastAsia="zh-CN"/>
              </w:rPr>
              <w:t>1.18</w:t>
            </w:r>
            <w:r>
              <w:rPr>
                <w:spacing w:val="11"/>
                <w:position w:val="0"/>
                <w:sz w:val="24"/>
                <w:u w:val="none" w:color="auto"/>
              </w:rPr>
              <w:t>hm</w:t>
            </w:r>
            <w:r>
              <w:rPr>
                <w:spacing w:val="11"/>
                <w:position w:val="0"/>
                <w:sz w:val="24"/>
                <w:u w:val="none" w:color="auto"/>
                <w:vertAlign w:val="superscript"/>
              </w:rPr>
              <w:t>2</w:t>
            </w:r>
            <w:r>
              <w:rPr>
                <w:spacing w:val="11"/>
                <w:position w:val="0"/>
                <w:sz w:val="24"/>
                <w:u w:val="none" w:color="auto"/>
              </w:rPr>
              <w:t>。</w:t>
            </w:r>
          </w:p>
          <w:p>
            <w:pPr>
              <w:adjustRightInd w:val="0"/>
              <w:snapToGrid w:val="0"/>
              <w:spacing w:line="360" w:lineRule="auto"/>
              <w:ind w:firstLine="526" w:firstLineChars="200"/>
              <w:rPr>
                <w:rFonts w:hint="eastAsia"/>
                <w:b/>
                <w:bCs/>
                <w:spacing w:val="11"/>
                <w:position w:val="0"/>
                <w:sz w:val="24"/>
                <w:u w:val="none" w:color="auto"/>
              </w:rPr>
            </w:pPr>
            <w:r>
              <w:rPr>
                <w:rFonts w:hint="eastAsia"/>
                <w:b/>
                <w:bCs/>
                <w:spacing w:val="11"/>
                <w:position w:val="0"/>
                <w:sz w:val="24"/>
                <w:u w:val="none" w:color="auto"/>
              </w:rPr>
              <w:t>2、水土保持措施</w:t>
            </w:r>
          </w:p>
          <w:p>
            <w:pPr>
              <w:autoSpaceDE w:val="0"/>
              <w:autoSpaceDN w:val="0"/>
              <w:adjustRightInd w:val="0"/>
              <w:spacing w:line="360" w:lineRule="auto"/>
              <w:ind w:firstLine="524" w:firstLineChars="200"/>
              <w:rPr>
                <w:spacing w:val="11"/>
                <w:kern w:val="0"/>
                <w:position w:val="0"/>
                <w:sz w:val="24"/>
                <w:u w:val="none" w:color="auto"/>
              </w:rPr>
            </w:pPr>
            <w:r>
              <w:rPr>
                <w:spacing w:val="11"/>
                <w:kern w:val="0"/>
                <w:position w:val="0"/>
                <w:sz w:val="24"/>
                <w:u w:val="none" w:color="auto"/>
              </w:rPr>
              <w:t>矿山开采过程中，由于扰动地貌、平整场地所造成的地表植被破坏和土壤裸露，遇降雨天气，极易引起水土流失。裸露面被雨水冲刷流失的泥土随着径流的雨水流向低洼处或进入附近水体，会影响地表水体水质。</w:t>
            </w:r>
          </w:p>
          <w:p>
            <w:pPr>
              <w:autoSpaceDE w:val="0"/>
              <w:autoSpaceDN w:val="0"/>
              <w:adjustRightInd w:val="0"/>
              <w:spacing w:line="360" w:lineRule="auto"/>
              <w:ind w:firstLine="524" w:firstLineChars="200"/>
              <w:rPr>
                <w:spacing w:val="11"/>
                <w:kern w:val="0"/>
                <w:position w:val="0"/>
                <w:sz w:val="24"/>
                <w:u w:val="none" w:color="auto"/>
              </w:rPr>
            </w:pPr>
            <w:r>
              <w:rPr>
                <w:rFonts w:hint="eastAsia"/>
                <w:spacing w:val="11"/>
                <w:kern w:val="0"/>
                <w:position w:val="0"/>
                <w:sz w:val="24"/>
                <w:u w:val="none" w:color="auto"/>
                <w:lang w:val="en-US" w:eastAsia="zh-CN"/>
              </w:rPr>
              <w:t>本项目水土流失防治执行南方红壤区一级防治标准。在对主体工程中的水土保持措施进行分析评价的基础上，结合水土流失特点、工程建设情况、施工工艺，提出各防治分区水土流失防治措施体系如下：</w:t>
            </w:r>
          </w:p>
          <w:p>
            <w:pPr>
              <w:autoSpaceDE w:val="0"/>
              <w:autoSpaceDN w:val="0"/>
              <w:adjustRightInd w:val="0"/>
              <w:spacing w:line="360" w:lineRule="auto"/>
              <w:ind w:firstLine="524" w:firstLineChars="200"/>
              <w:rPr>
                <w:spacing w:val="11"/>
                <w:kern w:val="0"/>
                <w:position w:val="0"/>
                <w:sz w:val="24"/>
                <w:u w:val="none" w:color="auto"/>
              </w:rPr>
            </w:pPr>
            <w:r>
              <w:rPr>
                <w:spacing w:val="11"/>
                <w:kern w:val="0"/>
                <w:position w:val="0"/>
                <w:sz w:val="24"/>
                <w:u w:val="none" w:color="auto"/>
              </w:rPr>
              <w:t>①</w:t>
            </w:r>
            <w:r>
              <w:rPr>
                <w:rFonts w:hint="default"/>
                <w:spacing w:val="11"/>
                <w:kern w:val="0"/>
                <w:position w:val="0"/>
                <w:sz w:val="24"/>
                <w:u w:val="none" w:color="auto"/>
                <w:lang w:val="en-US" w:eastAsia="zh-CN"/>
              </w:rPr>
              <w:t>露天采石场区</w:t>
            </w:r>
          </w:p>
          <w:p>
            <w:pPr>
              <w:autoSpaceDE w:val="0"/>
              <w:autoSpaceDN w:val="0"/>
              <w:adjustRightInd w:val="0"/>
              <w:spacing w:line="360" w:lineRule="auto"/>
              <w:ind w:firstLine="524" w:firstLineChars="200"/>
              <w:rPr>
                <w:rFonts w:hint="default"/>
                <w:spacing w:val="11"/>
                <w:kern w:val="0"/>
                <w:position w:val="0"/>
                <w:sz w:val="24"/>
                <w:u w:val="none" w:color="auto"/>
                <w:lang w:val="en-US" w:eastAsia="zh-CN"/>
              </w:rPr>
            </w:pPr>
            <w:r>
              <w:rPr>
                <w:rFonts w:hint="default"/>
                <w:spacing w:val="11"/>
                <w:kern w:val="0"/>
                <w:position w:val="0"/>
                <w:sz w:val="24"/>
                <w:u w:val="none" w:color="auto"/>
                <w:lang w:val="en-US" w:eastAsia="zh-CN"/>
              </w:rPr>
              <w:t>基建期：主体设计已在矿区东侧设置1处沉淀池对水流中的泥沙进行沉淀；方案新增对采场西北侧剥离的表土进行集中保护，临时堆放在表土堆存区；在采场采空区底部四周设置浆砌石排水沟汇集水流；对采场采空区上方设置截水沟截断上方来水；对已产生的裸露边坡区域进行苫盖措施。</w:t>
            </w:r>
          </w:p>
          <w:p>
            <w:pPr>
              <w:autoSpaceDE w:val="0"/>
              <w:autoSpaceDN w:val="0"/>
              <w:adjustRightInd w:val="0"/>
              <w:spacing w:line="360" w:lineRule="auto"/>
              <w:ind w:firstLine="524" w:firstLineChars="200"/>
              <w:rPr>
                <w:rFonts w:hint="default"/>
                <w:spacing w:val="11"/>
                <w:kern w:val="0"/>
                <w:position w:val="0"/>
                <w:sz w:val="24"/>
                <w:u w:val="none" w:color="auto"/>
                <w:lang w:val="en-US" w:eastAsia="zh-CN"/>
              </w:rPr>
            </w:pPr>
            <w:r>
              <w:rPr>
                <w:rFonts w:hint="default"/>
                <w:spacing w:val="11"/>
                <w:kern w:val="0"/>
                <w:position w:val="0"/>
                <w:sz w:val="24"/>
                <w:u w:val="none" w:color="auto"/>
                <w:lang w:val="en-US" w:eastAsia="zh-CN"/>
              </w:rPr>
              <w:t>开采期：待采矿工作进行到+335m平台以下工作时，在+335m清扫平台及以下各级平台靠近山体一侧设置浆砌石排水沟汇集水流；对清扫平台进行表土回覆、土地整治后，对清扫平台及平台以上边坡采取植物措施恢复绿化。</w:t>
            </w:r>
          </w:p>
          <w:p>
            <w:pPr>
              <w:autoSpaceDE w:val="0"/>
              <w:autoSpaceDN w:val="0"/>
              <w:adjustRightInd w:val="0"/>
              <w:spacing w:line="360" w:lineRule="auto"/>
              <w:ind w:firstLine="524" w:firstLineChars="200"/>
              <w:rPr>
                <w:rFonts w:hint="default"/>
                <w:spacing w:val="11"/>
                <w:kern w:val="0"/>
                <w:position w:val="0"/>
                <w:sz w:val="24"/>
                <w:u w:val="none" w:color="auto"/>
                <w:lang w:eastAsia="zh-CN"/>
              </w:rPr>
            </w:pPr>
            <w:r>
              <w:rPr>
                <w:rFonts w:hint="default"/>
                <w:spacing w:val="11"/>
                <w:kern w:val="0"/>
                <w:position w:val="0"/>
                <w:sz w:val="24"/>
                <w:u w:val="none" w:color="auto"/>
                <w:lang w:val="en-US" w:eastAsia="zh-CN"/>
              </w:rPr>
              <w:t>自然恢复期：在+260m坑底四周设置浆砌石排水沟，排水沟末端设置浆砌石沉沙池；在矿区整体排水出口设置沉淀池进行泥沙沉淀后排入自然排水体系；对采石坑底进行表土回覆、土地整治后，对坑底及露天边坡采取植物措施恢复绿化。</w:t>
            </w:r>
          </w:p>
          <w:p>
            <w:pPr>
              <w:autoSpaceDE w:val="0"/>
              <w:autoSpaceDN w:val="0"/>
              <w:adjustRightInd w:val="0"/>
              <w:spacing w:line="360" w:lineRule="auto"/>
              <w:ind w:firstLine="524" w:firstLineChars="200"/>
              <w:rPr>
                <w:rFonts w:hint="default"/>
                <w:spacing w:val="11"/>
                <w:kern w:val="0"/>
                <w:position w:val="0"/>
                <w:sz w:val="24"/>
                <w:u w:val="none" w:color="auto"/>
                <w:lang w:val="en-US" w:eastAsia="zh-CN"/>
              </w:rPr>
            </w:pPr>
            <w:r>
              <w:rPr>
                <w:rFonts w:hint="eastAsia"/>
                <w:spacing w:val="11"/>
                <w:kern w:val="0"/>
                <w:position w:val="0"/>
                <w:sz w:val="24"/>
                <w:u w:val="none" w:color="auto"/>
                <w:lang w:val="en-US" w:eastAsia="zh-CN"/>
              </w:rPr>
              <w:t>②</w:t>
            </w:r>
            <w:r>
              <w:rPr>
                <w:rFonts w:hint="default"/>
                <w:spacing w:val="11"/>
                <w:kern w:val="0"/>
                <w:position w:val="0"/>
                <w:sz w:val="24"/>
                <w:u w:val="none" w:color="auto"/>
                <w:lang w:val="en-US" w:eastAsia="zh-CN"/>
              </w:rPr>
              <w:t>运输道路区</w:t>
            </w:r>
          </w:p>
          <w:p>
            <w:pPr>
              <w:autoSpaceDE w:val="0"/>
              <w:autoSpaceDN w:val="0"/>
              <w:adjustRightInd w:val="0"/>
              <w:spacing w:line="360" w:lineRule="auto"/>
              <w:ind w:firstLine="524" w:firstLineChars="200"/>
              <w:rPr>
                <w:rFonts w:hint="default"/>
                <w:spacing w:val="11"/>
                <w:kern w:val="0"/>
                <w:position w:val="0"/>
                <w:sz w:val="24"/>
                <w:u w:val="none" w:color="auto"/>
                <w:lang w:val="en-US" w:eastAsia="zh-CN"/>
              </w:rPr>
            </w:pPr>
            <w:r>
              <w:rPr>
                <w:rFonts w:hint="default"/>
                <w:spacing w:val="11"/>
                <w:kern w:val="0"/>
                <w:position w:val="0"/>
                <w:sz w:val="24"/>
                <w:u w:val="none" w:color="auto"/>
                <w:lang w:val="en-US" w:eastAsia="zh-CN"/>
              </w:rPr>
              <w:t>基建期：在道路靠近山体一侧设置浆砌石排水沟，排水沟末端接沉沙池；对路基边坡采取临时苫盖及喷播植草进行防护。</w:t>
            </w:r>
          </w:p>
          <w:p>
            <w:pPr>
              <w:autoSpaceDE w:val="0"/>
              <w:autoSpaceDN w:val="0"/>
              <w:adjustRightInd w:val="0"/>
              <w:spacing w:line="360" w:lineRule="auto"/>
              <w:ind w:firstLine="524" w:firstLineChars="200"/>
              <w:rPr>
                <w:rFonts w:hint="default"/>
                <w:spacing w:val="11"/>
                <w:kern w:val="0"/>
                <w:position w:val="0"/>
                <w:sz w:val="24"/>
                <w:u w:val="none" w:color="auto"/>
                <w:lang w:val="en-US" w:eastAsia="zh-CN"/>
              </w:rPr>
            </w:pPr>
            <w:r>
              <w:rPr>
                <w:rFonts w:hint="eastAsia"/>
                <w:spacing w:val="11"/>
                <w:kern w:val="0"/>
                <w:position w:val="0"/>
                <w:sz w:val="24"/>
                <w:u w:val="none" w:color="auto"/>
                <w:lang w:val="en-US" w:eastAsia="zh-CN"/>
              </w:rPr>
              <w:t>③</w:t>
            </w:r>
            <w:r>
              <w:rPr>
                <w:rFonts w:hint="default"/>
                <w:spacing w:val="11"/>
                <w:kern w:val="0"/>
                <w:position w:val="0"/>
                <w:sz w:val="24"/>
                <w:u w:val="none" w:color="auto"/>
                <w:lang w:val="en-US" w:eastAsia="zh-CN"/>
              </w:rPr>
              <w:t>生产加工区</w:t>
            </w:r>
          </w:p>
          <w:p>
            <w:pPr>
              <w:autoSpaceDE w:val="0"/>
              <w:autoSpaceDN w:val="0"/>
              <w:adjustRightInd w:val="0"/>
              <w:spacing w:line="360" w:lineRule="auto"/>
              <w:ind w:firstLine="524" w:firstLineChars="200"/>
              <w:rPr>
                <w:rFonts w:hint="default"/>
                <w:spacing w:val="11"/>
                <w:kern w:val="0"/>
                <w:position w:val="0"/>
                <w:sz w:val="24"/>
                <w:u w:val="none" w:color="auto"/>
                <w:lang w:val="en-US" w:eastAsia="zh-CN"/>
              </w:rPr>
            </w:pPr>
            <w:r>
              <w:rPr>
                <w:rFonts w:hint="default"/>
                <w:spacing w:val="11"/>
                <w:kern w:val="0"/>
                <w:position w:val="0"/>
                <w:sz w:val="24"/>
                <w:u w:val="none" w:color="auto"/>
                <w:lang w:val="en-US" w:eastAsia="zh-CN"/>
              </w:rPr>
              <w:t>主体设计在加工区周边设置排水沟排出项目区雨水，局部区域进行综合绿化。</w:t>
            </w:r>
          </w:p>
          <w:p>
            <w:pPr>
              <w:autoSpaceDE w:val="0"/>
              <w:autoSpaceDN w:val="0"/>
              <w:adjustRightInd w:val="0"/>
              <w:spacing w:line="360" w:lineRule="auto"/>
              <w:ind w:firstLine="524" w:firstLineChars="200"/>
              <w:rPr>
                <w:rFonts w:hint="default"/>
                <w:spacing w:val="11"/>
                <w:kern w:val="0"/>
                <w:position w:val="0"/>
                <w:sz w:val="24"/>
                <w:u w:val="none" w:color="auto"/>
                <w:lang w:val="en-US" w:eastAsia="zh-CN"/>
              </w:rPr>
            </w:pPr>
            <w:r>
              <w:rPr>
                <w:rFonts w:hint="eastAsia"/>
                <w:spacing w:val="11"/>
                <w:kern w:val="0"/>
                <w:position w:val="0"/>
                <w:sz w:val="24"/>
                <w:u w:val="none" w:color="auto"/>
                <w:lang w:val="en-US" w:eastAsia="zh-CN"/>
              </w:rPr>
              <w:t>④</w:t>
            </w:r>
            <w:r>
              <w:rPr>
                <w:rFonts w:hint="default"/>
                <w:spacing w:val="11"/>
                <w:kern w:val="0"/>
                <w:position w:val="0"/>
                <w:sz w:val="24"/>
                <w:u w:val="none" w:color="auto"/>
                <w:lang w:val="en-US" w:eastAsia="zh-CN"/>
              </w:rPr>
              <w:t>施工生活区</w:t>
            </w:r>
          </w:p>
          <w:p>
            <w:pPr>
              <w:autoSpaceDE w:val="0"/>
              <w:autoSpaceDN w:val="0"/>
              <w:adjustRightInd w:val="0"/>
              <w:spacing w:line="360" w:lineRule="auto"/>
              <w:ind w:firstLine="524" w:firstLineChars="200"/>
              <w:rPr>
                <w:rFonts w:hint="default"/>
                <w:spacing w:val="11"/>
                <w:kern w:val="0"/>
                <w:position w:val="0"/>
                <w:sz w:val="24"/>
                <w:u w:val="none" w:color="auto"/>
                <w:lang w:val="en-US" w:eastAsia="zh-CN"/>
              </w:rPr>
            </w:pPr>
            <w:r>
              <w:rPr>
                <w:rFonts w:hint="default"/>
                <w:spacing w:val="11"/>
                <w:kern w:val="0"/>
                <w:position w:val="0"/>
                <w:sz w:val="24"/>
                <w:u w:val="none" w:color="auto"/>
                <w:lang w:val="en-US" w:eastAsia="zh-CN"/>
              </w:rPr>
              <w:t>主体设计在生活区周边设置排水沟，排水沟顺接沉沙池排出项目区雨水，局部区域进行综合绿化。</w:t>
            </w:r>
          </w:p>
          <w:p>
            <w:pPr>
              <w:autoSpaceDE w:val="0"/>
              <w:autoSpaceDN w:val="0"/>
              <w:adjustRightInd w:val="0"/>
              <w:spacing w:line="360" w:lineRule="auto"/>
              <w:ind w:firstLine="524" w:firstLineChars="200"/>
              <w:rPr>
                <w:rFonts w:hint="eastAsia" w:eastAsia="宋体"/>
                <w:spacing w:val="11"/>
                <w:kern w:val="0"/>
                <w:position w:val="0"/>
                <w:sz w:val="24"/>
                <w:u w:val="none" w:color="auto"/>
                <w:lang w:val="en-US" w:eastAsia="zh-CN"/>
              </w:rPr>
            </w:pPr>
            <w:r>
              <w:rPr>
                <w:rFonts w:hint="eastAsia"/>
                <w:spacing w:val="11"/>
                <w:kern w:val="0"/>
                <w:position w:val="0"/>
                <w:sz w:val="24"/>
                <w:u w:val="none" w:color="auto"/>
                <w:lang w:val="en-US" w:eastAsia="zh-CN"/>
              </w:rPr>
              <w:t>⑤其他水土保持要求</w:t>
            </w:r>
          </w:p>
          <w:p>
            <w:pPr>
              <w:autoSpaceDE w:val="0"/>
              <w:autoSpaceDN w:val="0"/>
              <w:adjustRightInd w:val="0"/>
              <w:spacing w:line="360" w:lineRule="auto"/>
              <w:ind w:firstLine="524" w:firstLineChars="200"/>
              <w:rPr>
                <w:rFonts w:hint="eastAsia"/>
                <w:spacing w:val="11"/>
                <w:kern w:val="0"/>
                <w:position w:val="0"/>
                <w:sz w:val="24"/>
                <w:u w:val="none" w:color="auto"/>
                <w:lang w:val="en-US" w:eastAsia="zh-CN"/>
              </w:rPr>
            </w:pPr>
            <w:r>
              <w:rPr>
                <w:rFonts w:hint="eastAsia"/>
                <w:spacing w:val="11"/>
                <w:kern w:val="0"/>
                <w:position w:val="0"/>
                <w:sz w:val="24"/>
                <w:u w:val="none" w:color="auto"/>
                <w:lang w:val="en-US" w:eastAsia="zh-CN"/>
              </w:rPr>
              <w:t>1）合理安排施工季节，尽量避免雨季施工。不能避免时，应该做好随时增加施工防护、排水工作的准备，保证施工期间排水畅通，不出现积水浸泡工作面的现象；</w:t>
            </w:r>
          </w:p>
          <w:p>
            <w:pPr>
              <w:autoSpaceDE w:val="0"/>
              <w:autoSpaceDN w:val="0"/>
              <w:adjustRightInd w:val="0"/>
              <w:spacing w:line="360" w:lineRule="auto"/>
              <w:ind w:firstLine="524" w:firstLineChars="200"/>
              <w:rPr>
                <w:rFonts w:hint="eastAsia"/>
                <w:spacing w:val="11"/>
                <w:kern w:val="0"/>
                <w:position w:val="0"/>
                <w:sz w:val="24"/>
                <w:u w:val="none" w:color="auto"/>
                <w:lang w:val="en-US" w:eastAsia="zh-CN"/>
              </w:rPr>
            </w:pPr>
            <w:r>
              <w:rPr>
                <w:rFonts w:hint="eastAsia"/>
                <w:spacing w:val="11"/>
                <w:kern w:val="0"/>
                <w:position w:val="0"/>
                <w:sz w:val="24"/>
                <w:u w:val="none" w:color="auto"/>
                <w:lang w:val="en-US" w:eastAsia="zh-CN"/>
              </w:rPr>
              <w:t>2）土石方工程应及时防护，随挖、随运、随填、随夯，不留松土，减少裸露面积暴露时间；</w:t>
            </w:r>
          </w:p>
          <w:p>
            <w:pPr>
              <w:autoSpaceDE w:val="0"/>
              <w:autoSpaceDN w:val="0"/>
              <w:adjustRightInd w:val="0"/>
              <w:spacing w:line="360" w:lineRule="auto"/>
              <w:ind w:firstLine="524" w:firstLineChars="200"/>
              <w:rPr>
                <w:rFonts w:hint="eastAsia"/>
                <w:spacing w:val="11"/>
                <w:kern w:val="0"/>
                <w:position w:val="0"/>
                <w:sz w:val="24"/>
                <w:u w:val="none" w:color="auto"/>
                <w:lang w:val="en-US" w:eastAsia="zh-CN"/>
              </w:rPr>
            </w:pPr>
            <w:r>
              <w:rPr>
                <w:rFonts w:hint="eastAsia"/>
                <w:spacing w:val="11"/>
                <w:kern w:val="0"/>
                <w:position w:val="0"/>
                <w:sz w:val="24"/>
                <w:u w:val="none" w:color="auto"/>
                <w:lang w:val="en-US" w:eastAsia="zh-CN"/>
              </w:rPr>
              <w:t>3）合理安排施工进度，衔接好各施工程序，需按照“三同时”原则，及时配套完成水土保持措施，做到工序紧凑、有序，以减少施工期水土流失量；</w:t>
            </w:r>
          </w:p>
          <w:p>
            <w:pPr>
              <w:autoSpaceDE w:val="0"/>
              <w:autoSpaceDN w:val="0"/>
              <w:adjustRightInd w:val="0"/>
              <w:spacing w:line="360" w:lineRule="auto"/>
              <w:ind w:firstLine="524" w:firstLineChars="200"/>
              <w:rPr>
                <w:rFonts w:hint="eastAsia"/>
                <w:spacing w:val="11"/>
                <w:kern w:val="0"/>
                <w:position w:val="0"/>
                <w:sz w:val="24"/>
                <w:u w:val="none" w:color="auto"/>
                <w:lang w:val="en-US" w:eastAsia="zh-CN"/>
              </w:rPr>
            </w:pPr>
            <w:r>
              <w:rPr>
                <w:rFonts w:hint="eastAsia"/>
                <w:spacing w:val="11"/>
                <w:kern w:val="0"/>
                <w:position w:val="0"/>
                <w:sz w:val="24"/>
                <w:u w:val="none" w:color="auto"/>
                <w:lang w:val="en-US" w:eastAsia="zh-CN"/>
              </w:rPr>
              <w:t>4）优化主体工程土石方平衡，避免乱挖、乱弃土的现象发生，尽量减少人为水土流失的发生；</w:t>
            </w:r>
          </w:p>
          <w:p>
            <w:pPr>
              <w:autoSpaceDE w:val="0"/>
              <w:autoSpaceDN w:val="0"/>
              <w:adjustRightInd w:val="0"/>
              <w:spacing w:line="360" w:lineRule="auto"/>
              <w:ind w:firstLine="524" w:firstLineChars="200"/>
              <w:rPr>
                <w:rFonts w:hint="eastAsia"/>
                <w:spacing w:val="11"/>
                <w:kern w:val="0"/>
                <w:position w:val="0"/>
                <w:sz w:val="24"/>
                <w:u w:val="none" w:color="auto"/>
                <w:lang w:val="en-US" w:eastAsia="zh-CN"/>
              </w:rPr>
            </w:pPr>
            <w:r>
              <w:rPr>
                <w:rFonts w:hint="eastAsia"/>
                <w:spacing w:val="11"/>
                <w:kern w:val="0"/>
                <w:position w:val="0"/>
                <w:sz w:val="24"/>
                <w:u w:val="none" w:color="auto"/>
                <w:lang w:val="en-US" w:eastAsia="zh-CN"/>
              </w:rPr>
              <w:t>5）土石方、弃方、弃土的运输车辆加盖板，以防洒落；</w:t>
            </w:r>
          </w:p>
          <w:p>
            <w:pPr>
              <w:autoSpaceDE w:val="0"/>
              <w:autoSpaceDN w:val="0"/>
              <w:adjustRightInd w:val="0"/>
              <w:spacing w:line="360" w:lineRule="auto"/>
              <w:ind w:firstLine="524" w:firstLineChars="200"/>
              <w:rPr>
                <w:rFonts w:hint="eastAsia"/>
                <w:spacing w:val="11"/>
                <w:kern w:val="0"/>
                <w:position w:val="0"/>
                <w:sz w:val="24"/>
                <w:u w:val="none" w:color="auto"/>
                <w:lang w:val="en-US" w:eastAsia="zh-CN"/>
              </w:rPr>
            </w:pPr>
            <w:r>
              <w:rPr>
                <w:rFonts w:hint="eastAsia"/>
                <w:spacing w:val="11"/>
                <w:kern w:val="0"/>
                <w:position w:val="0"/>
                <w:sz w:val="24"/>
                <w:u w:val="none" w:color="auto"/>
                <w:lang w:val="en-US" w:eastAsia="zh-CN"/>
              </w:rPr>
              <w:t>6）剥离的表土在场内进行回填，用于矿区环境治理、土地复垦和复绿；</w:t>
            </w:r>
          </w:p>
          <w:p>
            <w:pPr>
              <w:autoSpaceDE w:val="0"/>
              <w:autoSpaceDN w:val="0"/>
              <w:adjustRightInd w:val="0"/>
              <w:spacing w:line="360" w:lineRule="auto"/>
              <w:ind w:firstLine="524" w:firstLineChars="200"/>
              <w:rPr>
                <w:rFonts w:hint="eastAsia"/>
                <w:spacing w:val="11"/>
                <w:kern w:val="0"/>
                <w:position w:val="0"/>
                <w:sz w:val="24"/>
                <w:u w:val="none" w:color="auto"/>
                <w:lang w:val="en-US" w:eastAsia="zh-CN"/>
              </w:rPr>
            </w:pPr>
            <w:r>
              <w:rPr>
                <w:rFonts w:hint="eastAsia"/>
                <w:spacing w:val="11"/>
                <w:kern w:val="0"/>
                <w:position w:val="0"/>
                <w:sz w:val="24"/>
                <w:u w:val="none" w:color="auto"/>
                <w:lang w:val="en-US" w:eastAsia="zh-CN"/>
              </w:rPr>
              <w:t>7）临时排水沟需加膜铺垫，防止雨水对土壤的冲刷。</w:t>
            </w:r>
          </w:p>
          <w:p>
            <w:pPr>
              <w:autoSpaceDE w:val="0"/>
              <w:autoSpaceDN w:val="0"/>
              <w:adjustRightInd w:val="0"/>
              <w:spacing w:line="360" w:lineRule="auto"/>
              <w:ind w:firstLine="524" w:firstLineChars="200"/>
              <w:rPr>
                <w:spacing w:val="11"/>
                <w:kern w:val="0"/>
                <w:position w:val="0"/>
                <w:sz w:val="24"/>
                <w:u w:val="none" w:color="auto"/>
              </w:rPr>
            </w:pPr>
            <w:r>
              <w:rPr>
                <w:rFonts w:hint="eastAsia"/>
                <w:spacing w:val="11"/>
                <w:kern w:val="0"/>
                <w:position w:val="0"/>
                <w:sz w:val="24"/>
                <w:u w:val="none" w:color="auto"/>
                <w:lang w:val="en-US" w:eastAsia="zh-CN"/>
              </w:rPr>
              <w:t>8）若项目因不可抗力停工，各开采作业面等处，需布设临时水土保持措施。依据水土保持的需要，以有效防护为目的，各种临时防护措施灵活配置使用，除了对开挖的土方及时清运、集中堆放、采取平整、碾压、削坡开级等措施，尽量减轻水土流失外，采用帆布或塑料薄膜覆盖，防止水土流失。</w:t>
            </w:r>
          </w:p>
          <w:p>
            <w:pPr>
              <w:autoSpaceDE w:val="0"/>
              <w:autoSpaceDN w:val="0"/>
              <w:adjustRightInd w:val="0"/>
              <w:spacing w:line="360" w:lineRule="auto"/>
              <w:ind w:firstLine="524" w:firstLineChars="200"/>
              <w:rPr>
                <w:spacing w:val="11"/>
                <w:kern w:val="0"/>
                <w:position w:val="0"/>
                <w:sz w:val="24"/>
                <w:u w:val="none" w:color="auto"/>
              </w:rPr>
            </w:pPr>
            <w:r>
              <w:rPr>
                <w:spacing w:val="11"/>
                <w:kern w:val="0"/>
                <w:position w:val="0"/>
                <w:sz w:val="24"/>
                <w:u w:val="none" w:color="auto"/>
              </w:rPr>
              <w:t>通过以上措施可以有效的减缓水土流失。</w:t>
            </w:r>
          </w:p>
          <w:p>
            <w:pPr>
              <w:adjustRightInd w:val="0"/>
              <w:snapToGrid w:val="0"/>
              <w:spacing w:line="360" w:lineRule="auto"/>
              <w:ind w:firstLine="526" w:firstLineChars="200"/>
              <w:rPr>
                <w:rFonts w:hint="eastAsia"/>
                <w:b/>
                <w:bCs/>
                <w:spacing w:val="11"/>
                <w:position w:val="0"/>
                <w:sz w:val="24"/>
                <w:u w:val="none" w:color="auto"/>
              </w:rPr>
            </w:pPr>
            <w:r>
              <w:rPr>
                <w:rFonts w:hint="eastAsia"/>
                <w:b/>
                <w:bCs/>
                <w:spacing w:val="11"/>
                <w:position w:val="0"/>
                <w:sz w:val="24"/>
                <w:u w:val="none" w:color="auto"/>
              </w:rPr>
              <w:t>3、矿山大气污染防治</w:t>
            </w:r>
          </w:p>
          <w:p>
            <w:pPr>
              <w:adjustRightInd w:val="0"/>
              <w:snapToGrid w:val="0"/>
              <w:spacing w:line="360" w:lineRule="auto"/>
              <w:ind w:firstLine="524" w:firstLineChars="200"/>
              <w:rPr>
                <w:rFonts w:hint="eastAsia"/>
                <w:spacing w:val="11"/>
                <w:position w:val="0"/>
                <w:sz w:val="24"/>
                <w:u w:val="none" w:color="auto"/>
              </w:rPr>
            </w:pPr>
            <w:r>
              <w:rPr>
                <w:rFonts w:hint="eastAsia"/>
                <w:spacing w:val="11"/>
                <w:position w:val="0"/>
                <w:sz w:val="24"/>
                <w:u w:val="none" w:color="auto"/>
              </w:rPr>
              <w:t>采矿清理地面植被时，禁止燃烧植被；运输剥离土、灰岩矿、废石的道路洒水降尘，车辆进出矿区对车轮进行冲洗，运输车辆车轮严禁带泥出场，有效控制车辆运输扬尘；</w:t>
            </w:r>
            <w:r>
              <w:rPr>
                <w:rFonts w:hint="eastAsia"/>
                <w:spacing w:val="11"/>
                <w:position w:val="0"/>
                <w:sz w:val="24"/>
                <w:u w:val="none" w:color="auto"/>
                <w:lang w:val="en-US" w:eastAsia="zh-CN"/>
              </w:rPr>
              <w:t>产品堆场</w:t>
            </w:r>
            <w:r>
              <w:rPr>
                <w:rFonts w:hint="eastAsia"/>
                <w:spacing w:val="11"/>
                <w:position w:val="0"/>
                <w:sz w:val="24"/>
                <w:u w:val="none" w:color="auto"/>
              </w:rPr>
              <w:t>扬尘采用洒水降尘，灰岩矿开采、爆破采用洒水降尘。矿区配备洒水车，洒水喷淋装置，采取措施后能有效控制矿区粉尘逸散，确保厂界无组织粉尘达标排放。</w:t>
            </w:r>
          </w:p>
          <w:p>
            <w:pPr>
              <w:adjustRightInd w:val="0"/>
              <w:snapToGrid w:val="0"/>
              <w:spacing w:line="360" w:lineRule="auto"/>
              <w:ind w:firstLine="526" w:firstLineChars="200"/>
              <w:rPr>
                <w:rFonts w:hint="eastAsia"/>
                <w:b/>
                <w:bCs/>
                <w:spacing w:val="11"/>
                <w:position w:val="0"/>
                <w:sz w:val="24"/>
                <w:u w:val="none" w:color="auto"/>
              </w:rPr>
            </w:pPr>
            <w:r>
              <w:rPr>
                <w:rFonts w:hint="eastAsia"/>
                <w:b/>
                <w:bCs/>
                <w:spacing w:val="11"/>
                <w:position w:val="0"/>
                <w:sz w:val="24"/>
                <w:u w:val="none" w:color="auto"/>
              </w:rPr>
              <w:t>4、噪声污染防治</w:t>
            </w:r>
          </w:p>
          <w:p>
            <w:pPr>
              <w:adjustRightInd w:val="0"/>
              <w:snapToGrid w:val="0"/>
              <w:spacing w:line="360" w:lineRule="auto"/>
              <w:ind w:firstLine="524" w:firstLineChars="200"/>
              <w:rPr>
                <w:rFonts w:hint="eastAsia"/>
                <w:spacing w:val="11"/>
                <w:position w:val="0"/>
                <w:sz w:val="24"/>
                <w:u w:val="none" w:color="auto"/>
              </w:rPr>
            </w:pPr>
            <w:r>
              <w:rPr>
                <w:rFonts w:hint="eastAsia"/>
                <w:spacing w:val="11"/>
                <w:position w:val="0"/>
                <w:sz w:val="24"/>
                <w:u w:val="none" w:color="auto"/>
                <w:lang w:eastAsia="zh-CN"/>
              </w:rPr>
              <w:t>（</w:t>
            </w:r>
            <w:r>
              <w:rPr>
                <w:rFonts w:hint="eastAsia"/>
                <w:spacing w:val="11"/>
                <w:position w:val="0"/>
                <w:sz w:val="24"/>
                <w:u w:val="none" w:color="auto"/>
                <w:lang w:val="en-US" w:eastAsia="zh-CN"/>
              </w:rPr>
              <w:t>1）</w:t>
            </w:r>
            <w:r>
              <w:rPr>
                <w:rFonts w:hint="eastAsia"/>
                <w:spacing w:val="11"/>
                <w:position w:val="0"/>
                <w:sz w:val="24"/>
                <w:u w:val="none" w:color="auto"/>
              </w:rPr>
              <w:t>爆破噪声防治措施</w:t>
            </w:r>
          </w:p>
          <w:p>
            <w:pPr>
              <w:adjustRightInd w:val="0"/>
              <w:snapToGrid w:val="0"/>
              <w:spacing w:line="360" w:lineRule="auto"/>
              <w:ind w:firstLine="524" w:firstLineChars="200"/>
              <w:rPr>
                <w:rFonts w:hint="eastAsia"/>
                <w:spacing w:val="11"/>
                <w:position w:val="0"/>
                <w:sz w:val="24"/>
                <w:u w:val="none" w:color="auto"/>
              </w:rPr>
            </w:pPr>
            <w:r>
              <w:rPr>
                <w:rFonts w:hint="eastAsia"/>
                <w:spacing w:val="11"/>
                <w:position w:val="0"/>
                <w:sz w:val="24"/>
                <w:u w:val="none" w:color="auto"/>
              </w:rPr>
              <w:t>①采用延期爆破。不仅能够降低爆破的地震效应，还能降低爆破噪声。将总药量分成几段小的药量，减小了爆破噪声。实际应用时，应注意方向效应，以免产生噪声的叠加。实践证明，只要布局合理，采用秒或毫秒延期爆破，降低噪声强度 1/3~1/2。</w:t>
            </w:r>
          </w:p>
          <w:p>
            <w:pPr>
              <w:adjustRightInd w:val="0"/>
              <w:snapToGrid w:val="0"/>
              <w:spacing w:line="360" w:lineRule="auto"/>
              <w:ind w:firstLine="524" w:firstLineChars="200"/>
              <w:rPr>
                <w:rFonts w:hint="eastAsia"/>
                <w:spacing w:val="11"/>
                <w:position w:val="0"/>
                <w:sz w:val="24"/>
                <w:u w:val="none" w:color="auto"/>
              </w:rPr>
            </w:pPr>
            <w:r>
              <w:rPr>
                <w:rFonts w:hint="eastAsia"/>
                <w:spacing w:val="11"/>
                <w:position w:val="0"/>
                <w:sz w:val="24"/>
                <w:u w:val="none" w:color="auto"/>
              </w:rPr>
              <w:t>②安排合理的爆破时间，避免在早晨或下午较晚时进行爆破。</w:t>
            </w:r>
          </w:p>
          <w:p>
            <w:pPr>
              <w:adjustRightInd w:val="0"/>
              <w:snapToGrid w:val="0"/>
              <w:spacing w:line="360" w:lineRule="auto"/>
              <w:ind w:firstLine="524" w:firstLineChars="200"/>
              <w:rPr>
                <w:rFonts w:hint="eastAsia"/>
                <w:spacing w:val="11"/>
                <w:position w:val="0"/>
                <w:sz w:val="24"/>
                <w:u w:val="none" w:color="auto"/>
              </w:rPr>
            </w:pPr>
            <w:r>
              <w:rPr>
                <w:rFonts w:hint="eastAsia"/>
                <w:spacing w:val="11"/>
                <w:position w:val="0"/>
                <w:sz w:val="24"/>
                <w:u w:val="none" w:color="auto"/>
              </w:rPr>
              <w:t>③严密堵塞炮孔和加强覆盖，可大大减弱爆破噪声。</w:t>
            </w:r>
          </w:p>
          <w:p>
            <w:pPr>
              <w:adjustRightInd w:val="0"/>
              <w:snapToGrid w:val="0"/>
              <w:spacing w:line="360" w:lineRule="auto"/>
              <w:ind w:firstLine="524" w:firstLineChars="200"/>
              <w:rPr>
                <w:rFonts w:hint="eastAsia"/>
                <w:spacing w:val="11"/>
                <w:position w:val="0"/>
                <w:sz w:val="24"/>
                <w:u w:val="none" w:color="auto"/>
              </w:rPr>
            </w:pPr>
            <w:r>
              <w:rPr>
                <w:rFonts w:hint="eastAsia"/>
                <w:spacing w:val="11"/>
                <w:position w:val="0"/>
                <w:sz w:val="24"/>
                <w:u w:val="none" w:color="auto"/>
              </w:rPr>
              <w:t>采取措施后爆破噪声得到有效的控制，防治措施可行。</w:t>
            </w:r>
          </w:p>
          <w:p>
            <w:pPr>
              <w:adjustRightInd w:val="0"/>
              <w:snapToGrid w:val="0"/>
              <w:spacing w:line="360" w:lineRule="auto"/>
              <w:ind w:firstLine="524" w:firstLineChars="200"/>
              <w:rPr>
                <w:rFonts w:hint="eastAsia"/>
                <w:spacing w:val="11"/>
                <w:position w:val="0"/>
                <w:sz w:val="24"/>
                <w:u w:val="none" w:color="auto"/>
              </w:rPr>
            </w:pPr>
            <w:r>
              <w:rPr>
                <w:rFonts w:hint="eastAsia"/>
                <w:spacing w:val="11"/>
                <w:position w:val="0"/>
                <w:sz w:val="24"/>
                <w:u w:val="none" w:color="auto"/>
                <w:lang w:eastAsia="zh-CN"/>
              </w:rPr>
              <w:t>（</w:t>
            </w:r>
            <w:r>
              <w:rPr>
                <w:rFonts w:hint="eastAsia"/>
                <w:spacing w:val="11"/>
                <w:position w:val="0"/>
                <w:sz w:val="24"/>
                <w:u w:val="none" w:color="auto"/>
                <w:lang w:val="en-US" w:eastAsia="zh-CN"/>
              </w:rPr>
              <w:t>2）</w:t>
            </w:r>
            <w:r>
              <w:rPr>
                <w:rFonts w:hint="eastAsia"/>
                <w:spacing w:val="11"/>
                <w:position w:val="0"/>
                <w:sz w:val="24"/>
                <w:u w:val="none" w:color="auto"/>
              </w:rPr>
              <w:t>设备噪声防治措施</w:t>
            </w:r>
          </w:p>
          <w:p>
            <w:pPr>
              <w:adjustRightInd w:val="0"/>
              <w:snapToGrid w:val="0"/>
              <w:spacing w:line="360" w:lineRule="auto"/>
              <w:ind w:firstLine="524" w:firstLineChars="200"/>
              <w:rPr>
                <w:rFonts w:hint="eastAsia"/>
                <w:spacing w:val="11"/>
                <w:position w:val="0"/>
                <w:sz w:val="24"/>
                <w:u w:val="none" w:color="auto"/>
              </w:rPr>
            </w:pPr>
            <w:r>
              <w:rPr>
                <w:rFonts w:hint="eastAsia"/>
                <w:spacing w:val="11"/>
                <w:position w:val="0"/>
                <w:sz w:val="24"/>
                <w:u w:val="none" w:color="auto"/>
              </w:rPr>
              <w:t>露天采场高噪设备产生的噪声主要对矿山工作人员产生影响，减噪措施如下：</w:t>
            </w:r>
          </w:p>
          <w:p>
            <w:pPr>
              <w:adjustRightInd w:val="0"/>
              <w:snapToGrid w:val="0"/>
              <w:spacing w:line="360" w:lineRule="auto"/>
              <w:ind w:firstLine="524" w:firstLineChars="200"/>
              <w:rPr>
                <w:rFonts w:hint="eastAsia"/>
                <w:spacing w:val="11"/>
                <w:position w:val="0"/>
                <w:sz w:val="24"/>
                <w:u w:val="none" w:color="auto"/>
              </w:rPr>
            </w:pPr>
            <w:r>
              <w:rPr>
                <w:rFonts w:hint="eastAsia"/>
                <w:spacing w:val="11"/>
                <w:position w:val="0"/>
                <w:sz w:val="24"/>
                <w:u w:val="none" w:color="auto"/>
              </w:rPr>
              <w:t>①严格控制生产作业时间，尽量避免在人们休息时间进行采矿作业，夜间不得进行生产。</w:t>
            </w:r>
          </w:p>
          <w:p>
            <w:pPr>
              <w:adjustRightInd w:val="0"/>
              <w:snapToGrid w:val="0"/>
              <w:spacing w:line="360" w:lineRule="auto"/>
              <w:ind w:firstLine="524" w:firstLineChars="200"/>
              <w:rPr>
                <w:rFonts w:hint="eastAsia"/>
                <w:spacing w:val="11"/>
                <w:position w:val="0"/>
                <w:sz w:val="24"/>
                <w:u w:val="none" w:color="auto"/>
              </w:rPr>
            </w:pPr>
            <w:r>
              <w:rPr>
                <w:rFonts w:hint="eastAsia"/>
                <w:spacing w:val="11"/>
                <w:position w:val="0"/>
                <w:sz w:val="24"/>
                <w:u w:val="none" w:color="auto"/>
              </w:rPr>
              <w:t>②选用功能好、噪音低的生产设备，加强生产机械设备的日常维护，钻孔机、挖掘机等生产设备要注意润滑，并对老化和性能降低的旧设备进行及时更换，以此降低磨擦，减小噪声强度。</w:t>
            </w:r>
          </w:p>
          <w:p>
            <w:pPr>
              <w:adjustRightInd w:val="0"/>
              <w:snapToGrid w:val="0"/>
              <w:spacing w:line="360" w:lineRule="auto"/>
              <w:ind w:firstLine="524" w:firstLineChars="200"/>
              <w:rPr>
                <w:rFonts w:hint="eastAsia"/>
                <w:spacing w:val="11"/>
                <w:position w:val="0"/>
                <w:sz w:val="24"/>
                <w:u w:val="none" w:color="auto"/>
              </w:rPr>
            </w:pPr>
            <w:r>
              <w:rPr>
                <w:rFonts w:hint="eastAsia"/>
                <w:spacing w:val="11"/>
                <w:position w:val="0"/>
                <w:sz w:val="24"/>
                <w:u w:val="none" w:color="auto"/>
              </w:rPr>
              <w:t>③噪声对岗位操作工人影响较大，应给施工人员佩戴耳塞，以减少噪声对施工人员的影响。</w:t>
            </w:r>
          </w:p>
          <w:p>
            <w:pPr>
              <w:adjustRightInd w:val="0"/>
              <w:snapToGrid w:val="0"/>
              <w:spacing w:line="360" w:lineRule="auto"/>
              <w:ind w:firstLine="524" w:firstLineChars="200"/>
              <w:rPr>
                <w:rFonts w:hint="eastAsia"/>
                <w:spacing w:val="11"/>
                <w:position w:val="0"/>
                <w:sz w:val="24"/>
                <w:u w:val="none" w:color="auto"/>
              </w:rPr>
            </w:pPr>
            <w:r>
              <w:rPr>
                <w:rFonts w:hint="eastAsia"/>
                <w:spacing w:val="11"/>
                <w:position w:val="0"/>
                <w:sz w:val="24"/>
                <w:u w:val="none" w:color="auto"/>
              </w:rPr>
              <w:t>④对高噪声设备采用消声、隔声、减震等措施，各种噪声设备的噪声值可以得到较大幅度的削减。</w:t>
            </w:r>
          </w:p>
          <w:p>
            <w:pPr>
              <w:adjustRightInd w:val="0"/>
              <w:snapToGrid w:val="0"/>
              <w:spacing w:line="360" w:lineRule="auto"/>
              <w:ind w:firstLine="524" w:firstLineChars="200"/>
              <w:rPr>
                <w:rFonts w:hint="eastAsia"/>
                <w:spacing w:val="11"/>
                <w:position w:val="0"/>
                <w:sz w:val="24"/>
                <w:u w:val="none" w:color="auto"/>
              </w:rPr>
            </w:pPr>
            <w:r>
              <w:rPr>
                <w:rFonts w:hint="eastAsia"/>
                <w:spacing w:val="11"/>
                <w:position w:val="0"/>
                <w:sz w:val="24"/>
                <w:u w:val="none" w:color="auto"/>
              </w:rPr>
              <w:t>在采区上述的防护措施后，各生产设备噪声对周边环境的影响均在环境可承受的范围之内，防噪措施可行。</w:t>
            </w:r>
          </w:p>
          <w:p>
            <w:pPr>
              <w:adjustRightInd w:val="0"/>
              <w:snapToGrid w:val="0"/>
              <w:spacing w:line="360" w:lineRule="auto"/>
              <w:ind w:firstLine="524" w:firstLineChars="200"/>
              <w:rPr>
                <w:rFonts w:hint="eastAsia"/>
                <w:spacing w:val="11"/>
                <w:position w:val="0"/>
                <w:sz w:val="24"/>
                <w:u w:val="none" w:color="auto"/>
              </w:rPr>
            </w:pPr>
            <w:r>
              <w:rPr>
                <w:rFonts w:hint="eastAsia"/>
                <w:spacing w:val="11"/>
                <w:position w:val="0"/>
                <w:sz w:val="24"/>
                <w:u w:val="none" w:color="auto"/>
                <w:lang w:eastAsia="zh-CN"/>
              </w:rPr>
              <w:t>（</w:t>
            </w:r>
            <w:r>
              <w:rPr>
                <w:rFonts w:hint="eastAsia"/>
                <w:spacing w:val="11"/>
                <w:position w:val="0"/>
                <w:sz w:val="24"/>
                <w:u w:val="none" w:color="auto"/>
                <w:lang w:val="en-US" w:eastAsia="zh-CN"/>
              </w:rPr>
              <w:t>3）</w:t>
            </w:r>
            <w:r>
              <w:rPr>
                <w:rFonts w:hint="eastAsia"/>
                <w:spacing w:val="11"/>
                <w:position w:val="0"/>
                <w:sz w:val="24"/>
                <w:u w:val="none" w:color="auto"/>
              </w:rPr>
              <w:t>交通噪声防治措施</w:t>
            </w:r>
          </w:p>
          <w:p>
            <w:pPr>
              <w:adjustRightInd w:val="0"/>
              <w:snapToGrid w:val="0"/>
              <w:spacing w:line="360" w:lineRule="auto"/>
              <w:ind w:firstLine="524" w:firstLineChars="200"/>
              <w:rPr>
                <w:rFonts w:hint="eastAsia"/>
                <w:spacing w:val="11"/>
                <w:position w:val="0"/>
                <w:sz w:val="24"/>
                <w:u w:val="none" w:color="auto"/>
              </w:rPr>
            </w:pPr>
            <w:r>
              <w:rPr>
                <w:rFonts w:hint="eastAsia"/>
                <w:spacing w:val="11"/>
                <w:position w:val="0"/>
                <w:sz w:val="24"/>
                <w:u w:val="none" w:color="auto"/>
              </w:rPr>
              <w:t>除了加强对运输汽车的日常维修保养工作，应严禁夜间进行汽车运输，禁止超载、超速、超负荷运行，以减少交通噪声对项目周围敏感点的影响。防治措施可行。</w:t>
            </w:r>
          </w:p>
          <w:p>
            <w:pPr>
              <w:adjustRightInd w:val="0"/>
              <w:snapToGrid w:val="0"/>
              <w:spacing w:line="360" w:lineRule="auto"/>
              <w:ind w:firstLine="526" w:firstLineChars="200"/>
              <w:rPr>
                <w:rFonts w:hint="eastAsia"/>
                <w:b/>
                <w:bCs/>
                <w:spacing w:val="11"/>
                <w:position w:val="0"/>
                <w:sz w:val="24"/>
                <w:u w:val="none" w:color="auto"/>
              </w:rPr>
            </w:pPr>
            <w:r>
              <w:rPr>
                <w:rFonts w:hint="eastAsia"/>
                <w:b/>
                <w:bCs/>
                <w:spacing w:val="11"/>
                <w:position w:val="0"/>
                <w:sz w:val="24"/>
                <w:u w:val="none" w:color="auto"/>
              </w:rPr>
              <w:t>5、矿山废水污染防治</w:t>
            </w:r>
          </w:p>
          <w:p>
            <w:pPr>
              <w:adjustRightInd w:val="0"/>
              <w:snapToGrid w:val="0"/>
              <w:spacing w:line="360" w:lineRule="auto"/>
              <w:ind w:firstLine="524" w:firstLineChars="200"/>
              <w:rPr>
                <w:rFonts w:ascii="宋体" w:hAnsi="宋体"/>
                <w:spacing w:val="11"/>
                <w:position w:val="0"/>
                <w:sz w:val="24"/>
                <w:u w:val="none" w:color="auto"/>
              </w:rPr>
            </w:pPr>
            <w:r>
              <w:rPr>
                <w:rFonts w:hint="eastAsia"/>
                <w:spacing w:val="11"/>
                <w:position w:val="0"/>
                <w:sz w:val="24"/>
                <w:u w:val="none" w:color="auto"/>
              </w:rPr>
              <w:t>矿山废水主要为车辆冲洗、径流雨水（含初期雨水、矿坑水）、生活污水。车辆冲洗废水沉淀处理后循环使用，不外排；矿坑水通过开采平台道路旁截流沟进入采区</w:t>
            </w:r>
            <w:r>
              <w:rPr>
                <w:rFonts w:hint="eastAsia"/>
                <w:spacing w:val="11"/>
                <w:position w:val="0"/>
                <w:sz w:val="24"/>
                <w:u w:val="none" w:color="auto"/>
                <w:lang w:eastAsia="zh-CN"/>
              </w:rPr>
              <w:t>西</w:t>
            </w:r>
            <w:r>
              <w:rPr>
                <w:rFonts w:hint="eastAsia"/>
                <w:spacing w:val="11"/>
                <w:position w:val="0"/>
                <w:sz w:val="24"/>
                <w:u w:val="none" w:color="auto"/>
              </w:rPr>
              <w:t>南面沉淀池沉淀后回用于矿山开采区的洒水抑尘；</w:t>
            </w:r>
            <w:r>
              <w:rPr>
                <w:spacing w:val="11"/>
                <w:position w:val="0"/>
                <w:sz w:val="24"/>
                <w:u w:val="none" w:color="auto"/>
              </w:rPr>
              <w:t>矿区地表径流雨水通过矿区截流沟导入沉淀池（矿区</w:t>
            </w:r>
            <w:r>
              <w:rPr>
                <w:rFonts w:hint="eastAsia"/>
                <w:spacing w:val="11"/>
                <w:position w:val="0"/>
                <w:sz w:val="24"/>
                <w:u w:val="none" w:color="auto"/>
                <w:lang w:eastAsia="zh-CN"/>
              </w:rPr>
              <w:t>西</w:t>
            </w:r>
            <w:r>
              <w:rPr>
                <w:rFonts w:hint="eastAsia"/>
                <w:spacing w:val="11"/>
                <w:position w:val="0"/>
                <w:sz w:val="24"/>
                <w:u w:val="none" w:color="auto"/>
              </w:rPr>
              <w:t>南面</w:t>
            </w:r>
            <w:r>
              <w:rPr>
                <w:spacing w:val="11"/>
                <w:position w:val="0"/>
                <w:sz w:val="24"/>
                <w:u w:val="none" w:color="auto"/>
              </w:rPr>
              <w:t>设沉淀池，根据地势高差合理布设）。</w:t>
            </w:r>
            <w:r>
              <w:rPr>
                <w:rFonts w:hint="eastAsia"/>
                <w:spacing w:val="11"/>
                <w:position w:val="0"/>
                <w:sz w:val="24"/>
                <w:u w:val="none" w:color="auto"/>
              </w:rPr>
              <w:t>初期雨水经导流沟收集再沉淀处理后回用于生产或降尘；岩溶水、径流雨水经截流沟收集沉淀后沿地势排放</w:t>
            </w:r>
            <w:r>
              <w:rPr>
                <w:rFonts w:ascii="宋体" w:hAnsi="宋体"/>
                <w:spacing w:val="11"/>
                <w:position w:val="0"/>
                <w:sz w:val="24"/>
                <w:u w:val="none" w:color="auto"/>
              </w:rPr>
              <w:t>；生活污水经化粪池处理后做农肥，不外排。</w:t>
            </w:r>
          </w:p>
          <w:p>
            <w:pPr>
              <w:adjustRightInd w:val="0"/>
              <w:snapToGrid w:val="0"/>
              <w:spacing w:line="360" w:lineRule="auto"/>
              <w:ind w:firstLine="526" w:firstLineChars="200"/>
              <w:rPr>
                <w:rFonts w:hint="eastAsia" w:ascii="Times New Roman" w:hAnsi="Times New Roman" w:eastAsia="宋体" w:cs="Times New Roman"/>
                <w:b/>
                <w:bCs/>
                <w:spacing w:val="11"/>
                <w:position w:val="0"/>
                <w:sz w:val="24"/>
                <w:u w:val="none" w:color="auto"/>
              </w:rPr>
            </w:pPr>
            <w:r>
              <w:rPr>
                <w:rFonts w:hint="eastAsia" w:ascii="Times New Roman" w:hAnsi="Times New Roman" w:eastAsia="宋体" w:cs="Times New Roman"/>
                <w:b/>
                <w:bCs/>
                <w:spacing w:val="11"/>
                <w:position w:val="0"/>
                <w:sz w:val="24"/>
                <w:u w:val="none" w:color="auto"/>
              </w:rPr>
              <w:t>6、生态修复方案及要求</w:t>
            </w:r>
          </w:p>
          <w:p>
            <w:pPr>
              <w:adjustRightInd w:val="0"/>
              <w:snapToGrid w:val="0"/>
              <w:spacing w:line="360" w:lineRule="auto"/>
              <w:ind w:firstLine="524" w:firstLineChars="200"/>
              <w:rPr>
                <w:rFonts w:hint="eastAsia"/>
                <w:spacing w:val="11"/>
                <w:position w:val="0"/>
                <w:sz w:val="24"/>
                <w:u w:val="none" w:color="auto"/>
              </w:rPr>
            </w:pPr>
            <w:r>
              <w:rPr>
                <w:rFonts w:hint="eastAsia"/>
                <w:spacing w:val="11"/>
                <w:position w:val="0"/>
                <w:sz w:val="24"/>
                <w:u w:val="none" w:color="auto"/>
                <w:lang w:eastAsia="zh-CN"/>
              </w:rPr>
              <w:t>（</w:t>
            </w:r>
            <w:r>
              <w:rPr>
                <w:rFonts w:hint="eastAsia"/>
                <w:spacing w:val="11"/>
                <w:position w:val="0"/>
                <w:sz w:val="24"/>
                <w:u w:val="none" w:color="auto"/>
                <w:lang w:val="en-US" w:eastAsia="zh-CN"/>
              </w:rPr>
              <w:t>1）</w:t>
            </w:r>
            <w:r>
              <w:rPr>
                <w:rFonts w:hint="eastAsia"/>
                <w:spacing w:val="11"/>
                <w:position w:val="0"/>
                <w:sz w:val="24"/>
                <w:u w:val="none" w:color="auto"/>
              </w:rPr>
              <w:t>修复目标</w:t>
            </w:r>
          </w:p>
          <w:p>
            <w:pPr>
              <w:spacing w:line="360" w:lineRule="auto"/>
              <w:ind w:firstLine="480"/>
              <w:rPr>
                <w:spacing w:val="11"/>
                <w:position w:val="0"/>
                <w:sz w:val="24"/>
                <w:u w:val="none" w:color="auto"/>
              </w:rPr>
            </w:pPr>
            <w:r>
              <w:rPr>
                <w:rFonts w:hint="eastAsia"/>
                <w:spacing w:val="11"/>
                <w:position w:val="0"/>
                <w:sz w:val="24"/>
                <w:u w:val="none" w:color="auto"/>
              </w:rPr>
              <w:t>①</w:t>
            </w:r>
            <w:r>
              <w:rPr>
                <w:spacing w:val="11"/>
                <w:position w:val="0"/>
                <w:sz w:val="24"/>
                <w:u w:val="none" w:color="auto"/>
              </w:rPr>
              <w:t>促进矿山企业按《矿山生态保护修复方案》开展生态环境保护与复垦工作，消除地质灾害安全隐患，使矿山地质</w:t>
            </w:r>
            <w:r>
              <w:rPr>
                <w:rFonts w:hint="eastAsia"/>
                <w:spacing w:val="11"/>
                <w:position w:val="0"/>
                <w:sz w:val="24"/>
                <w:u w:val="none" w:color="auto"/>
                <w:lang w:eastAsia="zh-CN"/>
              </w:rPr>
              <w:t>环境</w:t>
            </w:r>
            <w:r>
              <w:rPr>
                <w:spacing w:val="11"/>
                <w:position w:val="0"/>
                <w:sz w:val="24"/>
                <w:u w:val="none" w:color="auto"/>
              </w:rPr>
              <w:t>得到保护，矿区生态环境得以改善。</w:t>
            </w:r>
          </w:p>
          <w:p>
            <w:pPr>
              <w:spacing w:line="360" w:lineRule="auto"/>
              <w:ind w:firstLine="480"/>
              <w:rPr>
                <w:spacing w:val="11"/>
                <w:position w:val="0"/>
                <w:sz w:val="24"/>
                <w:u w:val="none" w:color="auto"/>
              </w:rPr>
            </w:pPr>
            <w:r>
              <w:rPr>
                <w:rFonts w:hint="eastAsia"/>
                <w:spacing w:val="11"/>
                <w:position w:val="0"/>
                <w:sz w:val="24"/>
                <w:u w:val="none" w:color="auto"/>
              </w:rPr>
              <w:t>②</w:t>
            </w:r>
            <w:r>
              <w:rPr>
                <w:spacing w:val="11"/>
                <w:position w:val="0"/>
                <w:sz w:val="24"/>
                <w:u w:val="none" w:color="auto"/>
              </w:rPr>
              <w:t>定期监测，矿山废水做到达标排放。</w:t>
            </w:r>
          </w:p>
          <w:p>
            <w:pPr>
              <w:spacing w:line="360" w:lineRule="auto"/>
              <w:ind w:firstLine="480"/>
              <w:rPr>
                <w:spacing w:val="11"/>
                <w:position w:val="0"/>
                <w:sz w:val="24"/>
                <w:u w:val="none" w:color="auto"/>
              </w:rPr>
            </w:pPr>
            <w:r>
              <w:rPr>
                <w:rFonts w:hint="eastAsia"/>
                <w:spacing w:val="11"/>
                <w:position w:val="0"/>
                <w:sz w:val="24"/>
                <w:u w:val="none" w:color="auto"/>
              </w:rPr>
              <w:t>③</w:t>
            </w:r>
            <w:r>
              <w:rPr>
                <w:spacing w:val="11"/>
                <w:position w:val="0"/>
                <w:sz w:val="24"/>
                <w:u w:val="none" w:color="auto"/>
              </w:rPr>
              <w:t>灾害治理率达100</w:t>
            </w:r>
            <w:r>
              <w:rPr>
                <w:rFonts w:hint="eastAsia"/>
                <w:spacing w:val="11"/>
                <w:position w:val="0"/>
                <w:sz w:val="24"/>
                <w:u w:val="none" w:color="auto"/>
                <w:lang w:val="en-US" w:eastAsia="zh-CN"/>
              </w:rPr>
              <w:t>%</w:t>
            </w:r>
            <w:r>
              <w:rPr>
                <w:spacing w:val="11"/>
                <w:position w:val="0"/>
                <w:sz w:val="24"/>
                <w:u w:val="none" w:color="auto"/>
              </w:rPr>
              <w:t>；对矿区可能存在的灾害隐患点定期监测、巡查及时消除安全隐患，对发生的灾害及时治理到位。</w:t>
            </w:r>
          </w:p>
          <w:p>
            <w:pPr>
              <w:spacing w:line="360" w:lineRule="auto"/>
              <w:ind w:firstLine="480"/>
              <w:rPr>
                <w:spacing w:val="11"/>
                <w:position w:val="0"/>
                <w:sz w:val="24"/>
                <w:u w:val="none" w:color="auto"/>
              </w:rPr>
            </w:pPr>
            <w:r>
              <w:rPr>
                <w:rFonts w:hint="eastAsia"/>
                <w:spacing w:val="11"/>
                <w:position w:val="0"/>
                <w:sz w:val="24"/>
                <w:u w:val="none" w:color="auto"/>
              </w:rPr>
              <w:t>④</w:t>
            </w:r>
            <w:r>
              <w:rPr>
                <w:spacing w:val="11"/>
                <w:position w:val="0"/>
                <w:sz w:val="24"/>
                <w:u w:val="none" w:color="auto"/>
              </w:rPr>
              <w:t>土地复垦率100</w:t>
            </w:r>
            <w:r>
              <w:rPr>
                <w:rFonts w:hint="eastAsia"/>
                <w:spacing w:val="11"/>
                <w:position w:val="0"/>
                <w:sz w:val="24"/>
                <w:u w:val="none" w:color="auto"/>
                <w:lang w:val="en-US" w:eastAsia="zh-CN"/>
              </w:rPr>
              <w:t>%</w:t>
            </w:r>
            <w:r>
              <w:rPr>
                <w:spacing w:val="11"/>
                <w:position w:val="0"/>
                <w:sz w:val="24"/>
                <w:u w:val="none" w:color="auto"/>
              </w:rPr>
              <w:t>；矿山闭坑后对所有占用、破坏的土地及时复垦。</w:t>
            </w:r>
          </w:p>
          <w:p>
            <w:pPr>
              <w:adjustRightInd w:val="0"/>
              <w:snapToGrid w:val="0"/>
              <w:spacing w:line="360" w:lineRule="auto"/>
              <w:ind w:firstLine="524" w:firstLineChars="200"/>
              <w:rPr>
                <w:rFonts w:hint="eastAsia"/>
                <w:spacing w:val="11"/>
                <w:position w:val="0"/>
                <w:sz w:val="24"/>
                <w:u w:val="none" w:color="auto"/>
              </w:rPr>
            </w:pPr>
            <w:r>
              <w:rPr>
                <w:rFonts w:hint="eastAsia"/>
                <w:spacing w:val="11"/>
                <w:position w:val="0"/>
                <w:sz w:val="24"/>
                <w:u w:val="none" w:color="auto"/>
              </w:rPr>
              <w:t>⑤</w:t>
            </w:r>
            <w:r>
              <w:rPr>
                <w:spacing w:val="11"/>
                <w:position w:val="0"/>
                <w:sz w:val="24"/>
                <w:u w:val="none" w:color="auto"/>
              </w:rPr>
              <w:t>矿区生态环境保护方面能达标绿色矿山建设要求，能保持区域整体生态系统功能得到保护和修复。</w:t>
            </w:r>
          </w:p>
          <w:p>
            <w:pPr>
              <w:pStyle w:val="6"/>
              <w:tabs>
                <w:tab w:val="left" w:pos="720"/>
              </w:tabs>
              <w:adjustRightInd w:val="0"/>
              <w:snapToGrid w:val="0"/>
              <w:spacing w:before="0" w:after="0" w:line="360" w:lineRule="auto"/>
              <w:ind w:left="760" w:leftChars="185" w:hanging="372" w:hangingChars="142"/>
              <w:rPr>
                <w:b w:val="0"/>
                <w:spacing w:val="11"/>
                <w:position w:val="0"/>
                <w:sz w:val="24"/>
                <w:szCs w:val="24"/>
                <w:u w:val="none" w:color="auto"/>
              </w:rPr>
            </w:pPr>
            <w:r>
              <w:rPr>
                <w:rFonts w:hint="eastAsia"/>
                <w:b w:val="0"/>
                <w:spacing w:val="11"/>
                <w:position w:val="0"/>
                <w:sz w:val="24"/>
                <w:szCs w:val="24"/>
                <w:u w:val="none" w:color="auto"/>
                <w:lang w:eastAsia="zh-CN"/>
              </w:rPr>
              <w:t>（</w:t>
            </w:r>
            <w:r>
              <w:rPr>
                <w:rFonts w:hint="eastAsia"/>
                <w:b w:val="0"/>
                <w:spacing w:val="11"/>
                <w:position w:val="0"/>
                <w:sz w:val="24"/>
                <w:szCs w:val="24"/>
                <w:u w:val="none" w:color="auto"/>
                <w:lang w:val="en-US" w:eastAsia="zh-CN"/>
              </w:rPr>
              <w:t>2）</w:t>
            </w:r>
            <w:r>
              <w:rPr>
                <w:rFonts w:hint="eastAsia"/>
                <w:b w:val="0"/>
                <w:spacing w:val="11"/>
                <w:position w:val="0"/>
                <w:sz w:val="24"/>
                <w:szCs w:val="24"/>
                <w:u w:val="none" w:color="auto"/>
              </w:rPr>
              <w:t>修复</w:t>
            </w:r>
            <w:r>
              <w:rPr>
                <w:b w:val="0"/>
                <w:spacing w:val="11"/>
                <w:position w:val="0"/>
                <w:sz w:val="24"/>
                <w:szCs w:val="24"/>
                <w:u w:val="none" w:color="auto"/>
              </w:rPr>
              <w:t>措施</w:t>
            </w:r>
          </w:p>
          <w:p>
            <w:pPr>
              <w:spacing w:line="360" w:lineRule="auto"/>
              <w:ind w:firstLine="480"/>
              <w:rPr>
                <w:spacing w:val="11"/>
                <w:position w:val="0"/>
                <w:sz w:val="24"/>
                <w:u w:val="none" w:color="auto"/>
              </w:rPr>
            </w:pPr>
            <w:r>
              <w:rPr>
                <w:spacing w:val="11"/>
                <w:position w:val="0"/>
                <w:sz w:val="24"/>
                <w:u w:val="none" w:color="auto"/>
              </w:rPr>
              <w:t>矿山生态保护修复措施主要有保护保育、自然恢复、人工辅助修复等。本次根据</w:t>
            </w:r>
            <w:r>
              <w:rPr>
                <w:rFonts w:hint="eastAsia"/>
                <w:spacing w:val="11"/>
                <w:position w:val="0"/>
                <w:sz w:val="24"/>
                <w:u w:val="none" w:color="auto"/>
              </w:rPr>
              <w:t>枇杷托</w:t>
            </w:r>
            <w:r>
              <w:rPr>
                <w:spacing w:val="11"/>
                <w:position w:val="0"/>
                <w:sz w:val="24"/>
                <w:u w:val="none" w:color="auto"/>
              </w:rPr>
              <w:t>石灰岩矿生态问题诊断，结合自然恢复，采取改善物理环境，参照本地生态系统引入适宜物种，移除导致生态系统退化的物种等中小强度的人工辅助措施，引导和促进生态系统逐步恢复。根据以上修复模式相关要求和主要做法：</w:t>
            </w:r>
          </w:p>
          <w:p>
            <w:pPr>
              <w:spacing w:line="360" w:lineRule="auto"/>
              <w:ind w:firstLine="480"/>
              <w:rPr>
                <w:spacing w:val="11"/>
                <w:position w:val="0"/>
                <w:sz w:val="24"/>
                <w:u w:val="none" w:color="auto"/>
              </w:rPr>
            </w:pPr>
            <w:r>
              <w:rPr>
                <w:rFonts w:hint="eastAsia"/>
                <w:spacing w:val="11"/>
                <w:position w:val="0"/>
                <w:sz w:val="24"/>
                <w:u w:val="none" w:color="auto"/>
              </w:rPr>
              <w:t>①</w:t>
            </w:r>
            <w:r>
              <w:rPr>
                <w:spacing w:val="11"/>
                <w:position w:val="0"/>
                <w:sz w:val="24"/>
                <w:u w:val="none" w:color="auto"/>
              </w:rPr>
              <w:t>矿山开采前期间沿采坑封闭圈修建安全防护围栏并设立警示标识，矿界外围修建截排水沟及沉淀池。</w:t>
            </w:r>
          </w:p>
          <w:p>
            <w:pPr>
              <w:spacing w:line="360" w:lineRule="auto"/>
              <w:ind w:firstLine="480"/>
              <w:rPr>
                <w:spacing w:val="11"/>
                <w:position w:val="0"/>
                <w:sz w:val="24"/>
                <w:u w:val="none" w:color="auto"/>
              </w:rPr>
            </w:pPr>
            <w:r>
              <w:rPr>
                <w:rFonts w:hint="eastAsia"/>
                <w:spacing w:val="11"/>
                <w:position w:val="0"/>
                <w:sz w:val="24"/>
                <w:u w:val="none" w:color="auto"/>
              </w:rPr>
              <w:t>②</w:t>
            </w:r>
            <w:r>
              <w:rPr>
                <w:spacing w:val="11"/>
                <w:position w:val="0"/>
                <w:sz w:val="24"/>
                <w:u w:val="none" w:color="auto"/>
              </w:rPr>
              <w:t>矿山开采后设置地质灾害监测点，对可能的地质灾害进行防治。</w:t>
            </w:r>
          </w:p>
          <w:p>
            <w:pPr>
              <w:spacing w:line="360" w:lineRule="auto"/>
              <w:ind w:firstLine="480"/>
              <w:rPr>
                <w:spacing w:val="11"/>
                <w:position w:val="0"/>
                <w:sz w:val="24"/>
                <w:u w:val="none" w:color="auto"/>
              </w:rPr>
            </w:pPr>
            <w:r>
              <w:rPr>
                <w:rFonts w:hint="eastAsia"/>
                <w:spacing w:val="11"/>
                <w:position w:val="0"/>
                <w:sz w:val="24"/>
                <w:u w:val="none" w:color="auto"/>
              </w:rPr>
              <w:t>③</w:t>
            </w:r>
            <w:r>
              <w:rPr>
                <w:spacing w:val="11"/>
                <w:position w:val="0"/>
                <w:sz w:val="24"/>
                <w:u w:val="none" w:color="auto"/>
              </w:rPr>
              <w:t>开采期间严格按照设计留设采场边坡，并对其开展地质灾害监测工程。中段终了后，对露采场边坡表面存在的明显松动的危岩体和浮石进行清除，沿平台修筑排水沟，并对平台、坡面进行覆土复绿。</w:t>
            </w:r>
          </w:p>
          <w:p>
            <w:pPr>
              <w:spacing w:line="360" w:lineRule="auto"/>
              <w:ind w:firstLine="480"/>
              <w:rPr>
                <w:spacing w:val="11"/>
                <w:position w:val="0"/>
                <w:sz w:val="24"/>
                <w:u w:val="none" w:color="auto"/>
              </w:rPr>
            </w:pPr>
            <w:r>
              <w:rPr>
                <w:rFonts w:hint="eastAsia"/>
                <w:spacing w:val="11"/>
                <w:position w:val="0"/>
                <w:sz w:val="24"/>
                <w:u w:val="none" w:color="auto"/>
              </w:rPr>
              <w:t>④</w:t>
            </w:r>
            <w:r>
              <w:rPr>
                <w:spacing w:val="11"/>
                <w:position w:val="0"/>
                <w:sz w:val="24"/>
                <w:u w:val="none" w:color="auto"/>
              </w:rPr>
              <w:t>矿山闭采后，全面复垦，露采场底盘复垦为林地和草地。</w:t>
            </w:r>
          </w:p>
          <w:p>
            <w:pPr>
              <w:spacing w:line="360" w:lineRule="auto"/>
              <w:ind w:firstLine="480"/>
              <w:rPr>
                <w:spacing w:val="11"/>
                <w:position w:val="0"/>
                <w:sz w:val="24"/>
                <w:u w:val="none" w:color="auto"/>
              </w:rPr>
            </w:pPr>
            <w:r>
              <w:rPr>
                <w:rFonts w:hint="eastAsia"/>
                <w:spacing w:val="11"/>
                <w:position w:val="0"/>
                <w:sz w:val="24"/>
                <w:u w:val="none" w:color="auto"/>
              </w:rPr>
              <w:t>⑤</w:t>
            </w:r>
            <w:r>
              <w:rPr>
                <w:spacing w:val="11"/>
                <w:position w:val="0"/>
                <w:sz w:val="24"/>
                <w:u w:val="none" w:color="auto"/>
              </w:rPr>
              <w:t>开采期间对矿山排水和废水进行处理、综合利用及水质监测，使矿山废水达标排放。</w:t>
            </w:r>
          </w:p>
          <w:p>
            <w:pPr>
              <w:adjustRightInd w:val="0"/>
              <w:snapToGrid w:val="0"/>
              <w:spacing w:line="360" w:lineRule="auto"/>
              <w:ind w:firstLine="524" w:firstLineChars="200"/>
              <w:rPr>
                <w:rFonts w:hint="eastAsia"/>
                <w:spacing w:val="11"/>
                <w:position w:val="0"/>
                <w:sz w:val="24"/>
                <w:u w:val="none" w:color="auto"/>
              </w:rPr>
            </w:pPr>
            <w:r>
              <w:rPr>
                <w:rFonts w:hint="eastAsia"/>
                <w:spacing w:val="11"/>
                <w:position w:val="0"/>
                <w:sz w:val="24"/>
                <w:u w:val="none" w:color="auto"/>
              </w:rPr>
              <w:t>⑥</w:t>
            </w:r>
            <w:r>
              <w:rPr>
                <w:spacing w:val="11"/>
                <w:position w:val="0"/>
                <w:sz w:val="24"/>
                <w:u w:val="none" w:color="auto"/>
              </w:rPr>
              <w:t>对于生态修复完毕的土地，开展3年的管护期，防止土地的退化</w:t>
            </w:r>
            <w:r>
              <w:rPr>
                <w:rFonts w:hint="eastAsia"/>
                <w:spacing w:val="11"/>
                <w:position w:val="0"/>
                <w:sz w:val="24"/>
                <w:u w:val="none" w:color="auto"/>
              </w:rPr>
              <w:t>。</w:t>
            </w:r>
          </w:p>
          <w:p>
            <w:pPr>
              <w:adjustRightInd w:val="0"/>
              <w:snapToGrid w:val="0"/>
              <w:spacing w:line="360" w:lineRule="auto"/>
              <w:ind w:firstLine="524" w:firstLineChars="200"/>
              <w:rPr>
                <w:rFonts w:hint="eastAsia"/>
                <w:spacing w:val="11"/>
                <w:position w:val="0"/>
                <w:sz w:val="24"/>
                <w:u w:val="none" w:color="auto"/>
              </w:rPr>
            </w:pPr>
            <w:r>
              <w:rPr>
                <w:spacing w:val="11"/>
                <w:position w:val="0"/>
                <w:sz w:val="24"/>
                <w:u w:val="none" w:color="auto"/>
              </w:rPr>
              <w:t>本矿山区位条件不与“生态公益林”、各类“自然保护区”相邻，但矿山后续矿业活动应严格控制矿山建设工程计划用地，保护建设场地以外往的生态环境，禁止非建设的乱砍滥伐、毁损植被和猎捕行为。将生态保护理念贯穿至矿山开采全生命周期。</w:t>
            </w:r>
          </w:p>
          <w:p>
            <w:pPr>
              <w:adjustRightInd w:val="0"/>
              <w:snapToGrid w:val="0"/>
              <w:spacing w:line="360" w:lineRule="auto"/>
              <w:ind w:firstLine="524" w:firstLineChars="200"/>
              <w:rPr>
                <w:rFonts w:hint="eastAsia"/>
                <w:spacing w:val="11"/>
                <w:position w:val="0"/>
                <w:sz w:val="24"/>
                <w:u w:val="none" w:color="auto"/>
              </w:rPr>
            </w:pPr>
            <w:r>
              <w:rPr>
                <w:spacing w:val="11"/>
                <w:position w:val="0"/>
                <w:sz w:val="24"/>
                <w:u w:val="none" w:color="auto"/>
              </w:rPr>
              <w:t>未来矿山闭坑后需全面恢复植被，因此本次不再设计景观修复工程。但是矿山在建设过程中应严格按照绿色矿山建设方案的设计，加强绿化，尤其是办公生活区的美化工作。</w:t>
            </w:r>
          </w:p>
          <w:p>
            <w:pPr>
              <w:spacing w:line="360" w:lineRule="auto"/>
              <w:ind w:firstLine="480"/>
              <w:rPr>
                <w:rFonts w:hint="eastAsia"/>
                <w:spacing w:val="11"/>
                <w:position w:val="0"/>
                <w:sz w:val="24"/>
                <w:u w:val="none" w:color="auto"/>
              </w:rPr>
            </w:pPr>
            <w:r>
              <w:rPr>
                <w:rFonts w:hint="eastAsia"/>
                <w:spacing w:val="11"/>
                <w:position w:val="0"/>
                <w:sz w:val="24"/>
                <w:u w:val="none" w:color="auto"/>
                <w:lang w:eastAsia="zh-CN"/>
              </w:rPr>
              <w:t>（</w:t>
            </w:r>
            <w:r>
              <w:rPr>
                <w:rFonts w:hint="eastAsia"/>
                <w:spacing w:val="11"/>
                <w:position w:val="0"/>
                <w:sz w:val="24"/>
                <w:u w:val="none" w:color="auto"/>
                <w:lang w:val="en-US" w:eastAsia="zh-CN"/>
              </w:rPr>
              <w:t>3）</w:t>
            </w:r>
            <w:r>
              <w:rPr>
                <w:spacing w:val="11"/>
                <w:position w:val="0"/>
                <w:sz w:val="24"/>
                <w:u w:val="none" w:color="auto"/>
              </w:rPr>
              <w:t>复垦</w:t>
            </w:r>
            <w:r>
              <w:rPr>
                <w:rFonts w:hint="eastAsia"/>
                <w:spacing w:val="11"/>
                <w:position w:val="0"/>
                <w:sz w:val="24"/>
                <w:u w:val="none" w:color="auto"/>
              </w:rPr>
              <w:t>方向的选择</w:t>
            </w:r>
          </w:p>
          <w:p>
            <w:pPr>
              <w:widowControl/>
              <w:spacing w:line="360" w:lineRule="auto"/>
              <w:ind w:firstLine="524" w:firstLineChars="200"/>
              <w:jc w:val="left"/>
              <w:rPr>
                <w:rFonts w:hint="eastAsia" w:ascii="宋体" w:hAnsi="宋体" w:cs="宋体"/>
                <w:spacing w:val="11"/>
                <w:kern w:val="0"/>
                <w:position w:val="0"/>
                <w:sz w:val="24"/>
                <w:u w:val="none" w:color="auto"/>
                <w:lang w:bidi="ar"/>
              </w:rPr>
            </w:pPr>
            <w:r>
              <w:rPr>
                <w:rFonts w:hint="eastAsia" w:ascii="宋体" w:hAnsi="宋体" w:cs="宋体"/>
                <w:spacing w:val="11"/>
                <w:kern w:val="0"/>
                <w:position w:val="0"/>
                <w:sz w:val="24"/>
                <w:u w:val="none" w:color="auto"/>
                <w:lang w:bidi="ar"/>
              </w:rPr>
              <w:t>矿山开采完毕后，结合国土空间规划、地质环境条件类型和开采规模，根据当地居民意愿，保留原有露采场及边坡，因地制宜，露采场台阶</w:t>
            </w:r>
            <w:r>
              <w:rPr>
                <w:rFonts w:hint="eastAsia" w:ascii="宋体" w:hAnsi="宋体" w:cs="宋体"/>
                <w:spacing w:val="11"/>
                <w:kern w:val="0"/>
                <w:position w:val="0"/>
                <w:sz w:val="24"/>
                <w:u w:val="none" w:color="auto"/>
                <w:lang w:val="en-US" w:eastAsia="zh-CN" w:bidi="ar"/>
              </w:rPr>
              <w:t>和</w:t>
            </w:r>
            <w:r>
              <w:rPr>
                <w:rFonts w:hint="eastAsia" w:ascii="宋体" w:hAnsi="宋体" w:cs="宋体"/>
                <w:spacing w:val="11"/>
                <w:kern w:val="0"/>
                <w:position w:val="0"/>
                <w:sz w:val="24"/>
                <w:u w:val="none" w:color="auto"/>
                <w:lang w:bidi="ar"/>
              </w:rPr>
              <w:t>斜坡复垦为草地，总体定位以恢复植被生态为主。</w:t>
            </w:r>
          </w:p>
          <w:p>
            <w:pPr>
              <w:widowControl/>
              <w:spacing w:line="360" w:lineRule="auto"/>
              <w:ind w:firstLine="524" w:firstLineChars="200"/>
              <w:jc w:val="left"/>
              <w:rPr>
                <w:rFonts w:hint="eastAsia" w:ascii="宋体" w:hAnsi="宋体" w:cs="宋体"/>
                <w:spacing w:val="11"/>
                <w:kern w:val="0"/>
                <w:position w:val="0"/>
                <w:sz w:val="24"/>
                <w:u w:val="none" w:color="auto"/>
                <w:lang w:bidi="ar"/>
              </w:rPr>
            </w:pPr>
            <w:r>
              <w:rPr>
                <w:rFonts w:hint="eastAsia" w:ascii="宋体" w:hAnsi="宋体" w:cs="宋体"/>
                <w:spacing w:val="11"/>
                <w:kern w:val="0"/>
                <w:position w:val="0"/>
                <w:sz w:val="24"/>
                <w:u w:val="none" w:color="auto"/>
                <w:lang w:bidi="ar"/>
              </w:rPr>
              <w:t>根据开发利用方案，矿山采用露天开采，露采场开采台阶斜面坡度达</w:t>
            </w:r>
            <w:r>
              <w:rPr>
                <w:rFonts w:hint="eastAsia" w:ascii="宋体" w:hAnsi="宋体" w:cs="宋体"/>
                <w:spacing w:val="11"/>
                <w:kern w:val="0"/>
                <w:position w:val="0"/>
                <w:sz w:val="24"/>
                <w:u w:val="none" w:color="auto"/>
                <w:lang w:val="en-US" w:eastAsia="zh-CN" w:bidi="ar"/>
              </w:rPr>
              <w:t>30~</w:t>
            </w:r>
            <w:r>
              <w:rPr>
                <w:rFonts w:hint="eastAsia" w:ascii="宋体" w:hAnsi="宋体" w:cs="宋体"/>
                <w:spacing w:val="11"/>
                <w:kern w:val="0"/>
                <w:position w:val="0"/>
                <w:sz w:val="24"/>
                <w:u w:val="none" w:color="auto"/>
                <w:lang w:bidi="ar"/>
              </w:rPr>
              <w:t>6</w:t>
            </w:r>
            <w:r>
              <w:rPr>
                <w:rFonts w:hint="eastAsia" w:ascii="宋体" w:hAnsi="宋体" w:cs="宋体"/>
                <w:spacing w:val="11"/>
                <w:kern w:val="0"/>
                <w:position w:val="0"/>
                <w:sz w:val="24"/>
                <w:u w:val="none" w:color="auto"/>
                <w:lang w:val="en-US" w:eastAsia="zh-CN" w:bidi="ar"/>
              </w:rPr>
              <w:t>5</w:t>
            </w:r>
            <w:r>
              <w:rPr>
                <w:rFonts w:hint="eastAsia" w:ascii="宋体" w:hAnsi="宋体" w:cs="宋体"/>
                <w:spacing w:val="11"/>
                <w:kern w:val="0"/>
                <w:position w:val="0"/>
                <w:sz w:val="24"/>
                <w:u w:val="none" w:color="auto"/>
                <w:lang w:bidi="ar"/>
              </w:rPr>
              <w:t>°，无法覆土，采用在斜面坡脚种植攀爬性藤类对斜面进行绿化。</w:t>
            </w:r>
          </w:p>
          <w:p>
            <w:pPr>
              <w:widowControl/>
              <w:spacing w:line="360" w:lineRule="auto"/>
              <w:ind w:firstLine="524" w:firstLineChars="200"/>
              <w:jc w:val="left"/>
              <w:rPr>
                <w:rFonts w:hint="eastAsia" w:ascii="宋体" w:hAnsi="宋体" w:cs="宋体"/>
                <w:spacing w:val="11"/>
                <w:kern w:val="0"/>
                <w:position w:val="0"/>
                <w:sz w:val="24"/>
                <w:u w:val="none" w:color="auto"/>
                <w:lang w:bidi="ar"/>
              </w:rPr>
            </w:pPr>
            <w:r>
              <w:rPr>
                <w:rFonts w:hint="eastAsia" w:ascii="宋体" w:hAnsi="宋体" w:cs="宋体"/>
                <w:spacing w:val="11"/>
                <w:kern w:val="0"/>
                <w:position w:val="0"/>
                <w:sz w:val="24"/>
                <w:u w:val="none" w:color="auto"/>
                <w:lang w:bidi="ar"/>
              </w:rPr>
              <w:t>因此，本方案设计将露采场开采台阶平台复垦为</w:t>
            </w:r>
            <w:r>
              <w:rPr>
                <w:rFonts w:hint="eastAsia" w:ascii="宋体" w:hAnsi="宋体" w:cs="宋体"/>
                <w:spacing w:val="11"/>
                <w:kern w:val="0"/>
                <w:position w:val="0"/>
                <w:sz w:val="24"/>
                <w:u w:val="none" w:color="auto"/>
                <w:lang w:val="en-US" w:eastAsia="zh-CN" w:bidi="ar"/>
              </w:rPr>
              <w:t>草</w:t>
            </w:r>
            <w:r>
              <w:rPr>
                <w:rFonts w:hint="eastAsia" w:ascii="宋体" w:hAnsi="宋体" w:cs="宋体"/>
                <w:spacing w:val="11"/>
                <w:kern w:val="0"/>
                <w:position w:val="0"/>
                <w:sz w:val="24"/>
                <w:u w:val="none" w:color="auto"/>
                <w:lang w:bidi="ar"/>
              </w:rPr>
              <w:t>地</w:t>
            </w:r>
            <w:r>
              <w:rPr>
                <w:rFonts w:hint="eastAsia" w:ascii="宋体" w:hAnsi="宋体" w:cs="宋体"/>
                <w:spacing w:val="11"/>
                <w:kern w:val="0"/>
                <w:position w:val="0"/>
                <w:sz w:val="24"/>
                <w:u w:val="none" w:color="auto"/>
                <w:lang w:eastAsia="zh-CN" w:bidi="ar"/>
              </w:rPr>
              <w:t>，</w:t>
            </w:r>
            <w:r>
              <w:rPr>
                <w:rFonts w:hint="eastAsia" w:ascii="宋体" w:hAnsi="宋体" w:cs="宋体"/>
                <w:spacing w:val="11"/>
                <w:kern w:val="0"/>
                <w:position w:val="0"/>
                <w:sz w:val="24"/>
                <w:u w:val="none" w:color="auto"/>
                <w:lang w:bidi="ar"/>
              </w:rPr>
              <w:t>开采台阶斜坡栽种攀爬性藤类复垦成草地；</w:t>
            </w:r>
            <w:r>
              <w:rPr>
                <w:rFonts w:hint="eastAsia" w:ascii="宋体" w:hAnsi="宋体" w:cs="宋体"/>
                <w:spacing w:val="11"/>
                <w:kern w:val="0"/>
                <w:position w:val="0"/>
                <w:sz w:val="24"/>
                <w:u w:val="none" w:color="auto"/>
                <w:lang w:val="en-US" w:eastAsia="zh-CN" w:bidi="ar"/>
              </w:rPr>
              <w:t>矿山建筑石料生产工业广场复垦为林地</w:t>
            </w:r>
            <w:r>
              <w:rPr>
                <w:rFonts w:hint="eastAsia" w:ascii="宋体" w:hAnsi="宋体" w:cs="宋体"/>
                <w:spacing w:val="11"/>
                <w:kern w:val="0"/>
                <w:position w:val="0"/>
                <w:sz w:val="24"/>
                <w:u w:val="none" w:color="auto"/>
                <w:lang w:bidi="ar"/>
              </w:rPr>
              <w:t>。</w:t>
            </w:r>
          </w:p>
          <w:p>
            <w:pPr>
              <w:widowControl/>
              <w:spacing w:line="360" w:lineRule="auto"/>
              <w:ind w:firstLine="524" w:firstLineChars="200"/>
              <w:jc w:val="left"/>
              <w:rPr>
                <w:rFonts w:hint="eastAsia" w:ascii="宋体" w:hAnsi="宋体" w:cs="宋体"/>
                <w:spacing w:val="11"/>
                <w:kern w:val="0"/>
                <w:position w:val="0"/>
                <w:sz w:val="24"/>
                <w:u w:val="none" w:color="auto"/>
                <w:lang w:bidi="ar"/>
              </w:rPr>
            </w:pPr>
            <w:r>
              <w:rPr>
                <w:rFonts w:hint="eastAsia" w:ascii="宋体" w:hAnsi="宋体" w:cs="宋体"/>
                <w:spacing w:val="11"/>
                <w:kern w:val="0"/>
                <w:position w:val="0"/>
                <w:sz w:val="24"/>
                <w:u w:val="none" w:color="auto"/>
                <w:lang w:bidi="ar"/>
              </w:rPr>
              <w:t>综上所述，复垦方向初步确定为林地和草地</w:t>
            </w:r>
            <w:r>
              <w:rPr>
                <w:rFonts w:hint="eastAsia" w:ascii="宋体" w:hAnsi="宋体" w:cs="宋体"/>
                <w:spacing w:val="11"/>
                <w:kern w:val="0"/>
                <w:position w:val="0"/>
                <w:sz w:val="24"/>
                <w:u w:val="none" w:color="auto"/>
                <w:lang w:eastAsia="zh-CN" w:bidi="ar"/>
              </w:rPr>
              <w:t>，</w:t>
            </w:r>
            <w:r>
              <w:rPr>
                <w:rFonts w:hint="eastAsia" w:ascii="宋体" w:hAnsi="宋体" w:cs="宋体"/>
                <w:spacing w:val="11"/>
                <w:kern w:val="0"/>
                <w:position w:val="0"/>
                <w:sz w:val="24"/>
                <w:u w:val="none" w:color="auto"/>
                <w:lang w:val="en-US" w:eastAsia="zh-CN" w:bidi="ar"/>
              </w:rPr>
              <w:t>详见下表</w:t>
            </w:r>
            <w:r>
              <w:rPr>
                <w:rFonts w:hint="eastAsia" w:ascii="宋体" w:hAnsi="宋体" w:cs="宋体"/>
                <w:spacing w:val="11"/>
                <w:kern w:val="0"/>
                <w:position w:val="0"/>
                <w:sz w:val="24"/>
                <w:u w:val="none" w:color="auto"/>
                <w:lang w:bidi="ar"/>
              </w:rPr>
              <w:t>。</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spacing w:val="11"/>
                <w:kern w:val="0"/>
                <w:position w:val="0"/>
                <w:sz w:val="21"/>
                <w:szCs w:val="21"/>
                <w:u w:val="none" w:color="auto"/>
                <w:lang w:val="en-US" w:eastAsia="zh-CN" w:bidi="ar"/>
              </w:rPr>
            </w:pPr>
            <w:r>
              <w:rPr>
                <w:rFonts w:hint="default" w:ascii="Times New Roman" w:hAnsi="Times New Roman" w:cs="Times New Roman"/>
                <w:b/>
                <w:bCs/>
                <w:spacing w:val="11"/>
                <w:kern w:val="0"/>
                <w:position w:val="0"/>
                <w:sz w:val="21"/>
                <w:szCs w:val="21"/>
                <w:u w:val="none" w:color="auto"/>
                <w:lang w:val="en-US" w:eastAsia="zh-CN" w:bidi="ar"/>
              </w:rPr>
              <w:t>表5-1  各复垦单元复垦方向说明表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2361"/>
              <w:gridCol w:w="2094"/>
              <w:gridCol w:w="35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125" w:hRule="atLeast"/>
                <w:jc w:val="center"/>
              </w:trPr>
              <w:tc>
                <w:tcPr>
                  <w:tcW w:w="2361" w:type="dxa"/>
                  <w:tcBorders>
                    <w:tl2br w:val="nil"/>
                    <w:tr2bl w:val="nil"/>
                  </w:tcBorders>
                  <w:tcMar>
                    <w:top w:w="28" w:type="dxa"/>
                    <w:left w:w="28" w:type="dxa"/>
                    <w:bottom w:w="28" w:type="dxa"/>
                    <w:right w:w="2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pacing w:val="11"/>
                      <w:kern w:val="0"/>
                      <w:position w:val="0"/>
                      <w:sz w:val="21"/>
                      <w:szCs w:val="21"/>
                      <w:u w:val="none" w:color="auto"/>
                      <w:lang w:bidi="ar"/>
                    </w:rPr>
                  </w:pPr>
                  <w:r>
                    <w:rPr>
                      <w:rFonts w:hint="default" w:ascii="Times New Roman" w:hAnsi="Times New Roman" w:cs="Times New Roman"/>
                      <w:spacing w:val="11"/>
                      <w:kern w:val="0"/>
                      <w:position w:val="0"/>
                      <w:sz w:val="21"/>
                      <w:szCs w:val="21"/>
                      <w:u w:val="none" w:color="auto"/>
                      <w:lang w:bidi="ar"/>
                    </w:rPr>
                    <w:t>名称</w:t>
                  </w:r>
                </w:p>
              </w:tc>
              <w:tc>
                <w:tcPr>
                  <w:tcW w:w="2094" w:type="dxa"/>
                  <w:tcBorders>
                    <w:tl2br w:val="nil"/>
                    <w:tr2bl w:val="nil"/>
                  </w:tcBorders>
                  <w:tcMar>
                    <w:top w:w="28" w:type="dxa"/>
                    <w:left w:w="28" w:type="dxa"/>
                    <w:bottom w:w="28" w:type="dxa"/>
                    <w:right w:w="2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pacing w:val="11"/>
                      <w:kern w:val="0"/>
                      <w:position w:val="0"/>
                      <w:sz w:val="21"/>
                      <w:szCs w:val="21"/>
                      <w:u w:val="none" w:color="auto"/>
                      <w:lang w:bidi="ar"/>
                    </w:rPr>
                  </w:pPr>
                  <w:r>
                    <w:rPr>
                      <w:rFonts w:hint="default" w:ascii="Times New Roman" w:hAnsi="Times New Roman" w:cs="Times New Roman"/>
                      <w:spacing w:val="11"/>
                      <w:kern w:val="0"/>
                      <w:position w:val="0"/>
                      <w:sz w:val="21"/>
                      <w:szCs w:val="21"/>
                      <w:u w:val="none" w:color="auto"/>
                      <w:lang w:bidi="ar"/>
                    </w:rPr>
                    <w:t>面积（hm</w:t>
                  </w:r>
                  <w:r>
                    <w:rPr>
                      <w:rFonts w:hint="default" w:ascii="Times New Roman" w:hAnsi="Times New Roman" w:cs="Times New Roman"/>
                      <w:spacing w:val="11"/>
                      <w:kern w:val="0"/>
                      <w:position w:val="0"/>
                      <w:sz w:val="21"/>
                      <w:szCs w:val="21"/>
                      <w:u w:val="none" w:color="auto"/>
                      <w:vertAlign w:val="superscript"/>
                      <w:lang w:bidi="ar"/>
                    </w:rPr>
                    <w:t>2</w:t>
                  </w:r>
                  <w:r>
                    <w:rPr>
                      <w:rFonts w:hint="default" w:ascii="Times New Roman" w:hAnsi="Times New Roman" w:cs="Times New Roman"/>
                      <w:spacing w:val="11"/>
                      <w:kern w:val="0"/>
                      <w:position w:val="0"/>
                      <w:sz w:val="21"/>
                      <w:szCs w:val="21"/>
                      <w:u w:val="none" w:color="auto"/>
                      <w:lang w:bidi="ar"/>
                    </w:rPr>
                    <w:t>）</w:t>
                  </w:r>
                </w:p>
              </w:tc>
              <w:tc>
                <w:tcPr>
                  <w:tcW w:w="3535" w:type="dxa"/>
                  <w:tcBorders>
                    <w:tl2br w:val="nil"/>
                    <w:tr2bl w:val="nil"/>
                  </w:tcBorders>
                  <w:tcMar>
                    <w:top w:w="28" w:type="dxa"/>
                    <w:left w:w="28" w:type="dxa"/>
                    <w:bottom w:w="28" w:type="dxa"/>
                    <w:right w:w="2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pacing w:val="11"/>
                      <w:kern w:val="0"/>
                      <w:position w:val="0"/>
                      <w:sz w:val="21"/>
                      <w:szCs w:val="21"/>
                      <w:u w:val="none" w:color="auto"/>
                      <w:lang w:bidi="ar"/>
                    </w:rPr>
                  </w:pPr>
                  <w:r>
                    <w:rPr>
                      <w:rFonts w:hint="default" w:ascii="Times New Roman" w:hAnsi="Times New Roman" w:cs="Times New Roman"/>
                      <w:spacing w:val="11"/>
                      <w:kern w:val="0"/>
                      <w:position w:val="0"/>
                      <w:sz w:val="21"/>
                      <w:szCs w:val="21"/>
                      <w:u w:val="none" w:color="auto"/>
                      <w:lang w:bidi="ar"/>
                    </w:rPr>
                    <w:t>复垦方向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125" w:hRule="atLeast"/>
                <w:jc w:val="center"/>
              </w:trPr>
              <w:tc>
                <w:tcPr>
                  <w:tcW w:w="2361" w:type="dxa"/>
                  <w:tcBorders>
                    <w:tl2br w:val="nil"/>
                    <w:tr2bl w:val="nil"/>
                  </w:tcBorders>
                  <w:tcMar>
                    <w:top w:w="28" w:type="dxa"/>
                    <w:left w:w="28" w:type="dxa"/>
                    <w:bottom w:w="28" w:type="dxa"/>
                    <w:right w:w="2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pacing w:val="11"/>
                      <w:kern w:val="0"/>
                      <w:position w:val="0"/>
                      <w:sz w:val="21"/>
                      <w:szCs w:val="21"/>
                      <w:u w:val="none" w:color="auto"/>
                      <w:lang w:bidi="ar"/>
                    </w:rPr>
                  </w:pPr>
                  <w:r>
                    <w:rPr>
                      <w:rFonts w:hint="default" w:ascii="Times New Roman" w:hAnsi="Times New Roman" w:cs="Times New Roman"/>
                      <w:spacing w:val="11"/>
                      <w:kern w:val="0"/>
                      <w:position w:val="0"/>
                      <w:sz w:val="21"/>
                      <w:szCs w:val="21"/>
                      <w:u w:val="none" w:color="auto"/>
                      <w:lang w:bidi="ar"/>
                    </w:rPr>
                    <w:t>露采场</w:t>
                  </w:r>
                </w:p>
              </w:tc>
              <w:tc>
                <w:tcPr>
                  <w:tcW w:w="2094" w:type="dxa"/>
                  <w:tcBorders>
                    <w:tl2br w:val="nil"/>
                    <w:tr2bl w:val="nil"/>
                  </w:tcBorders>
                  <w:tcMar>
                    <w:top w:w="28" w:type="dxa"/>
                    <w:left w:w="28" w:type="dxa"/>
                    <w:bottom w:w="28" w:type="dxa"/>
                    <w:right w:w="2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pacing w:val="11"/>
                      <w:kern w:val="0"/>
                      <w:position w:val="0"/>
                      <w:sz w:val="21"/>
                      <w:szCs w:val="21"/>
                      <w:u w:val="none" w:color="auto"/>
                      <w:lang w:bidi="ar"/>
                    </w:rPr>
                  </w:pPr>
                  <w:r>
                    <w:rPr>
                      <w:rFonts w:hint="default" w:ascii="Times New Roman" w:hAnsi="Times New Roman" w:cs="Times New Roman"/>
                      <w:spacing w:val="11"/>
                      <w:kern w:val="0"/>
                      <w:position w:val="0"/>
                      <w:sz w:val="21"/>
                      <w:szCs w:val="21"/>
                      <w:u w:val="none" w:color="auto"/>
                      <w:lang w:val="en-US" w:eastAsia="zh-CN" w:bidi="ar"/>
                    </w:rPr>
                    <w:t>6.93</w:t>
                  </w:r>
                </w:p>
              </w:tc>
              <w:tc>
                <w:tcPr>
                  <w:tcW w:w="3535" w:type="dxa"/>
                  <w:tcBorders>
                    <w:tl2br w:val="nil"/>
                    <w:tr2bl w:val="nil"/>
                  </w:tcBorders>
                  <w:tcMar>
                    <w:top w:w="28" w:type="dxa"/>
                    <w:left w:w="28" w:type="dxa"/>
                    <w:bottom w:w="28" w:type="dxa"/>
                    <w:right w:w="2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pacing w:val="11"/>
                      <w:kern w:val="0"/>
                      <w:position w:val="0"/>
                      <w:sz w:val="21"/>
                      <w:szCs w:val="21"/>
                      <w:u w:val="none" w:color="auto"/>
                      <w:lang w:bidi="ar"/>
                    </w:rPr>
                  </w:pPr>
                  <w:r>
                    <w:rPr>
                      <w:rFonts w:hint="default" w:ascii="Times New Roman" w:hAnsi="Times New Roman" w:cs="Times New Roman"/>
                      <w:spacing w:val="11"/>
                      <w:kern w:val="0"/>
                      <w:position w:val="0"/>
                      <w:sz w:val="21"/>
                      <w:szCs w:val="21"/>
                      <w:u w:val="none" w:color="auto"/>
                      <w:lang w:bidi="ar"/>
                    </w:rPr>
                    <w:t>草地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125" w:hRule="atLeast"/>
                <w:jc w:val="center"/>
              </w:trPr>
              <w:tc>
                <w:tcPr>
                  <w:tcW w:w="2361" w:type="dxa"/>
                  <w:tcBorders>
                    <w:tl2br w:val="nil"/>
                    <w:tr2bl w:val="nil"/>
                  </w:tcBorders>
                  <w:tcMar>
                    <w:top w:w="28" w:type="dxa"/>
                    <w:left w:w="28" w:type="dxa"/>
                    <w:bottom w:w="28" w:type="dxa"/>
                    <w:right w:w="2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pacing w:val="11"/>
                      <w:kern w:val="0"/>
                      <w:position w:val="0"/>
                      <w:sz w:val="21"/>
                      <w:szCs w:val="21"/>
                      <w:u w:val="none" w:color="auto"/>
                      <w:lang w:bidi="ar"/>
                    </w:rPr>
                  </w:pPr>
                  <w:r>
                    <w:rPr>
                      <w:rFonts w:hint="default" w:ascii="Times New Roman" w:hAnsi="Times New Roman" w:cs="Times New Roman"/>
                      <w:spacing w:val="11"/>
                      <w:kern w:val="0"/>
                      <w:position w:val="0"/>
                      <w:sz w:val="21"/>
                      <w:szCs w:val="21"/>
                      <w:u w:val="none" w:color="auto"/>
                      <w:lang w:bidi="ar"/>
                    </w:rPr>
                    <w:t>工业广场</w:t>
                  </w:r>
                </w:p>
              </w:tc>
              <w:tc>
                <w:tcPr>
                  <w:tcW w:w="2094" w:type="dxa"/>
                  <w:tcBorders>
                    <w:tl2br w:val="nil"/>
                    <w:tr2bl w:val="nil"/>
                  </w:tcBorders>
                  <w:tcMar>
                    <w:top w:w="28" w:type="dxa"/>
                    <w:left w:w="28" w:type="dxa"/>
                    <w:bottom w:w="28" w:type="dxa"/>
                    <w:right w:w="2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pacing w:val="11"/>
                      <w:kern w:val="0"/>
                      <w:position w:val="0"/>
                      <w:sz w:val="21"/>
                      <w:szCs w:val="21"/>
                      <w:u w:val="none" w:color="auto"/>
                      <w:lang w:val="en-US" w:bidi="ar"/>
                    </w:rPr>
                  </w:pPr>
                  <w:r>
                    <w:rPr>
                      <w:rFonts w:hint="default" w:ascii="Times New Roman" w:hAnsi="Times New Roman" w:cs="Times New Roman"/>
                      <w:spacing w:val="11"/>
                      <w:kern w:val="0"/>
                      <w:position w:val="0"/>
                      <w:sz w:val="21"/>
                      <w:szCs w:val="21"/>
                      <w:u w:val="none" w:color="auto"/>
                      <w:lang w:val="en-US" w:eastAsia="zh-CN" w:bidi="ar"/>
                    </w:rPr>
                    <w:t>1.19</w:t>
                  </w:r>
                </w:p>
              </w:tc>
              <w:tc>
                <w:tcPr>
                  <w:tcW w:w="3535" w:type="dxa"/>
                  <w:tcBorders>
                    <w:tl2br w:val="nil"/>
                    <w:tr2bl w:val="nil"/>
                  </w:tcBorders>
                  <w:tcMar>
                    <w:top w:w="28" w:type="dxa"/>
                    <w:left w:w="28" w:type="dxa"/>
                    <w:bottom w:w="28" w:type="dxa"/>
                    <w:right w:w="2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pacing w:val="11"/>
                      <w:kern w:val="0"/>
                      <w:position w:val="0"/>
                      <w:sz w:val="21"/>
                      <w:szCs w:val="21"/>
                      <w:u w:val="none" w:color="auto"/>
                      <w:lang w:bidi="ar"/>
                    </w:rPr>
                  </w:pPr>
                  <w:r>
                    <w:rPr>
                      <w:rFonts w:hint="default" w:ascii="Times New Roman" w:hAnsi="Times New Roman" w:cs="Times New Roman"/>
                      <w:spacing w:val="11"/>
                      <w:kern w:val="0"/>
                      <w:position w:val="0"/>
                      <w:sz w:val="21"/>
                      <w:szCs w:val="21"/>
                      <w:u w:val="none" w:color="auto"/>
                      <w:lang w:eastAsia="zh-CN" w:bidi="ar"/>
                    </w:rPr>
                    <w:t>林地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125" w:hRule="atLeast"/>
                <w:jc w:val="center"/>
              </w:trPr>
              <w:tc>
                <w:tcPr>
                  <w:tcW w:w="2361" w:type="dxa"/>
                  <w:tcBorders>
                    <w:tl2br w:val="nil"/>
                    <w:tr2bl w:val="nil"/>
                  </w:tcBorders>
                  <w:tcMar>
                    <w:top w:w="28" w:type="dxa"/>
                    <w:left w:w="28" w:type="dxa"/>
                    <w:bottom w:w="28" w:type="dxa"/>
                    <w:right w:w="2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pacing w:val="11"/>
                      <w:kern w:val="0"/>
                      <w:position w:val="0"/>
                      <w:sz w:val="21"/>
                      <w:szCs w:val="21"/>
                      <w:u w:val="none" w:color="auto"/>
                      <w:lang w:val="en-US" w:eastAsia="zh-CN" w:bidi="ar"/>
                    </w:rPr>
                  </w:pPr>
                  <w:r>
                    <w:rPr>
                      <w:rFonts w:hint="default" w:ascii="Times New Roman" w:hAnsi="Times New Roman" w:cs="Times New Roman"/>
                      <w:spacing w:val="11"/>
                      <w:kern w:val="0"/>
                      <w:position w:val="0"/>
                      <w:sz w:val="21"/>
                      <w:szCs w:val="21"/>
                      <w:u w:val="none" w:color="auto"/>
                      <w:lang w:val="en-US" w:eastAsia="zh-CN" w:bidi="ar"/>
                    </w:rPr>
                    <w:t>矿山办公区</w:t>
                  </w:r>
                </w:p>
              </w:tc>
              <w:tc>
                <w:tcPr>
                  <w:tcW w:w="2094" w:type="dxa"/>
                  <w:tcBorders>
                    <w:tl2br w:val="nil"/>
                    <w:tr2bl w:val="nil"/>
                  </w:tcBorders>
                  <w:tcMar>
                    <w:top w:w="28" w:type="dxa"/>
                    <w:left w:w="28" w:type="dxa"/>
                    <w:bottom w:w="28" w:type="dxa"/>
                    <w:right w:w="2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pacing w:val="11"/>
                      <w:kern w:val="0"/>
                      <w:position w:val="0"/>
                      <w:sz w:val="21"/>
                      <w:szCs w:val="21"/>
                      <w:u w:val="none" w:color="auto"/>
                      <w:lang w:val="en-US" w:eastAsia="zh-CN" w:bidi="ar"/>
                    </w:rPr>
                  </w:pPr>
                  <w:r>
                    <w:rPr>
                      <w:rFonts w:hint="default" w:ascii="Times New Roman" w:hAnsi="Times New Roman" w:cs="Times New Roman"/>
                      <w:spacing w:val="11"/>
                      <w:kern w:val="0"/>
                      <w:position w:val="0"/>
                      <w:sz w:val="21"/>
                      <w:szCs w:val="21"/>
                      <w:u w:val="none" w:color="auto"/>
                      <w:lang w:val="en-US" w:eastAsia="zh-CN" w:bidi="ar"/>
                    </w:rPr>
                    <w:t>0.20</w:t>
                  </w:r>
                </w:p>
              </w:tc>
              <w:tc>
                <w:tcPr>
                  <w:tcW w:w="3535" w:type="dxa"/>
                  <w:tcBorders>
                    <w:tl2br w:val="nil"/>
                    <w:tr2bl w:val="nil"/>
                  </w:tcBorders>
                  <w:tcMar>
                    <w:top w:w="28" w:type="dxa"/>
                    <w:left w:w="28" w:type="dxa"/>
                    <w:bottom w:w="28" w:type="dxa"/>
                    <w:right w:w="2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pacing w:val="11"/>
                      <w:kern w:val="0"/>
                      <w:position w:val="0"/>
                      <w:sz w:val="21"/>
                      <w:szCs w:val="21"/>
                      <w:u w:val="none" w:color="auto"/>
                      <w:lang w:val="en-US" w:eastAsia="zh-CN" w:bidi="ar"/>
                    </w:rPr>
                  </w:pPr>
                  <w:r>
                    <w:rPr>
                      <w:rFonts w:hint="default" w:ascii="Times New Roman" w:hAnsi="Times New Roman" w:cs="Times New Roman"/>
                      <w:spacing w:val="11"/>
                      <w:kern w:val="0"/>
                      <w:position w:val="0"/>
                      <w:sz w:val="21"/>
                      <w:szCs w:val="21"/>
                      <w:u w:val="none" w:color="auto"/>
                      <w:lang w:val="en-US" w:eastAsia="zh-CN" w:bidi="ar"/>
                    </w:rPr>
                    <w:t>予以保留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cantSplit/>
                <w:trHeight w:val="125" w:hRule="atLeast"/>
                <w:jc w:val="center"/>
              </w:trPr>
              <w:tc>
                <w:tcPr>
                  <w:tcW w:w="2361" w:type="dxa"/>
                  <w:tcBorders>
                    <w:tl2br w:val="nil"/>
                    <w:tr2bl w:val="nil"/>
                  </w:tcBorders>
                  <w:tcMar>
                    <w:top w:w="28" w:type="dxa"/>
                    <w:left w:w="28" w:type="dxa"/>
                    <w:bottom w:w="28" w:type="dxa"/>
                    <w:right w:w="2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pacing w:val="11"/>
                      <w:kern w:val="0"/>
                      <w:position w:val="0"/>
                      <w:sz w:val="21"/>
                      <w:szCs w:val="21"/>
                      <w:u w:val="none" w:color="auto"/>
                      <w:lang w:bidi="ar"/>
                    </w:rPr>
                  </w:pPr>
                  <w:r>
                    <w:rPr>
                      <w:rFonts w:hint="default" w:ascii="Times New Roman" w:hAnsi="Times New Roman" w:cs="Times New Roman"/>
                      <w:spacing w:val="11"/>
                      <w:kern w:val="0"/>
                      <w:position w:val="0"/>
                      <w:sz w:val="21"/>
                      <w:szCs w:val="21"/>
                      <w:u w:val="none" w:color="auto"/>
                      <w:lang w:bidi="ar"/>
                    </w:rPr>
                    <w:t>合计</w:t>
                  </w:r>
                </w:p>
              </w:tc>
              <w:tc>
                <w:tcPr>
                  <w:tcW w:w="2094" w:type="dxa"/>
                  <w:tcBorders>
                    <w:tl2br w:val="nil"/>
                    <w:tr2bl w:val="nil"/>
                  </w:tcBorders>
                  <w:tcMar>
                    <w:top w:w="28" w:type="dxa"/>
                    <w:left w:w="28" w:type="dxa"/>
                    <w:bottom w:w="28" w:type="dxa"/>
                    <w:right w:w="2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pacing w:val="11"/>
                      <w:kern w:val="0"/>
                      <w:position w:val="0"/>
                      <w:sz w:val="21"/>
                      <w:szCs w:val="21"/>
                      <w:u w:val="none" w:color="auto"/>
                      <w:lang w:val="en-US" w:bidi="ar"/>
                    </w:rPr>
                  </w:pPr>
                  <w:r>
                    <w:rPr>
                      <w:rFonts w:hint="eastAsia" w:cs="Times New Roman"/>
                      <w:spacing w:val="11"/>
                      <w:kern w:val="0"/>
                      <w:position w:val="0"/>
                      <w:sz w:val="21"/>
                      <w:szCs w:val="21"/>
                      <w:u w:val="none" w:color="auto"/>
                      <w:lang w:val="en-US" w:eastAsia="zh-CN" w:bidi="ar"/>
                    </w:rPr>
                    <w:t>8.32</w:t>
                  </w:r>
                </w:p>
              </w:tc>
              <w:tc>
                <w:tcPr>
                  <w:tcW w:w="3535" w:type="dxa"/>
                  <w:tcBorders>
                    <w:tl2br w:val="nil"/>
                    <w:tr2bl w:val="nil"/>
                  </w:tcBorders>
                  <w:tcMar>
                    <w:top w:w="28" w:type="dxa"/>
                    <w:left w:w="28" w:type="dxa"/>
                    <w:bottom w:w="28" w:type="dxa"/>
                    <w:right w:w="28"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pacing w:val="11"/>
                      <w:kern w:val="0"/>
                      <w:position w:val="0"/>
                      <w:sz w:val="21"/>
                      <w:szCs w:val="21"/>
                      <w:u w:val="none" w:color="auto"/>
                      <w:lang w:bidi="ar"/>
                    </w:rPr>
                  </w:pP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textAlignment w:val="auto"/>
              <w:rPr>
                <w:spacing w:val="11"/>
                <w:position w:val="0"/>
                <w:sz w:val="24"/>
                <w:u w:val="none" w:color="auto"/>
              </w:rPr>
            </w:pPr>
            <w:r>
              <w:rPr>
                <w:rFonts w:hint="eastAsia"/>
                <w:spacing w:val="11"/>
                <w:position w:val="0"/>
                <w:sz w:val="24"/>
                <w:u w:val="none" w:color="auto"/>
                <w:lang w:eastAsia="zh-CN"/>
              </w:rPr>
              <w:t>（</w:t>
            </w:r>
            <w:r>
              <w:rPr>
                <w:rFonts w:hint="eastAsia"/>
                <w:spacing w:val="11"/>
                <w:position w:val="0"/>
                <w:sz w:val="24"/>
                <w:u w:val="none" w:color="auto"/>
                <w:lang w:val="en-US" w:eastAsia="zh-CN"/>
              </w:rPr>
              <w:t>4）</w:t>
            </w:r>
            <w:r>
              <w:rPr>
                <w:spacing w:val="11"/>
                <w:position w:val="0"/>
                <w:sz w:val="24"/>
                <w:u w:val="none" w:color="auto"/>
              </w:rPr>
              <w:t>土地复垦的质量要求和标准</w:t>
            </w:r>
          </w:p>
          <w:p>
            <w:pPr>
              <w:spacing w:line="360" w:lineRule="auto"/>
              <w:ind w:firstLine="480"/>
              <w:rPr>
                <w:spacing w:val="11"/>
                <w:position w:val="0"/>
                <w:sz w:val="24"/>
                <w:u w:val="none" w:color="auto"/>
              </w:rPr>
            </w:pPr>
            <w:r>
              <w:rPr>
                <w:rFonts w:hint="eastAsia"/>
                <w:spacing w:val="11"/>
                <w:position w:val="0"/>
                <w:sz w:val="24"/>
                <w:u w:val="none" w:color="auto"/>
              </w:rPr>
              <w:t>①</w:t>
            </w:r>
            <w:r>
              <w:rPr>
                <w:spacing w:val="11"/>
                <w:position w:val="0"/>
                <w:sz w:val="24"/>
                <w:u w:val="none" w:color="auto"/>
              </w:rPr>
              <w:t>土地复垦的质量要求</w:t>
            </w:r>
          </w:p>
          <w:p>
            <w:pPr>
              <w:spacing w:line="360" w:lineRule="auto"/>
              <w:ind w:firstLine="480"/>
              <w:rPr>
                <w:spacing w:val="11"/>
                <w:position w:val="0"/>
                <w:sz w:val="24"/>
                <w:u w:val="none" w:color="auto"/>
              </w:rPr>
            </w:pPr>
            <w:r>
              <w:rPr>
                <w:spacing w:val="11"/>
                <w:position w:val="0"/>
                <w:sz w:val="24"/>
                <w:u w:val="none" w:color="auto"/>
              </w:rPr>
              <w:t>依据《土地复垦质量控制标准（TD/T 1036-2013）》，结合矿区的现状，依据土地复垦适宜性评价结果，确定本项目的土地复垦质量要求如下：</w:t>
            </w:r>
          </w:p>
          <w:p>
            <w:pPr>
              <w:spacing w:line="360" w:lineRule="auto"/>
              <w:ind w:firstLine="480"/>
              <w:rPr>
                <w:spacing w:val="11"/>
                <w:position w:val="0"/>
                <w:sz w:val="24"/>
                <w:u w:val="none" w:color="auto"/>
              </w:rPr>
            </w:pPr>
            <w:r>
              <w:rPr>
                <w:spacing w:val="11"/>
                <w:position w:val="0"/>
                <w:sz w:val="24"/>
                <w:u w:val="none" w:color="auto"/>
              </w:rPr>
              <w:t>A、复垦利用类型应当与当地地形、地貌和周围环境相协调；</w:t>
            </w:r>
          </w:p>
          <w:p>
            <w:pPr>
              <w:spacing w:line="360" w:lineRule="auto"/>
              <w:ind w:firstLine="480"/>
              <w:rPr>
                <w:spacing w:val="11"/>
                <w:position w:val="0"/>
                <w:sz w:val="24"/>
                <w:u w:val="none" w:color="auto"/>
              </w:rPr>
            </w:pPr>
            <w:r>
              <w:rPr>
                <w:spacing w:val="11"/>
                <w:position w:val="0"/>
                <w:sz w:val="24"/>
                <w:u w:val="none" w:color="auto"/>
              </w:rPr>
              <w:t>B、复垦场地的稳定性和安全性应有可靠保证；</w:t>
            </w:r>
          </w:p>
          <w:p>
            <w:pPr>
              <w:spacing w:line="360" w:lineRule="auto"/>
              <w:ind w:firstLine="480"/>
              <w:rPr>
                <w:spacing w:val="11"/>
                <w:position w:val="0"/>
                <w:sz w:val="24"/>
                <w:u w:val="none" w:color="auto"/>
              </w:rPr>
            </w:pPr>
            <w:r>
              <w:rPr>
                <w:spacing w:val="11"/>
                <w:position w:val="0"/>
                <w:sz w:val="24"/>
                <w:u w:val="none" w:color="auto"/>
              </w:rPr>
              <w:t>C、不同的破坏类型标准应不一样；</w:t>
            </w:r>
          </w:p>
          <w:p>
            <w:pPr>
              <w:spacing w:line="360" w:lineRule="auto"/>
              <w:ind w:firstLine="480"/>
              <w:rPr>
                <w:spacing w:val="11"/>
                <w:position w:val="0"/>
                <w:sz w:val="24"/>
                <w:u w:val="none" w:color="auto"/>
              </w:rPr>
            </w:pPr>
            <w:r>
              <w:rPr>
                <w:spacing w:val="11"/>
                <w:position w:val="0"/>
                <w:sz w:val="24"/>
                <w:u w:val="none" w:color="auto"/>
              </w:rPr>
              <w:t>D、保存原有地表表层土壤。单独剥离，单独贮存，应充分利用原有表土为顶部覆盖层，覆盖后的表层应规范、平整，覆盖层的容重应满足复垦利用要求；</w:t>
            </w:r>
          </w:p>
          <w:p>
            <w:pPr>
              <w:spacing w:line="360" w:lineRule="auto"/>
              <w:ind w:firstLine="480"/>
              <w:rPr>
                <w:spacing w:val="11"/>
                <w:position w:val="0"/>
                <w:sz w:val="24"/>
                <w:u w:val="none" w:color="auto"/>
              </w:rPr>
            </w:pPr>
            <w:r>
              <w:rPr>
                <w:spacing w:val="11"/>
                <w:position w:val="0"/>
                <w:sz w:val="24"/>
                <w:u w:val="none" w:color="auto"/>
              </w:rPr>
              <w:t>E、复垦场地要有满足要求的排水设施，防洪标准符合当地要求；</w:t>
            </w:r>
          </w:p>
          <w:p>
            <w:pPr>
              <w:spacing w:line="360" w:lineRule="auto"/>
              <w:ind w:firstLine="480"/>
              <w:rPr>
                <w:spacing w:val="11"/>
                <w:position w:val="0"/>
                <w:sz w:val="24"/>
                <w:u w:val="none" w:color="auto"/>
              </w:rPr>
            </w:pPr>
            <w:r>
              <w:rPr>
                <w:spacing w:val="11"/>
                <w:position w:val="0"/>
                <w:sz w:val="24"/>
                <w:u w:val="none" w:color="auto"/>
              </w:rPr>
              <w:t>F、复垦场地有控制水土流失的措施；</w:t>
            </w:r>
          </w:p>
          <w:p>
            <w:pPr>
              <w:spacing w:line="360" w:lineRule="auto"/>
              <w:ind w:firstLine="480"/>
              <w:rPr>
                <w:spacing w:val="11"/>
                <w:position w:val="0"/>
                <w:sz w:val="24"/>
                <w:u w:val="none" w:color="auto"/>
              </w:rPr>
            </w:pPr>
            <w:r>
              <w:rPr>
                <w:spacing w:val="11"/>
                <w:position w:val="0"/>
                <w:sz w:val="24"/>
                <w:u w:val="none" w:color="auto"/>
              </w:rPr>
              <w:t>G、复垦场地有控制污染的措施，包括空气、地表水和地下水等；</w:t>
            </w:r>
          </w:p>
          <w:p>
            <w:pPr>
              <w:spacing w:line="360" w:lineRule="auto"/>
              <w:ind w:firstLine="480"/>
              <w:rPr>
                <w:spacing w:val="11"/>
                <w:position w:val="0"/>
                <w:sz w:val="24"/>
                <w:u w:val="none" w:color="auto"/>
              </w:rPr>
            </w:pPr>
            <w:r>
              <w:rPr>
                <w:spacing w:val="11"/>
                <w:position w:val="0"/>
                <w:sz w:val="24"/>
                <w:u w:val="none" w:color="auto"/>
              </w:rPr>
              <w:t>H、复垦场地的道路、交通干线布置合理；</w:t>
            </w:r>
          </w:p>
          <w:p>
            <w:pPr>
              <w:adjustRightInd w:val="0"/>
              <w:snapToGrid w:val="0"/>
              <w:spacing w:line="360" w:lineRule="auto"/>
              <w:ind w:firstLine="524" w:firstLineChars="200"/>
              <w:rPr>
                <w:rFonts w:hint="eastAsia"/>
                <w:spacing w:val="11"/>
                <w:position w:val="0"/>
                <w:sz w:val="24"/>
                <w:u w:val="none" w:color="auto"/>
              </w:rPr>
            </w:pPr>
            <w:r>
              <w:rPr>
                <w:spacing w:val="11"/>
                <w:position w:val="0"/>
                <w:sz w:val="24"/>
                <w:u w:val="none" w:color="auto"/>
              </w:rPr>
              <w:t>I、用于覆盖的材料应当无毒无害。材料如含有有害成分应事先进行处理，必要时应设置隔离层后再复垦。</w:t>
            </w:r>
          </w:p>
          <w:p>
            <w:pPr>
              <w:spacing w:line="360" w:lineRule="auto"/>
              <w:ind w:firstLine="480"/>
              <w:rPr>
                <w:spacing w:val="11"/>
                <w:position w:val="0"/>
                <w:sz w:val="24"/>
                <w:u w:val="none" w:color="auto"/>
              </w:rPr>
            </w:pPr>
            <w:r>
              <w:rPr>
                <w:rFonts w:hint="eastAsia"/>
                <w:spacing w:val="11"/>
                <w:position w:val="0"/>
                <w:sz w:val="24"/>
                <w:u w:val="none" w:color="auto"/>
                <w:lang w:eastAsia="zh-CN"/>
              </w:rPr>
              <w:t>（</w:t>
            </w:r>
            <w:r>
              <w:rPr>
                <w:rFonts w:hint="eastAsia"/>
                <w:spacing w:val="11"/>
                <w:position w:val="0"/>
                <w:sz w:val="24"/>
                <w:u w:val="none" w:color="auto"/>
                <w:lang w:val="en-US" w:eastAsia="zh-CN"/>
              </w:rPr>
              <w:t>5）</w:t>
            </w:r>
            <w:r>
              <w:rPr>
                <w:spacing w:val="11"/>
                <w:position w:val="0"/>
                <w:sz w:val="24"/>
                <w:u w:val="none" w:color="auto"/>
              </w:rPr>
              <w:t>复垦植被的选择</w:t>
            </w:r>
          </w:p>
          <w:p>
            <w:pPr>
              <w:widowControl/>
              <w:spacing w:line="360" w:lineRule="auto"/>
              <w:ind w:firstLine="524" w:firstLineChars="200"/>
              <w:jc w:val="left"/>
              <w:rPr>
                <w:spacing w:val="11"/>
                <w:position w:val="0"/>
                <w:u w:val="none" w:color="auto"/>
              </w:rPr>
            </w:pPr>
            <w:r>
              <w:rPr>
                <w:spacing w:val="11"/>
                <w:kern w:val="0"/>
                <w:position w:val="0"/>
                <w:sz w:val="24"/>
                <w:u w:val="none" w:color="auto"/>
                <w:lang w:bidi="ar"/>
              </w:rPr>
              <w:t>①植被种类筛选：优选乡土树种，并结合破坏后的复垦条件选择适宜的树种，</w:t>
            </w:r>
            <w:r>
              <w:rPr>
                <w:rFonts w:hint="eastAsia"/>
                <w:spacing w:val="11"/>
                <w:kern w:val="0"/>
                <w:position w:val="0"/>
                <w:sz w:val="24"/>
                <w:u w:val="none" w:color="auto"/>
                <w:lang w:bidi="ar"/>
              </w:rPr>
              <w:t>保持</w:t>
            </w:r>
            <w:r>
              <w:rPr>
                <w:spacing w:val="11"/>
                <w:kern w:val="0"/>
                <w:position w:val="0"/>
                <w:sz w:val="24"/>
                <w:u w:val="none" w:color="auto"/>
                <w:lang w:bidi="ar"/>
              </w:rPr>
              <w:t xml:space="preserve">生物的多样性，提高修复区的景观性。乔木树种可选有春衫、枫树、杨树、刺槐等，灌木树种可选油茶、红叶石楠、蔷薇、夹竹桃等。草种可选择狗牙根、高羊茅、勋章菊等。露天采场边坡区平台内侧处可种植爬山虎、络石、葛藤等攀爬类藤本植物，平台外侧种植油麻藤、五叶地锦、凌霄、葛藤等垂挂类藤类植物。应根据各复垦地段的日照时长、土壤等特征进行组合，常绿和落叶乔灌木搭配，满足多样性需要。 </w:t>
            </w:r>
          </w:p>
          <w:p>
            <w:pPr>
              <w:widowControl/>
              <w:spacing w:line="360" w:lineRule="auto"/>
              <w:ind w:firstLine="524" w:firstLineChars="200"/>
              <w:jc w:val="left"/>
              <w:rPr>
                <w:spacing w:val="11"/>
                <w:position w:val="0"/>
                <w:u w:val="none" w:color="auto"/>
              </w:rPr>
            </w:pPr>
            <w:r>
              <w:rPr>
                <w:spacing w:val="11"/>
                <w:kern w:val="0"/>
                <w:position w:val="0"/>
                <w:sz w:val="24"/>
                <w:u w:val="none" w:color="auto"/>
                <w:lang w:bidi="ar"/>
              </w:rPr>
              <w:t>②苗木规格：乔木规格宜为地径2-5cm或高度1m以上，灌木的冠径宜在 40cm以上。藤本植物栽植的苗木质量要求应选用移栽</w:t>
            </w:r>
            <w:r>
              <w:rPr>
                <w:rFonts w:hint="eastAsia"/>
                <w:spacing w:val="11"/>
                <w:kern w:val="0"/>
                <w:position w:val="0"/>
                <w:sz w:val="24"/>
                <w:u w:val="none" w:color="auto"/>
                <w:lang w:bidi="ar"/>
              </w:rPr>
              <w:t>3</w:t>
            </w:r>
            <w:r>
              <w:rPr>
                <w:spacing w:val="11"/>
                <w:kern w:val="0"/>
                <w:position w:val="0"/>
                <w:sz w:val="24"/>
                <w:u w:val="none" w:color="auto"/>
                <w:lang w:bidi="ar"/>
              </w:rPr>
              <w:t>年生以上、含有</w:t>
            </w:r>
            <w:r>
              <w:rPr>
                <w:rFonts w:hint="eastAsia"/>
                <w:spacing w:val="11"/>
                <w:kern w:val="0"/>
                <w:position w:val="0"/>
                <w:sz w:val="24"/>
                <w:u w:val="none" w:color="auto"/>
                <w:lang w:bidi="ar"/>
              </w:rPr>
              <w:t>3</w:t>
            </w:r>
            <w:r>
              <w:rPr>
                <w:spacing w:val="11"/>
                <w:kern w:val="0"/>
                <w:position w:val="0"/>
                <w:sz w:val="24"/>
                <w:u w:val="none" w:color="auto"/>
                <w:lang w:bidi="ar"/>
              </w:rPr>
              <w:t xml:space="preserve">个侧枝以上且须根系发达的控根容器苗。 </w:t>
            </w:r>
          </w:p>
          <w:p>
            <w:pPr>
              <w:widowControl/>
              <w:spacing w:line="360" w:lineRule="auto"/>
              <w:ind w:firstLine="524" w:firstLineChars="200"/>
              <w:jc w:val="left"/>
              <w:rPr>
                <w:spacing w:val="11"/>
                <w:position w:val="0"/>
                <w:u w:val="none" w:color="auto"/>
              </w:rPr>
            </w:pPr>
            <w:r>
              <w:rPr>
                <w:spacing w:val="11"/>
                <w:kern w:val="0"/>
                <w:position w:val="0"/>
                <w:sz w:val="24"/>
                <w:u w:val="none" w:color="auto"/>
                <w:lang w:bidi="ar"/>
              </w:rPr>
              <w:t xml:space="preserve">③初始种植密度：植树间距为2.5m×2.5m；藤类间距0.25m每根。 </w:t>
            </w:r>
          </w:p>
          <w:p>
            <w:pPr>
              <w:widowControl/>
              <w:spacing w:line="360" w:lineRule="auto"/>
              <w:ind w:firstLine="524" w:firstLineChars="200"/>
              <w:jc w:val="left"/>
              <w:rPr>
                <w:spacing w:val="11"/>
                <w:kern w:val="0"/>
                <w:position w:val="0"/>
                <w:sz w:val="24"/>
                <w:u w:val="none" w:color="auto"/>
                <w:lang w:bidi="ar"/>
              </w:rPr>
            </w:pPr>
            <w:r>
              <w:rPr>
                <w:spacing w:val="11"/>
                <w:kern w:val="0"/>
                <w:position w:val="0"/>
                <w:sz w:val="24"/>
                <w:u w:val="none" w:color="auto"/>
                <w:lang w:bidi="ar"/>
              </w:rPr>
              <w:t xml:space="preserve">④树坑规程：长、宽、深 均为0.5m。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26" w:firstLineChars="200"/>
              <w:jc w:val="left"/>
              <w:textAlignment w:val="auto"/>
              <w:rPr>
                <w:rFonts w:hint="eastAsia"/>
                <w:b/>
                <w:bCs/>
                <w:spacing w:val="11"/>
                <w:kern w:val="0"/>
                <w:position w:val="0"/>
                <w:sz w:val="24"/>
                <w:u w:val="none" w:color="auto"/>
                <w:lang w:bidi="ar"/>
              </w:rPr>
            </w:pPr>
            <w:r>
              <w:rPr>
                <w:rFonts w:hint="eastAsia"/>
                <w:b/>
                <w:bCs/>
                <w:spacing w:val="11"/>
                <w:kern w:val="0"/>
                <w:position w:val="0"/>
                <w:sz w:val="24"/>
                <w:u w:val="none" w:color="auto"/>
                <w:lang w:val="en-US" w:eastAsia="zh-CN" w:bidi="ar"/>
              </w:rPr>
              <w:t>7、土地</w:t>
            </w:r>
            <w:r>
              <w:rPr>
                <w:rFonts w:hint="eastAsia"/>
                <w:b/>
                <w:bCs/>
                <w:spacing w:val="11"/>
                <w:kern w:val="0"/>
                <w:position w:val="0"/>
                <w:sz w:val="24"/>
                <w:u w:val="none" w:color="auto"/>
                <w:lang w:bidi="ar"/>
              </w:rPr>
              <w:t>复垦</w:t>
            </w:r>
          </w:p>
          <w:p>
            <w:pPr>
              <w:keepNext w:val="0"/>
              <w:keepLines w:val="0"/>
              <w:pageBreakBefore w:val="0"/>
              <w:kinsoku/>
              <w:wordWrap/>
              <w:overflowPunct/>
              <w:topLinePunct w:val="0"/>
              <w:autoSpaceDE/>
              <w:autoSpaceDN/>
              <w:bidi w:val="0"/>
              <w:adjustRightInd/>
              <w:snapToGrid/>
              <w:spacing w:line="360" w:lineRule="auto"/>
              <w:ind w:firstLine="524" w:firstLineChars="200"/>
              <w:textAlignment w:val="auto"/>
              <w:rPr>
                <w:rFonts w:ascii="Times New Roman" w:hAnsi="Times New Roman" w:eastAsia="宋体" w:cs="Times New Roman"/>
                <w:spacing w:val="11"/>
                <w:position w:val="0"/>
                <w:sz w:val="24"/>
                <w:szCs w:val="24"/>
                <w:u w:val="none" w:color="auto"/>
              </w:rPr>
            </w:pPr>
            <w:r>
              <w:rPr>
                <w:rFonts w:ascii="Times New Roman" w:hAnsi="Times New Roman" w:eastAsia="宋体" w:cs="Times New Roman"/>
                <w:spacing w:val="11"/>
                <w:position w:val="0"/>
                <w:sz w:val="24"/>
                <w:szCs w:val="24"/>
                <w:u w:val="none" w:color="auto"/>
              </w:rPr>
              <w:t>应严格按照《土地复垦规定》（中华人民共和国国务院1989年1月1日令）和《关于加强生产建设项目土地复垦的通知》（国土发[2006]225号）的相关要求，遵循“谁破坏，谁复垦”的原则，业主单位要切实做好土地复垦工作。本矿山目前已编制完成《土地复垦方案》，应严格按照土地复垦方案进行土地复垦。</w:t>
            </w:r>
          </w:p>
          <w:p>
            <w:pPr>
              <w:keepNext w:val="0"/>
              <w:keepLines w:val="0"/>
              <w:pageBreakBefore w:val="0"/>
              <w:kinsoku/>
              <w:wordWrap/>
              <w:overflowPunct/>
              <w:topLinePunct w:val="0"/>
              <w:autoSpaceDE/>
              <w:autoSpaceDN/>
              <w:bidi w:val="0"/>
              <w:adjustRightInd/>
              <w:snapToGrid/>
              <w:spacing w:line="360" w:lineRule="auto"/>
              <w:ind w:firstLine="524" w:firstLineChars="200"/>
              <w:textAlignment w:val="auto"/>
              <w:rPr>
                <w:rFonts w:ascii="Times New Roman" w:hAnsi="Times New Roman" w:eastAsia="宋体" w:cs="Times New Roman"/>
                <w:spacing w:val="11"/>
                <w:position w:val="0"/>
                <w:sz w:val="24"/>
                <w:szCs w:val="24"/>
                <w:u w:val="none" w:color="auto"/>
              </w:rPr>
            </w:pPr>
            <w:r>
              <w:rPr>
                <w:rFonts w:hint="eastAsia" w:ascii="宋体" w:hAnsi="宋体" w:eastAsia="宋体" w:cs="宋体"/>
                <w:spacing w:val="11"/>
                <w:position w:val="0"/>
                <w:sz w:val="24"/>
                <w:szCs w:val="24"/>
                <w:u w:val="none" w:color="auto"/>
              </w:rPr>
              <w:t>①</w:t>
            </w:r>
            <w:r>
              <w:rPr>
                <w:rFonts w:ascii="Times New Roman" w:hAnsi="Times New Roman" w:eastAsia="宋体" w:cs="Times New Roman"/>
                <w:spacing w:val="11"/>
                <w:position w:val="0"/>
                <w:sz w:val="24"/>
                <w:szCs w:val="24"/>
                <w:u w:val="none" w:color="auto"/>
              </w:rPr>
              <w:t>做到边开采边复垦，按照开采计划，将先采完的采区及平台进行生态恢复，减少开采过程中的生态影响。</w:t>
            </w:r>
          </w:p>
          <w:p>
            <w:pPr>
              <w:keepNext w:val="0"/>
              <w:keepLines w:val="0"/>
              <w:pageBreakBefore w:val="0"/>
              <w:kinsoku/>
              <w:wordWrap/>
              <w:overflowPunct/>
              <w:topLinePunct w:val="0"/>
              <w:autoSpaceDE/>
              <w:autoSpaceDN/>
              <w:bidi w:val="0"/>
              <w:adjustRightInd/>
              <w:snapToGrid/>
              <w:spacing w:line="360" w:lineRule="auto"/>
              <w:ind w:firstLine="524" w:firstLineChars="200"/>
              <w:textAlignment w:val="auto"/>
              <w:rPr>
                <w:rFonts w:ascii="Times New Roman" w:hAnsi="Times New Roman" w:eastAsia="宋体" w:cs="Times New Roman"/>
                <w:spacing w:val="11"/>
                <w:position w:val="0"/>
                <w:sz w:val="24"/>
                <w:szCs w:val="24"/>
                <w:u w:val="none" w:color="auto"/>
              </w:rPr>
            </w:pPr>
            <w:r>
              <w:rPr>
                <w:rFonts w:hint="eastAsia" w:ascii="宋体" w:hAnsi="宋体" w:eastAsia="宋体" w:cs="宋体"/>
                <w:spacing w:val="11"/>
                <w:position w:val="0"/>
                <w:sz w:val="24"/>
                <w:szCs w:val="24"/>
                <w:u w:val="none" w:color="auto"/>
              </w:rPr>
              <w:t>②</w:t>
            </w:r>
            <w:r>
              <w:rPr>
                <w:rFonts w:ascii="Times New Roman" w:hAnsi="Times New Roman" w:eastAsia="宋体" w:cs="Times New Roman"/>
                <w:spacing w:val="11"/>
                <w:position w:val="0"/>
                <w:sz w:val="24"/>
                <w:szCs w:val="24"/>
                <w:u w:val="none" w:color="auto"/>
              </w:rPr>
              <w:t>复垦时尽量保持原有的耕作形式，保证原有耕地质量不降低；原本是岩石裸露的荒地可恢复为林地或草地，改善当地的生态环境。</w:t>
            </w:r>
          </w:p>
          <w:p>
            <w:pPr>
              <w:keepNext w:val="0"/>
              <w:keepLines w:val="0"/>
              <w:pageBreakBefore w:val="0"/>
              <w:kinsoku/>
              <w:wordWrap/>
              <w:overflowPunct/>
              <w:topLinePunct w:val="0"/>
              <w:autoSpaceDE/>
              <w:autoSpaceDN/>
              <w:bidi w:val="0"/>
              <w:adjustRightInd/>
              <w:snapToGrid/>
              <w:spacing w:line="360" w:lineRule="auto"/>
              <w:ind w:firstLine="524" w:firstLineChars="200"/>
              <w:textAlignment w:val="auto"/>
              <w:rPr>
                <w:rFonts w:ascii="Times New Roman" w:hAnsi="Times New Roman" w:eastAsia="宋体" w:cs="Times New Roman"/>
                <w:spacing w:val="11"/>
                <w:position w:val="0"/>
                <w:sz w:val="24"/>
                <w:szCs w:val="24"/>
                <w:u w:val="none" w:color="auto"/>
              </w:rPr>
            </w:pPr>
            <w:r>
              <w:rPr>
                <w:rFonts w:hint="eastAsia" w:ascii="宋体" w:hAnsi="宋体" w:eastAsia="宋体" w:cs="宋体"/>
                <w:spacing w:val="11"/>
                <w:position w:val="0"/>
                <w:sz w:val="24"/>
                <w:szCs w:val="24"/>
                <w:u w:val="none" w:color="auto"/>
              </w:rPr>
              <w:t>③</w:t>
            </w:r>
            <w:r>
              <w:rPr>
                <w:rFonts w:ascii="Times New Roman" w:hAnsi="Times New Roman" w:eastAsia="宋体" w:cs="Times New Roman"/>
                <w:spacing w:val="11"/>
                <w:position w:val="0"/>
                <w:sz w:val="24"/>
                <w:szCs w:val="24"/>
                <w:u w:val="none" w:color="auto"/>
              </w:rPr>
              <w:t>建设单位应成立专门的土地复垦部门，复垦所需专项资金由建设单位作为运行费用列出，做到专款专用。</w:t>
            </w:r>
          </w:p>
          <w:p>
            <w:pPr>
              <w:keepNext w:val="0"/>
              <w:keepLines w:val="0"/>
              <w:pageBreakBefore w:val="0"/>
              <w:kinsoku/>
              <w:wordWrap/>
              <w:overflowPunct/>
              <w:topLinePunct w:val="0"/>
              <w:autoSpaceDE/>
              <w:autoSpaceDN/>
              <w:bidi w:val="0"/>
              <w:adjustRightInd/>
              <w:snapToGrid/>
              <w:spacing w:line="360" w:lineRule="auto"/>
              <w:ind w:firstLine="524" w:firstLineChars="200"/>
              <w:textAlignment w:val="auto"/>
              <w:rPr>
                <w:rFonts w:ascii="Times New Roman" w:hAnsi="Times New Roman" w:eastAsia="宋体" w:cs="Times New Roman"/>
                <w:spacing w:val="11"/>
                <w:position w:val="0"/>
                <w:sz w:val="24"/>
                <w:szCs w:val="24"/>
                <w:u w:val="none" w:color="auto"/>
              </w:rPr>
            </w:pPr>
            <w:r>
              <w:rPr>
                <w:rFonts w:hint="eastAsia" w:ascii="宋体" w:hAnsi="宋体" w:eastAsia="宋体" w:cs="宋体"/>
                <w:spacing w:val="11"/>
                <w:position w:val="0"/>
                <w:sz w:val="24"/>
                <w:szCs w:val="24"/>
                <w:u w:val="none" w:color="auto"/>
              </w:rPr>
              <w:t>④</w:t>
            </w:r>
            <w:r>
              <w:rPr>
                <w:rFonts w:ascii="Times New Roman" w:hAnsi="Times New Roman" w:eastAsia="宋体" w:cs="Times New Roman"/>
                <w:spacing w:val="11"/>
                <w:position w:val="0"/>
                <w:sz w:val="24"/>
                <w:szCs w:val="24"/>
                <w:u w:val="none" w:color="auto"/>
              </w:rPr>
              <w:t>在还林还草时尽量选用本地种且保持和周围景观、物种的一致性。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26" w:firstLineChars="200"/>
              <w:jc w:val="left"/>
              <w:textAlignment w:val="auto"/>
              <w:rPr>
                <w:b/>
                <w:bCs/>
                <w:spacing w:val="11"/>
                <w:position w:val="0"/>
                <w:sz w:val="24"/>
                <w:u w:val="none" w:color="auto"/>
              </w:rPr>
            </w:pPr>
            <w:r>
              <w:rPr>
                <w:rFonts w:hint="eastAsia"/>
                <w:b/>
                <w:bCs/>
                <w:spacing w:val="11"/>
                <w:position w:val="0"/>
                <w:sz w:val="24"/>
                <w:u w:val="none" w:color="auto"/>
                <w:lang w:val="en-US" w:eastAsia="zh-CN"/>
              </w:rPr>
              <w:t>8、</w:t>
            </w:r>
            <w:r>
              <w:rPr>
                <w:b/>
                <w:bCs/>
                <w:spacing w:val="11"/>
                <w:position w:val="0"/>
                <w:sz w:val="24"/>
                <w:u w:val="none" w:color="auto"/>
              </w:rPr>
              <w:t>植被恢复</w:t>
            </w:r>
          </w:p>
          <w:p>
            <w:pPr>
              <w:widowControl/>
              <w:spacing w:line="360" w:lineRule="auto"/>
              <w:ind w:firstLine="524" w:firstLineChars="200"/>
              <w:jc w:val="both"/>
              <w:rPr>
                <w:spacing w:val="11"/>
                <w:position w:val="0"/>
                <w:u w:val="none" w:color="auto"/>
              </w:rPr>
            </w:pPr>
            <w:r>
              <w:rPr>
                <w:spacing w:val="11"/>
                <w:kern w:val="0"/>
                <w:position w:val="0"/>
                <w:sz w:val="24"/>
                <w:u w:val="none" w:color="auto"/>
                <w:lang w:bidi="ar"/>
              </w:rPr>
              <w:t>覆土后进行植树恢复植被。根据本项目区及区域生态植物生长情况，恢复林地按照乔木搭配灌木树种，乔灌比为1:3，采用坑栽，乔木选用本地树种如春衫、枫树、杨树、刺槐，灌木选择油茶、红叶石楠、蔷薇、夹竹桃等，种植后，在熟化表面散布狗牙草</w:t>
            </w:r>
            <w:r>
              <w:rPr>
                <w:rFonts w:hint="eastAsia"/>
                <w:spacing w:val="11"/>
                <w:kern w:val="0"/>
                <w:position w:val="0"/>
                <w:sz w:val="24"/>
                <w:u w:val="none" w:color="auto"/>
                <w:lang w:bidi="ar"/>
              </w:rPr>
              <w:t>、</w:t>
            </w:r>
            <w:r>
              <w:rPr>
                <w:spacing w:val="11"/>
                <w:kern w:val="0"/>
                <w:position w:val="0"/>
                <w:sz w:val="24"/>
                <w:u w:val="none" w:color="auto"/>
                <w:lang w:bidi="ar"/>
              </w:rPr>
              <w:t>高羊茅草籽（20kg/hm</w:t>
            </w:r>
            <w:r>
              <w:rPr>
                <w:rFonts w:hint="eastAsia"/>
                <w:spacing w:val="11"/>
                <w:kern w:val="0"/>
                <w:position w:val="0"/>
                <w:sz w:val="24"/>
                <w:u w:val="none" w:color="auto"/>
                <w:vertAlign w:val="superscript"/>
                <w:lang w:bidi="ar"/>
              </w:rPr>
              <w:t>2</w:t>
            </w:r>
            <w:r>
              <w:rPr>
                <w:spacing w:val="11"/>
                <w:kern w:val="0"/>
                <w:position w:val="0"/>
                <w:sz w:val="24"/>
                <w:u w:val="none" w:color="auto"/>
                <w:lang w:bidi="ar"/>
              </w:rPr>
              <w:t>）进行保水、绿化。树坑规格为0.5m×0.5m×0.5m，并暴露一段时间，栽植乔灌木树苗。乔灌木种植的株行距 2.0m×2.0m，乔木规格宜为地径2-5cm或高度1m以上，灌木的冠径宜在40cm以上，造林时间一般为春季。植苗造林根据“三埋一提三踩”原则，要做到栽紧踏实</w:t>
            </w:r>
            <w:r>
              <w:rPr>
                <w:rFonts w:hint="eastAsia"/>
                <w:spacing w:val="11"/>
                <w:kern w:val="0"/>
                <w:position w:val="0"/>
                <w:sz w:val="24"/>
                <w:u w:val="none" w:color="auto"/>
                <w:lang w:bidi="ar"/>
              </w:rPr>
              <w:t>。</w:t>
            </w:r>
          </w:p>
          <w:p>
            <w:pPr>
              <w:adjustRightInd w:val="0"/>
              <w:snapToGrid w:val="0"/>
              <w:spacing w:line="360" w:lineRule="auto"/>
              <w:outlineLvl w:val="1"/>
              <w:rPr>
                <w:rFonts w:hint="eastAsia" w:eastAsia="宋体"/>
                <w:b/>
                <w:spacing w:val="11"/>
                <w:position w:val="0"/>
                <w:sz w:val="24"/>
                <w:u w:val="single" w:color="auto"/>
                <w:lang w:eastAsia="zh-CN"/>
              </w:rPr>
            </w:pPr>
            <w:r>
              <w:rPr>
                <w:rFonts w:hint="eastAsia"/>
                <w:b/>
                <w:spacing w:val="11"/>
                <w:position w:val="0"/>
                <w:sz w:val="24"/>
                <w:u w:val="single" w:color="auto"/>
              </w:rPr>
              <w:t>闭矿期生态环境保护措施</w:t>
            </w:r>
            <w:r>
              <w:rPr>
                <w:rFonts w:hint="eastAsia"/>
                <w:b/>
                <w:spacing w:val="11"/>
                <w:position w:val="0"/>
                <w:sz w:val="24"/>
                <w:u w:val="single" w:color="auto"/>
                <w:lang w:eastAsia="zh-CN"/>
              </w:rPr>
              <w:t>：</w:t>
            </w:r>
          </w:p>
          <w:p>
            <w:pPr>
              <w:adjustRightInd w:val="0"/>
              <w:snapToGrid w:val="0"/>
              <w:spacing w:line="360" w:lineRule="auto"/>
              <w:ind w:firstLine="524" w:firstLineChars="200"/>
              <w:outlineLvl w:val="1"/>
              <w:rPr>
                <w:rFonts w:hint="eastAsia"/>
                <w:spacing w:val="11"/>
                <w:position w:val="0"/>
                <w:sz w:val="24"/>
                <w:u w:val="single" w:color="auto"/>
              </w:rPr>
            </w:pPr>
            <w:r>
              <w:rPr>
                <w:rFonts w:hint="eastAsia"/>
                <w:spacing w:val="11"/>
                <w:position w:val="0"/>
                <w:sz w:val="24"/>
                <w:u w:val="single" w:color="auto"/>
              </w:rPr>
              <w:t>项目露天开场主要为林地、灌草地，建设中对环境造成不同程度的影响，矿山关闭时，若不进行有效的管理和治理，将会加剧和形成一些环境问题，主要有：</w:t>
            </w:r>
          </w:p>
          <w:p>
            <w:pPr>
              <w:adjustRightInd w:val="0"/>
              <w:snapToGrid w:val="0"/>
              <w:spacing w:line="360" w:lineRule="auto"/>
              <w:ind w:firstLine="524" w:firstLineChars="200"/>
              <w:outlineLvl w:val="1"/>
              <w:rPr>
                <w:rFonts w:hint="eastAsia"/>
                <w:spacing w:val="11"/>
                <w:position w:val="0"/>
                <w:sz w:val="24"/>
                <w:u w:val="single" w:color="auto"/>
              </w:rPr>
            </w:pPr>
            <w:r>
              <w:rPr>
                <w:rFonts w:hint="eastAsia"/>
                <w:spacing w:val="11"/>
                <w:position w:val="0"/>
                <w:sz w:val="24"/>
                <w:u w:val="single" w:color="auto"/>
              </w:rPr>
              <w:t>（1）由于采矿活动对岩石的稳定性造成一定的影响，局部地段可能会发生小型边坡崩滑等地质灾害以及采矿活动易造成地表开裂。</w:t>
            </w:r>
          </w:p>
          <w:p>
            <w:pPr>
              <w:adjustRightInd w:val="0"/>
              <w:snapToGrid w:val="0"/>
              <w:spacing w:line="360" w:lineRule="auto"/>
              <w:ind w:firstLine="524" w:firstLineChars="200"/>
              <w:outlineLvl w:val="1"/>
              <w:rPr>
                <w:rFonts w:hint="eastAsia"/>
                <w:spacing w:val="11"/>
                <w:position w:val="0"/>
                <w:sz w:val="24"/>
                <w:u w:val="single" w:color="auto"/>
              </w:rPr>
            </w:pPr>
            <w:r>
              <w:rPr>
                <w:rFonts w:hint="eastAsia"/>
                <w:spacing w:val="11"/>
                <w:position w:val="0"/>
                <w:sz w:val="24"/>
                <w:u w:val="single" w:color="auto"/>
              </w:rPr>
              <w:t>（2）采场</w:t>
            </w:r>
            <w:r>
              <w:rPr>
                <w:rFonts w:hint="eastAsia"/>
                <w:spacing w:val="11"/>
                <w:position w:val="0"/>
                <w:sz w:val="24"/>
                <w:u w:val="single" w:color="auto"/>
                <w:lang w:eastAsia="zh-CN"/>
              </w:rPr>
              <w:t>、</w:t>
            </w:r>
            <w:r>
              <w:rPr>
                <w:rFonts w:hint="eastAsia"/>
                <w:spacing w:val="11"/>
                <w:position w:val="0"/>
                <w:sz w:val="24"/>
                <w:u w:val="single" w:color="auto"/>
                <w:lang w:val="en-US" w:eastAsia="zh-CN"/>
              </w:rPr>
              <w:t>临时排土场</w:t>
            </w:r>
            <w:r>
              <w:rPr>
                <w:rFonts w:hint="eastAsia"/>
                <w:spacing w:val="11"/>
                <w:position w:val="0"/>
                <w:sz w:val="24"/>
                <w:u w:val="single" w:color="auto"/>
              </w:rPr>
              <w:t>裸露，地表疏松，在地表径流和降雨影响下，易形成水土流失，且水土流失程度较开采前大大加重。</w:t>
            </w:r>
          </w:p>
          <w:p>
            <w:pPr>
              <w:adjustRightInd w:val="0"/>
              <w:snapToGrid w:val="0"/>
              <w:spacing w:line="360" w:lineRule="auto"/>
              <w:ind w:firstLine="524" w:firstLineChars="200"/>
              <w:rPr>
                <w:rFonts w:ascii="宋体" w:hAnsi="宋体"/>
                <w:spacing w:val="11"/>
                <w:position w:val="0"/>
                <w:sz w:val="24"/>
                <w:u w:val="single" w:color="auto"/>
              </w:rPr>
            </w:pPr>
            <w:r>
              <w:rPr>
                <w:rFonts w:hint="eastAsia" w:ascii="宋体" w:hAnsi="宋体"/>
                <w:spacing w:val="11"/>
                <w:position w:val="0"/>
                <w:sz w:val="24"/>
                <w:u w:val="single" w:color="auto"/>
              </w:rPr>
              <w:t>矿山</w:t>
            </w:r>
            <w:r>
              <w:rPr>
                <w:rFonts w:ascii="宋体" w:hAnsi="宋体"/>
                <w:spacing w:val="11"/>
                <w:position w:val="0"/>
                <w:sz w:val="24"/>
                <w:u w:val="single" w:color="auto"/>
              </w:rPr>
              <w:t>服务期满后，需另行编制生态恢复方案，按有关规定进行生态治理，植物资源、自然景观将得到部分恢复。主要是对</w:t>
            </w:r>
            <w:r>
              <w:rPr>
                <w:rFonts w:hint="eastAsia" w:ascii="宋体" w:hAnsi="宋体"/>
                <w:spacing w:val="11"/>
                <w:position w:val="0"/>
                <w:sz w:val="24"/>
                <w:u w:val="single" w:color="auto"/>
              </w:rPr>
              <w:t>采场</w:t>
            </w:r>
            <w:r>
              <w:rPr>
                <w:rFonts w:ascii="宋体" w:hAnsi="宋体"/>
                <w:spacing w:val="11"/>
                <w:position w:val="0"/>
                <w:sz w:val="24"/>
                <w:u w:val="single" w:color="auto"/>
              </w:rPr>
              <w:t>的生态治理，且矿山生态治理资金应从</w:t>
            </w:r>
            <w:r>
              <w:rPr>
                <w:rFonts w:hint="eastAsia" w:ascii="宋体" w:hAnsi="宋体"/>
                <w:spacing w:val="11"/>
                <w:position w:val="0"/>
                <w:sz w:val="24"/>
                <w:u w:val="single" w:color="auto"/>
              </w:rPr>
              <w:t>工程营运开始</w:t>
            </w:r>
            <w:r>
              <w:rPr>
                <w:rFonts w:ascii="宋体" w:hAnsi="宋体"/>
                <w:spacing w:val="11"/>
                <w:position w:val="0"/>
                <w:sz w:val="24"/>
                <w:u w:val="single" w:color="auto"/>
              </w:rPr>
              <w:t>时就要有所规划，安排落实措施，在收益中逐年留取适当资金作为矿山服务期满后的生态治理资金。</w:t>
            </w:r>
          </w:p>
          <w:p>
            <w:pPr>
              <w:adjustRightInd w:val="0"/>
              <w:snapToGrid w:val="0"/>
              <w:spacing w:line="360" w:lineRule="auto"/>
              <w:ind w:firstLine="524" w:firstLineChars="200"/>
              <w:rPr>
                <w:spacing w:val="11"/>
                <w:position w:val="0"/>
                <w:sz w:val="24"/>
                <w:u w:val="single" w:color="auto"/>
              </w:rPr>
            </w:pPr>
            <w:r>
              <w:rPr>
                <w:spacing w:val="11"/>
                <w:position w:val="0"/>
                <w:sz w:val="24"/>
                <w:u w:val="single" w:color="auto"/>
              </w:rPr>
              <w:t>按照边开采边恢复、终止采矿活动时必须完成恢复治理的原则，要做到预防为主，针对存在的问题，制定出预防措施，对生产中出现的问题要及时采取相应的措施予以解决，达到防灾、减灾的目的。矿山</w:t>
            </w:r>
            <w:r>
              <w:rPr>
                <w:rFonts w:hint="eastAsia"/>
                <w:spacing w:val="11"/>
                <w:position w:val="0"/>
                <w:sz w:val="24"/>
                <w:u w:val="single" w:color="auto"/>
              </w:rPr>
              <w:t>采区退役</w:t>
            </w:r>
            <w:r>
              <w:rPr>
                <w:spacing w:val="11"/>
                <w:position w:val="0"/>
                <w:sz w:val="24"/>
                <w:u w:val="single" w:color="auto"/>
              </w:rPr>
              <w:t>后必须按照矿山安全、水土保持、地质恢复、环境保护工作的有关规定拆除无用的地面建筑物，受破坏的地表尽量恢复原貌等工作。在采矿场营运期已进行了一些生态恢复的基础工作，闭矿后要做的主要工作就是全场修整、表土覆盖、植被绿化等。</w:t>
            </w:r>
          </w:p>
          <w:p>
            <w:pPr>
              <w:tabs>
                <w:tab w:val="left" w:pos="0"/>
              </w:tabs>
              <w:adjustRightInd w:val="0"/>
              <w:snapToGrid w:val="0"/>
              <w:spacing w:line="360" w:lineRule="auto"/>
              <w:ind w:firstLine="524" w:firstLineChars="200"/>
              <w:rPr>
                <w:spacing w:val="11"/>
                <w:position w:val="0"/>
                <w:sz w:val="24"/>
                <w:u w:val="single" w:color="auto"/>
              </w:rPr>
            </w:pPr>
            <w:r>
              <w:rPr>
                <w:spacing w:val="11"/>
                <w:position w:val="0"/>
                <w:sz w:val="24"/>
                <w:u w:val="single" w:color="auto"/>
              </w:rPr>
              <w:t>首先，对形成的采坑进行</w:t>
            </w:r>
            <w:r>
              <w:rPr>
                <w:spacing w:val="11"/>
                <w:position w:val="0"/>
                <w:sz w:val="24"/>
                <w:u w:val="single" w:color="auto"/>
                <w:lang w:val="en-GB"/>
              </w:rPr>
              <w:t>调整边坡角、</w:t>
            </w:r>
            <w:r>
              <w:rPr>
                <w:spacing w:val="11"/>
                <w:position w:val="0"/>
                <w:sz w:val="24"/>
                <w:u w:val="single" w:color="auto"/>
              </w:rPr>
              <w:t>削坡处理、开采境界外修建截水沟等方式，保证采场边坡的稳定性。对可能出现的滑坡、崩塌、泥石流相应的位置设置有多种文字的警示标志和围栏，防止人、畜误入。拆除矿山生产、生活设施，全场整理，恢复地表原貌。加固边坡稳定性，防止滑塌伤害人、畜或野生动物。</w:t>
            </w:r>
          </w:p>
          <w:p>
            <w:pPr>
              <w:adjustRightInd w:val="0"/>
              <w:snapToGrid w:val="0"/>
              <w:spacing w:line="360" w:lineRule="auto"/>
              <w:ind w:firstLine="524" w:firstLineChars="200"/>
              <w:rPr>
                <w:rFonts w:hint="eastAsia"/>
                <w:b/>
                <w:spacing w:val="11"/>
                <w:position w:val="0"/>
                <w:sz w:val="24"/>
                <w:u w:val="single" w:color="auto"/>
                <w:lang w:val="en-GB"/>
              </w:rPr>
            </w:pPr>
            <w:r>
              <w:rPr>
                <w:spacing w:val="11"/>
                <w:position w:val="0"/>
                <w:sz w:val="24"/>
                <w:u w:val="single" w:color="auto"/>
              </w:rPr>
              <w:t>预留矿山复垦费用，</w:t>
            </w:r>
            <w:r>
              <w:rPr>
                <w:spacing w:val="11"/>
                <w:kern w:val="0"/>
                <w:position w:val="0"/>
                <w:sz w:val="24"/>
                <w:u w:val="single" w:color="auto"/>
              </w:rPr>
              <w:t>建设单位必须留有足够的资金用以矿山开采期满后的生态工程建设工作，使被挖损的和堆填的土地尽量恢复其本来功能，使矿山开发对区域生态的影响控制在可接受的范围内，保持区域生态环境的平衡。</w:t>
            </w:r>
          </w:p>
          <w:p>
            <w:pPr>
              <w:adjustRightInd w:val="0"/>
              <w:snapToGrid w:val="0"/>
              <w:spacing w:line="360" w:lineRule="auto"/>
              <w:ind w:firstLine="420"/>
              <w:rPr>
                <w:rFonts w:hint="eastAsia" w:ascii="宋体" w:hAnsi="宋体"/>
                <w:spacing w:val="11"/>
                <w:position w:val="0"/>
                <w:sz w:val="24"/>
                <w:u w:val="single" w:color="auto"/>
              </w:rPr>
            </w:pPr>
            <w:r>
              <w:rPr>
                <w:rFonts w:hint="eastAsia" w:ascii="宋体" w:hAnsi="宋体"/>
                <w:spacing w:val="11"/>
                <w:position w:val="0"/>
                <w:sz w:val="24"/>
                <w:u w:val="single" w:color="auto"/>
              </w:rPr>
              <w:t>矿山服务</w:t>
            </w:r>
            <w:r>
              <w:rPr>
                <w:rFonts w:ascii="宋体" w:hAnsi="宋体"/>
                <w:spacing w:val="11"/>
                <w:position w:val="0"/>
                <w:sz w:val="24"/>
                <w:u w:val="single" w:color="auto"/>
              </w:rPr>
              <w:t>期满后，</w:t>
            </w:r>
            <w:r>
              <w:rPr>
                <w:rFonts w:hint="eastAsia" w:ascii="宋体" w:hAnsi="宋体"/>
                <w:spacing w:val="11"/>
                <w:position w:val="0"/>
                <w:sz w:val="24"/>
                <w:u w:val="single" w:color="auto"/>
              </w:rPr>
              <w:t>建设单位</w:t>
            </w:r>
            <w:r>
              <w:rPr>
                <w:rFonts w:ascii="宋体" w:hAnsi="宋体"/>
                <w:spacing w:val="11"/>
                <w:position w:val="0"/>
                <w:sz w:val="24"/>
                <w:u w:val="single" w:color="auto"/>
              </w:rPr>
              <w:t>还应对废弃的</w:t>
            </w:r>
            <w:r>
              <w:rPr>
                <w:rFonts w:hint="eastAsia" w:ascii="宋体" w:hAnsi="宋体"/>
                <w:spacing w:val="11"/>
                <w:position w:val="0"/>
                <w:sz w:val="24"/>
                <w:u w:val="single" w:color="auto"/>
              </w:rPr>
              <w:t>办公生活用</w:t>
            </w:r>
            <w:r>
              <w:rPr>
                <w:rFonts w:ascii="宋体" w:hAnsi="宋体"/>
                <w:spacing w:val="11"/>
                <w:position w:val="0"/>
                <w:sz w:val="24"/>
                <w:u w:val="single" w:color="auto"/>
              </w:rPr>
              <w:t>房及其它地面建筑进行拆除，并进行相应的</w:t>
            </w:r>
            <w:r>
              <w:rPr>
                <w:rFonts w:hint="eastAsia" w:ascii="宋体" w:hAnsi="宋体"/>
                <w:spacing w:val="11"/>
                <w:position w:val="0"/>
                <w:sz w:val="24"/>
                <w:u w:val="single" w:color="auto"/>
              </w:rPr>
              <w:t>植被恢复工作</w:t>
            </w:r>
            <w:r>
              <w:rPr>
                <w:rFonts w:ascii="宋体" w:hAnsi="宋体"/>
                <w:spacing w:val="11"/>
                <w:position w:val="0"/>
                <w:sz w:val="24"/>
                <w:u w:val="single" w:color="auto"/>
              </w:rPr>
              <w:t>，恢复所占</w:t>
            </w:r>
            <w:r>
              <w:rPr>
                <w:rFonts w:hint="eastAsia" w:ascii="宋体" w:hAnsi="宋体"/>
                <w:spacing w:val="11"/>
                <w:position w:val="0"/>
                <w:sz w:val="24"/>
                <w:u w:val="single" w:color="auto"/>
              </w:rPr>
              <w:t>土地</w:t>
            </w:r>
            <w:r>
              <w:rPr>
                <w:rFonts w:ascii="宋体" w:hAnsi="宋体"/>
                <w:spacing w:val="11"/>
                <w:position w:val="0"/>
                <w:sz w:val="24"/>
                <w:u w:val="single" w:color="auto"/>
              </w:rPr>
              <w:t>植被。</w:t>
            </w:r>
          </w:p>
          <w:p>
            <w:pPr>
              <w:adjustRightInd w:val="0"/>
              <w:snapToGrid w:val="0"/>
              <w:spacing w:line="360" w:lineRule="auto"/>
              <w:ind w:firstLine="420"/>
              <w:rPr>
                <w:rFonts w:ascii="宋体" w:hAnsi="宋体"/>
                <w:spacing w:val="11"/>
                <w:position w:val="0"/>
                <w:sz w:val="24"/>
                <w:u w:val="single" w:color="auto"/>
              </w:rPr>
            </w:pPr>
            <w:r>
              <w:rPr>
                <w:rFonts w:hint="eastAsia" w:ascii="宋体" w:hAnsi="宋体"/>
                <w:spacing w:val="11"/>
                <w:position w:val="0"/>
                <w:sz w:val="24"/>
                <w:u w:val="single" w:color="auto"/>
              </w:rPr>
              <w:t>①</w:t>
            </w:r>
            <w:r>
              <w:rPr>
                <w:rFonts w:ascii="宋体" w:hAnsi="宋体"/>
                <w:spacing w:val="11"/>
                <w:position w:val="0"/>
                <w:sz w:val="24"/>
                <w:u w:val="single" w:color="auto"/>
              </w:rPr>
              <w:t>总体</w:t>
            </w:r>
            <w:r>
              <w:rPr>
                <w:rFonts w:hint="eastAsia" w:ascii="宋体" w:hAnsi="宋体"/>
                <w:spacing w:val="11"/>
                <w:position w:val="0"/>
                <w:sz w:val="24"/>
                <w:u w:val="single" w:color="auto"/>
              </w:rPr>
              <w:t>要求：</w:t>
            </w:r>
            <w:r>
              <w:rPr>
                <w:rFonts w:ascii="宋体" w:hAnsi="宋体"/>
                <w:spacing w:val="11"/>
                <w:position w:val="0"/>
                <w:sz w:val="24"/>
                <w:u w:val="single" w:color="auto"/>
              </w:rPr>
              <w:t>对</w:t>
            </w:r>
            <w:r>
              <w:rPr>
                <w:rFonts w:hint="eastAsia" w:ascii="宋体" w:hAnsi="宋体"/>
                <w:spacing w:val="11"/>
                <w:position w:val="0"/>
                <w:sz w:val="24"/>
                <w:u w:val="single" w:color="auto"/>
              </w:rPr>
              <w:t>露天</w:t>
            </w:r>
            <w:r>
              <w:rPr>
                <w:rFonts w:ascii="宋体" w:hAnsi="宋体"/>
                <w:spacing w:val="11"/>
                <w:position w:val="0"/>
                <w:sz w:val="24"/>
                <w:u w:val="single" w:color="auto"/>
              </w:rPr>
              <w:t>开采的矿体要在开采活动结束前向主管部门提出关闭矿山申请和地质报告，按照批准的关闭矿山报告，完成有关的水土保持、土地复垦或缴清土地复垦和环境保护的有关费用，确实落实工程环境影响报告</w:t>
            </w:r>
            <w:r>
              <w:rPr>
                <w:rFonts w:hint="eastAsia" w:ascii="宋体" w:hAnsi="宋体"/>
                <w:spacing w:val="11"/>
                <w:position w:val="0"/>
                <w:sz w:val="24"/>
                <w:u w:val="single" w:color="auto"/>
              </w:rPr>
              <w:t>表</w:t>
            </w:r>
            <w:r>
              <w:rPr>
                <w:rFonts w:ascii="宋体" w:hAnsi="宋体"/>
                <w:spacing w:val="11"/>
                <w:position w:val="0"/>
                <w:sz w:val="24"/>
                <w:u w:val="single" w:color="auto"/>
              </w:rPr>
              <w:t>和水土保持方案中的工程措施和生物措施，及时恢复适宜地方生长的农作物及经济林，控制泥石流、滑坡等不利因素发生，减少因工程占地给农业、林业生产带来的经济损失。</w:t>
            </w:r>
          </w:p>
          <w:p>
            <w:pPr>
              <w:adjustRightInd w:val="0"/>
              <w:snapToGrid w:val="0"/>
              <w:spacing w:line="360" w:lineRule="auto"/>
              <w:ind w:firstLine="420"/>
              <w:rPr>
                <w:rFonts w:ascii="宋体" w:hAnsi="宋体"/>
                <w:spacing w:val="11"/>
                <w:position w:val="0"/>
                <w:sz w:val="24"/>
                <w:u w:val="single" w:color="auto"/>
              </w:rPr>
            </w:pPr>
            <w:r>
              <w:rPr>
                <w:rFonts w:hint="eastAsia" w:ascii="宋体" w:hAnsi="宋体"/>
                <w:spacing w:val="11"/>
                <w:position w:val="0"/>
                <w:sz w:val="24"/>
                <w:u w:val="single" w:color="auto"/>
              </w:rPr>
              <w:t>②开采区</w:t>
            </w:r>
            <w:r>
              <w:rPr>
                <w:rFonts w:ascii="宋体" w:hAnsi="宋体"/>
                <w:spacing w:val="11"/>
                <w:position w:val="0"/>
                <w:sz w:val="24"/>
                <w:u w:val="single" w:color="auto"/>
              </w:rPr>
              <w:t>：按设计要求进行绿化和种植经济林。该矿区可种植适宜当地生长的经济林。</w:t>
            </w:r>
          </w:p>
          <w:p>
            <w:pPr>
              <w:adjustRightInd w:val="0"/>
              <w:snapToGrid w:val="0"/>
              <w:spacing w:line="360" w:lineRule="auto"/>
              <w:ind w:firstLine="420"/>
              <w:rPr>
                <w:rFonts w:ascii="宋体" w:hAnsi="宋体"/>
                <w:spacing w:val="11"/>
                <w:position w:val="0"/>
                <w:sz w:val="24"/>
                <w:u w:val="single" w:color="auto"/>
              </w:rPr>
            </w:pPr>
            <w:r>
              <w:rPr>
                <w:rFonts w:hint="eastAsia" w:ascii="宋体" w:hAnsi="宋体"/>
                <w:spacing w:val="11"/>
                <w:position w:val="0"/>
                <w:sz w:val="24"/>
                <w:u w:val="single" w:color="auto"/>
              </w:rPr>
              <w:t>③</w:t>
            </w:r>
            <w:r>
              <w:rPr>
                <w:rFonts w:ascii="宋体" w:hAnsi="宋体"/>
                <w:spacing w:val="11"/>
                <w:position w:val="0"/>
                <w:sz w:val="24"/>
                <w:u w:val="single" w:color="auto"/>
              </w:rPr>
              <w:t>矿山运输道路：以人工恢复为主，辅以自然恢复。行道树应以人工恢复为主，边坡植被以自然恢复为主。</w:t>
            </w:r>
          </w:p>
          <w:p>
            <w:pPr>
              <w:adjustRightInd w:val="0"/>
              <w:snapToGrid w:val="0"/>
              <w:spacing w:line="360" w:lineRule="auto"/>
              <w:ind w:firstLine="420"/>
              <w:rPr>
                <w:rFonts w:ascii="宋体" w:hAnsi="宋体"/>
                <w:spacing w:val="11"/>
                <w:position w:val="0"/>
                <w:sz w:val="24"/>
                <w:u w:val="single" w:color="auto"/>
              </w:rPr>
            </w:pPr>
            <w:r>
              <w:rPr>
                <w:rFonts w:hint="eastAsia" w:ascii="宋体" w:hAnsi="宋体"/>
                <w:spacing w:val="11"/>
                <w:position w:val="0"/>
                <w:sz w:val="24"/>
                <w:u w:val="single" w:color="auto"/>
              </w:rPr>
              <w:t>④</w:t>
            </w:r>
            <w:r>
              <w:rPr>
                <w:rFonts w:ascii="宋体" w:hAnsi="宋体"/>
                <w:spacing w:val="11"/>
                <w:position w:val="0"/>
                <w:sz w:val="24"/>
                <w:u w:val="single" w:color="auto"/>
              </w:rPr>
              <w:t>加强矿山的管理</w:t>
            </w:r>
            <w:r>
              <w:rPr>
                <w:rFonts w:hint="eastAsia" w:ascii="宋体" w:hAnsi="宋体"/>
                <w:spacing w:val="11"/>
                <w:position w:val="0"/>
                <w:sz w:val="24"/>
                <w:u w:val="single" w:color="auto"/>
              </w:rPr>
              <w:t>：</w:t>
            </w:r>
            <w:r>
              <w:rPr>
                <w:rFonts w:ascii="宋体" w:hAnsi="宋体"/>
                <w:spacing w:val="11"/>
                <w:position w:val="0"/>
                <w:sz w:val="24"/>
                <w:u w:val="single" w:color="auto"/>
              </w:rPr>
              <w:t>矿山的生态恢复是采掘行业环境保护工作的重要内容之一，企业领导一定要将矿山的生态恢复工作落到实处。</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ascii="宋体" w:hAnsi="宋体"/>
                <w:spacing w:val="11"/>
                <w:position w:val="0"/>
                <w:sz w:val="24"/>
                <w:u w:val="single" w:color="auto"/>
              </w:rPr>
            </w:pPr>
            <w:r>
              <w:rPr>
                <w:rFonts w:hint="eastAsia" w:ascii="宋体" w:hAnsi="宋体"/>
                <w:spacing w:val="11"/>
                <w:position w:val="0"/>
                <w:sz w:val="24"/>
                <w:u w:val="single" w:color="auto"/>
              </w:rPr>
              <w:t>⑤</w:t>
            </w:r>
            <w:r>
              <w:rPr>
                <w:rFonts w:ascii="宋体" w:hAnsi="宋体"/>
                <w:spacing w:val="11"/>
                <w:position w:val="0"/>
                <w:sz w:val="24"/>
                <w:u w:val="single" w:color="auto"/>
              </w:rPr>
              <w:t>矿山复垦费用</w:t>
            </w:r>
            <w:r>
              <w:rPr>
                <w:rFonts w:hint="eastAsia" w:ascii="宋体" w:hAnsi="宋体"/>
                <w:spacing w:val="11"/>
                <w:position w:val="0"/>
                <w:sz w:val="24"/>
                <w:u w:val="single" w:color="auto"/>
              </w:rPr>
              <w:t>：</w:t>
            </w:r>
            <w:r>
              <w:rPr>
                <w:rFonts w:ascii="宋体" w:hAnsi="宋体"/>
                <w:spacing w:val="11"/>
                <w:position w:val="0"/>
                <w:sz w:val="24"/>
                <w:u w:val="single" w:color="auto"/>
              </w:rPr>
              <w:t>《土地复垦规定》第十六条指出：基本建设过程中破坏的土地，土地复垦费用和土地损失补偿费从基本建设投资中列支；生产过程中破坏的土地，土地复垦费用从企业更新改造资金和生产发展基金中列支。</w:t>
            </w:r>
          </w:p>
          <w:p>
            <w:pPr>
              <w:keepNext w:val="0"/>
              <w:keepLines w:val="0"/>
              <w:pageBreakBefore w:val="0"/>
              <w:widowControl w:val="0"/>
              <w:kinsoku/>
              <w:wordWrap/>
              <w:overflowPunct/>
              <w:topLinePunct w:val="0"/>
              <w:autoSpaceDE/>
              <w:autoSpaceDN/>
              <w:bidi w:val="0"/>
              <w:adjustRightInd w:val="0"/>
              <w:snapToGrid w:val="0"/>
              <w:spacing w:line="360" w:lineRule="auto"/>
              <w:ind w:firstLine="526" w:firstLineChars="200"/>
              <w:textAlignment w:val="auto"/>
              <w:outlineLvl w:val="1"/>
              <w:rPr>
                <w:rFonts w:hint="eastAsia"/>
                <w:b/>
                <w:spacing w:val="11"/>
                <w:position w:val="0"/>
                <w:sz w:val="24"/>
                <w:u w:val="none" w:color="auto"/>
                <w:lang w:val="en-GB"/>
              </w:rPr>
            </w:pPr>
            <w:r>
              <w:rPr>
                <w:rFonts w:hint="eastAsia"/>
                <w:b/>
                <w:spacing w:val="11"/>
                <w:position w:val="0"/>
                <w:sz w:val="24"/>
                <w:u w:val="none" w:color="auto"/>
                <w:lang w:val="en-GB"/>
              </w:rPr>
              <w:t>复垦可行性分析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eastAsia="宋体"/>
                <w:color w:val="auto"/>
                <w:spacing w:val="11"/>
                <w:position w:val="0"/>
                <w:sz w:val="24"/>
                <w:szCs w:val="24"/>
                <w:u w:val="none" w:color="auto"/>
                <w:lang w:val="en-US" w:eastAsia="zh-CN"/>
              </w:rPr>
            </w:pPr>
            <w:r>
              <w:rPr>
                <w:rFonts w:hint="eastAsia" w:ascii="宋体" w:hAnsi="宋体" w:eastAsia="宋体" w:cs="Times New Roman"/>
                <w:spacing w:val="11"/>
                <w:position w:val="0"/>
                <w:sz w:val="24"/>
                <w:u w:val="none" w:color="auto"/>
              </w:rPr>
              <w:t>项目生态修复工程主要为监测和闭坑后对场地复垦等，矿山建设、生产期间和闭坑后设置的生态修复工程工艺简单，难度小，场区土地复垦较适宜；按上述工程实施后，矿区环境会得到及时治理和恢复。矿区生态修复技术上可行。预期矿山按照本方案实施生态保护修复后的各场地安全稳定，对人类和动植物无威胁；对周边环境不产生污染；复垦方向与周边自然环境和景观相协调；恢复了土地基本功能，因地制宜地实现土地可持续利用。通过矿山生态修复形成了绿色经济产业链，持续带动地方经济发展，还给群众另一座绿水青山、金山银山。复垦方案切实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360" w:lineRule="auto"/>
              <w:ind w:left="0"/>
              <w:jc w:val="center"/>
              <w:rPr>
                <w:rFonts w:hint="default" w:ascii="Times New Roman" w:hAnsi="Times New Roman" w:eastAsia="宋体" w:cs="Times New Roman"/>
                <w:bCs/>
                <w:color w:val="auto"/>
                <w:spacing w:val="11"/>
                <w:position w:val="0"/>
                <w:sz w:val="24"/>
                <w:szCs w:val="24"/>
                <w:u w:val="none" w:color="auto"/>
              </w:rPr>
            </w:pPr>
            <w:r>
              <w:rPr>
                <w:rFonts w:hint="default" w:ascii="Times New Roman" w:hAnsi="Times New Roman" w:eastAsia="宋体" w:cs="Times New Roman"/>
                <w:bCs/>
                <w:color w:val="000000"/>
                <w:spacing w:val="11"/>
                <w:position w:val="0"/>
                <w:sz w:val="24"/>
                <w:szCs w:val="24"/>
                <w:u w:val="none" w:color="auto"/>
              </w:rPr>
              <w:t>其他</w:t>
            </w:r>
          </w:p>
        </w:tc>
        <w:tc>
          <w:tcPr>
            <w:tcW w:w="8164" w:type="dxa"/>
            <w:tcBorders>
              <w:tl2br w:val="nil"/>
              <w:tr2bl w:val="nil"/>
            </w:tcBorders>
            <w:noWrap w:val="0"/>
            <w:vAlign w:val="top"/>
          </w:tcPr>
          <w:p>
            <w:pPr>
              <w:pStyle w:val="21"/>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firstLine="482"/>
              <w:textAlignment w:val="auto"/>
              <w:rPr>
                <w:b/>
                <w:bCs/>
                <w:spacing w:val="11"/>
                <w:position w:val="0"/>
                <w:sz w:val="24"/>
                <w:szCs w:val="20"/>
                <w:u w:val="single" w:color="auto"/>
              </w:rPr>
            </w:pPr>
            <w:r>
              <w:rPr>
                <w:rFonts w:hint="default" w:ascii="Times New Roman" w:hAnsi="Times New Roman" w:eastAsia="宋体" w:cs="Times New Roman"/>
                <w:b/>
                <w:color w:val="000000"/>
                <w:spacing w:val="11"/>
                <w:position w:val="0"/>
                <w:sz w:val="24"/>
                <w:szCs w:val="24"/>
                <w:highlight w:val="none"/>
                <w:u w:val="single" w:color="auto"/>
                <w:lang w:val="en-US" w:eastAsia="zh-CN"/>
              </w:rPr>
              <w:t>1、</w:t>
            </w:r>
            <w:r>
              <w:rPr>
                <w:b/>
                <w:bCs/>
                <w:spacing w:val="11"/>
                <w:position w:val="0"/>
                <w:sz w:val="24"/>
                <w:szCs w:val="20"/>
                <w:u w:val="single" w:color="auto"/>
              </w:rPr>
              <w:t>环境管理与监测</w:t>
            </w:r>
          </w:p>
          <w:p>
            <w:pPr>
              <w:keepNext w:val="0"/>
              <w:keepLines w:val="0"/>
              <w:pageBreakBefore w:val="0"/>
              <w:kinsoku/>
              <w:wordWrap/>
              <w:overflowPunct/>
              <w:topLinePunct w:val="0"/>
              <w:bidi w:val="0"/>
              <w:adjustRightInd w:val="0"/>
              <w:snapToGrid w:val="0"/>
              <w:spacing w:line="360" w:lineRule="auto"/>
              <w:ind w:left="0" w:firstLine="524" w:firstLineChars="200"/>
              <w:outlineLvl w:val="1"/>
              <w:rPr>
                <w:rFonts w:ascii="Times New Roman" w:hAnsi="Times New Roman" w:eastAsia="宋体" w:cs="Times New Roman"/>
                <w:b w:val="0"/>
                <w:bCs/>
                <w:spacing w:val="11"/>
                <w:position w:val="0"/>
                <w:sz w:val="24"/>
                <w:szCs w:val="24"/>
                <w:u w:val="single" w:color="auto"/>
              </w:rPr>
            </w:pPr>
            <w:r>
              <w:rPr>
                <w:rFonts w:hint="eastAsia" w:ascii="Times New Roman" w:hAnsi="Times New Roman" w:eastAsia="宋体" w:cs="Times New Roman"/>
                <w:b w:val="0"/>
                <w:bCs/>
                <w:spacing w:val="11"/>
                <w:position w:val="0"/>
                <w:sz w:val="24"/>
                <w:szCs w:val="24"/>
                <w:u w:val="single" w:color="auto"/>
                <w:lang w:eastAsia="zh-CN"/>
              </w:rPr>
              <w:t>（</w:t>
            </w:r>
            <w:r>
              <w:rPr>
                <w:rFonts w:hint="eastAsia" w:ascii="Times New Roman" w:hAnsi="Times New Roman" w:eastAsia="宋体" w:cs="Times New Roman"/>
                <w:b w:val="0"/>
                <w:bCs/>
                <w:spacing w:val="11"/>
                <w:position w:val="0"/>
                <w:sz w:val="24"/>
                <w:szCs w:val="24"/>
                <w:u w:val="single" w:color="auto"/>
                <w:lang w:val="en-US" w:eastAsia="zh-CN"/>
              </w:rPr>
              <w:t>1</w:t>
            </w:r>
            <w:r>
              <w:rPr>
                <w:rFonts w:hint="eastAsia" w:ascii="Times New Roman" w:hAnsi="Times New Roman" w:eastAsia="宋体" w:cs="Times New Roman"/>
                <w:b w:val="0"/>
                <w:bCs/>
                <w:spacing w:val="11"/>
                <w:position w:val="0"/>
                <w:sz w:val="24"/>
                <w:szCs w:val="24"/>
                <w:u w:val="single" w:color="auto"/>
                <w:lang w:eastAsia="zh-CN"/>
              </w:rPr>
              <w:t>）</w:t>
            </w:r>
            <w:r>
              <w:rPr>
                <w:rFonts w:ascii="Times New Roman" w:hAnsi="Times New Roman" w:eastAsia="宋体" w:cs="Times New Roman"/>
                <w:b w:val="0"/>
                <w:bCs/>
                <w:spacing w:val="11"/>
                <w:position w:val="0"/>
                <w:sz w:val="24"/>
                <w:szCs w:val="24"/>
                <w:u w:val="single" w:color="auto"/>
              </w:rPr>
              <w:t>环境管理</w:t>
            </w:r>
          </w:p>
          <w:p>
            <w:pPr>
              <w:keepNext w:val="0"/>
              <w:keepLines w:val="0"/>
              <w:pageBreakBefore w:val="0"/>
              <w:kinsoku/>
              <w:wordWrap/>
              <w:overflowPunct/>
              <w:topLinePunct w:val="0"/>
              <w:bidi w:val="0"/>
              <w:adjustRightInd w:val="0"/>
              <w:snapToGrid w:val="0"/>
              <w:spacing w:line="360" w:lineRule="auto"/>
              <w:ind w:left="0" w:firstLine="524" w:firstLineChars="200"/>
              <w:rPr>
                <w:rFonts w:ascii="Times New Roman" w:hAnsi="Times New Roman" w:eastAsia="宋体" w:cs="Times New Roman"/>
                <w:b w:val="0"/>
                <w:bCs/>
                <w:spacing w:val="11"/>
                <w:position w:val="0"/>
                <w:sz w:val="24"/>
                <w:szCs w:val="24"/>
                <w:u w:val="single" w:color="auto"/>
              </w:rPr>
            </w:pPr>
            <w:r>
              <w:rPr>
                <w:rFonts w:ascii="Times New Roman" w:hAnsi="Times New Roman" w:eastAsia="宋体" w:cs="Times New Roman"/>
                <w:b w:val="0"/>
                <w:bCs/>
                <w:spacing w:val="11"/>
                <w:position w:val="0"/>
                <w:sz w:val="24"/>
                <w:szCs w:val="24"/>
                <w:u w:val="single" w:color="auto"/>
              </w:rPr>
              <w:t>为有效地防止本项目对自然环境及环境质量的影响，企业应加强该项目环境保护管理工作，设置专门的环保机构，配备专业的环保管理人员，负责工程运行过程中的环境管理工作及监测计划；并根据环境影响报告中提出的环保措施及实际造成的环境影响，详细制定本工程环境保护规章制度。</w:t>
            </w:r>
          </w:p>
          <w:p>
            <w:pPr>
              <w:keepNext w:val="0"/>
              <w:keepLines w:val="0"/>
              <w:pageBreakBefore w:val="0"/>
              <w:kinsoku/>
              <w:wordWrap/>
              <w:overflowPunct/>
              <w:topLinePunct w:val="0"/>
              <w:bidi w:val="0"/>
              <w:adjustRightInd w:val="0"/>
              <w:snapToGrid w:val="0"/>
              <w:spacing w:line="360" w:lineRule="auto"/>
              <w:ind w:left="0" w:firstLine="524" w:firstLineChars="200"/>
              <w:outlineLvl w:val="2"/>
              <w:rPr>
                <w:rFonts w:ascii="Times New Roman" w:hAnsi="Times New Roman" w:eastAsia="宋体" w:cs="Times New Roman"/>
                <w:b w:val="0"/>
                <w:bCs/>
                <w:spacing w:val="11"/>
                <w:position w:val="0"/>
                <w:sz w:val="24"/>
                <w:szCs w:val="24"/>
                <w:u w:val="single" w:color="auto"/>
              </w:rPr>
            </w:pPr>
            <w:r>
              <w:rPr>
                <w:rFonts w:hint="eastAsia" w:ascii="Times New Roman" w:hAnsi="Times New Roman" w:eastAsia="宋体" w:cs="Times New Roman"/>
                <w:b w:val="0"/>
                <w:bCs/>
                <w:spacing w:val="11"/>
                <w:position w:val="0"/>
                <w:sz w:val="24"/>
                <w:szCs w:val="24"/>
                <w:u w:val="single" w:color="auto"/>
                <w:lang w:eastAsia="zh-CN"/>
              </w:rPr>
              <w:t>（</w:t>
            </w:r>
            <w:r>
              <w:rPr>
                <w:rFonts w:hint="eastAsia" w:ascii="Times New Roman" w:hAnsi="Times New Roman" w:eastAsia="宋体" w:cs="Times New Roman"/>
                <w:b w:val="0"/>
                <w:bCs/>
                <w:spacing w:val="11"/>
                <w:position w:val="0"/>
                <w:sz w:val="24"/>
                <w:szCs w:val="24"/>
                <w:u w:val="single" w:color="auto"/>
                <w:lang w:val="en-US" w:eastAsia="zh-CN"/>
              </w:rPr>
              <w:t>2）</w:t>
            </w:r>
            <w:r>
              <w:rPr>
                <w:rFonts w:ascii="Times New Roman" w:hAnsi="Times New Roman" w:eastAsia="宋体" w:cs="Times New Roman"/>
                <w:b w:val="0"/>
                <w:bCs/>
                <w:spacing w:val="11"/>
                <w:position w:val="0"/>
                <w:sz w:val="24"/>
                <w:szCs w:val="24"/>
                <w:u w:val="single" w:color="auto"/>
              </w:rPr>
              <w:t>环境管理机构</w:t>
            </w:r>
          </w:p>
          <w:p>
            <w:pPr>
              <w:pStyle w:val="21"/>
              <w:keepNext w:val="0"/>
              <w:keepLines w:val="0"/>
              <w:pageBreakBefore w:val="0"/>
              <w:kinsoku/>
              <w:wordWrap/>
              <w:overflowPunct/>
              <w:topLinePunct w:val="0"/>
              <w:bidi w:val="0"/>
              <w:adjustRightInd w:val="0"/>
              <w:snapToGrid w:val="0"/>
              <w:spacing w:line="360" w:lineRule="auto"/>
              <w:ind w:left="0" w:firstLine="524" w:firstLineChars="200"/>
              <w:rPr>
                <w:rFonts w:ascii="Times New Roman" w:hAnsi="Times New Roman" w:eastAsia="宋体" w:cs="Times New Roman"/>
                <w:b w:val="0"/>
                <w:bCs/>
                <w:spacing w:val="11"/>
                <w:position w:val="0"/>
                <w:sz w:val="24"/>
                <w:szCs w:val="24"/>
                <w:u w:val="single" w:color="auto"/>
              </w:rPr>
            </w:pPr>
            <w:r>
              <w:rPr>
                <w:rFonts w:ascii="Times New Roman" w:hAnsi="Times New Roman" w:eastAsia="宋体" w:cs="Times New Roman"/>
                <w:b w:val="0"/>
                <w:bCs/>
                <w:spacing w:val="11"/>
                <w:position w:val="0"/>
                <w:sz w:val="24"/>
                <w:szCs w:val="24"/>
                <w:u w:val="single" w:color="auto"/>
              </w:rPr>
              <w:t>本项目环境管理的实施单位是</w:t>
            </w:r>
            <w:r>
              <w:rPr>
                <w:rFonts w:hint="eastAsia" w:ascii="Times New Roman" w:hAnsi="Times New Roman" w:eastAsia="宋体" w:cs="Times New Roman"/>
                <w:b w:val="0"/>
                <w:bCs/>
                <w:spacing w:val="11"/>
                <w:position w:val="0"/>
                <w:sz w:val="24"/>
                <w:szCs w:val="24"/>
                <w:u w:val="single" w:color="auto"/>
                <w:lang w:val="en-US" w:eastAsia="zh-CN"/>
              </w:rPr>
              <w:t>建设单位</w:t>
            </w:r>
            <w:r>
              <w:rPr>
                <w:rFonts w:ascii="Times New Roman" w:hAnsi="Times New Roman" w:eastAsia="宋体" w:cs="Times New Roman"/>
                <w:b w:val="0"/>
                <w:bCs/>
                <w:spacing w:val="11"/>
                <w:position w:val="0"/>
                <w:sz w:val="24"/>
                <w:szCs w:val="24"/>
                <w:u w:val="single" w:color="auto"/>
              </w:rPr>
              <w:t>。项目法人是环境管理的第一责任人。建议建设单位安排有1名专职环境管理人员，在项目法人的领导下负责项目环境管理工作，协调解决生产过程的环境问题。</w:t>
            </w:r>
          </w:p>
          <w:p>
            <w:pPr>
              <w:keepNext w:val="0"/>
              <w:keepLines w:val="0"/>
              <w:pageBreakBefore w:val="0"/>
              <w:kinsoku/>
              <w:wordWrap/>
              <w:overflowPunct/>
              <w:topLinePunct w:val="0"/>
              <w:bidi w:val="0"/>
              <w:adjustRightInd w:val="0"/>
              <w:snapToGrid w:val="0"/>
              <w:spacing w:line="360" w:lineRule="auto"/>
              <w:ind w:left="0" w:firstLine="524" w:firstLineChars="200"/>
              <w:outlineLvl w:val="2"/>
              <w:rPr>
                <w:rFonts w:ascii="Times New Roman" w:hAnsi="Times New Roman" w:eastAsia="宋体" w:cs="Times New Roman"/>
                <w:b w:val="0"/>
                <w:bCs/>
                <w:spacing w:val="11"/>
                <w:position w:val="0"/>
                <w:sz w:val="24"/>
                <w:szCs w:val="24"/>
                <w:u w:val="single" w:color="auto"/>
              </w:rPr>
            </w:pPr>
            <w:r>
              <w:rPr>
                <w:rFonts w:hint="eastAsia" w:ascii="Times New Roman" w:hAnsi="Times New Roman" w:eastAsia="宋体" w:cs="Times New Roman"/>
                <w:b w:val="0"/>
                <w:bCs/>
                <w:spacing w:val="11"/>
                <w:position w:val="0"/>
                <w:sz w:val="24"/>
                <w:szCs w:val="24"/>
                <w:u w:val="single" w:color="auto"/>
                <w:lang w:eastAsia="zh-CN"/>
              </w:rPr>
              <w:t>（</w:t>
            </w:r>
            <w:r>
              <w:rPr>
                <w:rFonts w:hint="eastAsia" w:ascii="Times New Roman" w:hAnsi="Times New Roman" w:eastAsia="宋体" w:cs="Times New Roman"/>
                <w:b w:val="0"/>
                <w:bCs/>
                <w:spacing w:val="11"/>
                <w:position w:val="0"/>
                <w:sz w:val="24"/>
                <w:szCs w:val="24"/>
                <w:u w:val="single" w:color="auto"/>
                <w:lang w:val="en-US" w:eastAsia="zh-CN"/>
              </w:rPr>
              <w:t>3）</w:t>
            </w:r>
            <w:r>
              <w:rPr>
                <w:rFonts w:ascii="Times New Roman" w:hAnsi="Times New Roman" w:eastAsia="宋体" w:cs="Times New Roman"/>
                <w:b w:val="0"/>
                <w:bCs/>
                <w:spacing w:val="11"/>
                <w:position w:val="0"/>
                <w:sz w:val="24"/>
                <w:szCs w:val="24"/>
                <w:u w:val="single" w:color="auto"/>
              </w:rPr>
              <w:t>环境管理工作职责</w:t>
            </w:r>
          </w:p>
          <w:p>
            <w:pPr>
              <w:keepNext w:val="0"/>
              <w:keepLines w:val="0"/>
              <w:pageBreakBefore w:val="0"/>
              <w:kinsoku/>
              <w:wordWrap/>
              <w:overflowPunct/>
              <w:topLinePunct w:val="0"/>
              <w:bidi w:val="0"/>
              <w:adjustRightInd w:val="0"/>
              <w:snapToGrid w:val="0"/>
              <w:spacing w:line="360" w:lineRule="auto"/>
              <w:ind w:left="0" w:firstLine="524" w:firstLineChars="200"/>
              <w:rPr>
                <w:rFonts w:ascii="Times New Roman" w:hAnsi="Times New Roman" w:eastAsia="宋体" w:cs="Times New Roman"/>
                <w:b/>
                <w:spacing w:val="11"/>
                <w:position w:val="0"/>
                <w:sz w:val="24"/>
                <w:szCs w:val="24"/>
                <w:u w:val="single" w:color="auto"/>
              </w:rPr>
            </w:pPr>
            <w:r>
              <w:rPr>
                <w:rFonts w:ascii="Times New Roman" w:hAnsi="Times New Roman" w:eastAsia="宋体" w:cs="Times New Roman"/>
                <w:spacing w:val="11"/>
                <w:position w:val="0"/>
                <w:sz w:val="24"/>
                <w:szCs w:val="24"/>
                <w:u w:val="single" w:color="auto"/>
              </w:rPr>
              <w:t>1）执行国家、地方和行业环保部门的环境保护要求。</w:t>
            </w:r>
          </w:p>
          <w:p>
            <w:pPr>
              <w:keepNext w:val="0"/>
              <w:keepLines w:val="0"/>
              <w:pageBreakBefore w:val="0"/>
              <w:kinsoku/>
              <w:wordWrap/>
              <w:overflowPunct/>
              <w:topLinePunct w:val="0"/>
              <w:bidi w:val="0"/>
              <w:adjustRightInd w:val="0"/>
              <w:snapToGrid w:val="0"/>
              <w:spacing w:line="360" w:lineRule="auto"/>
              <w:ind w:left="0" w:firstLine="524" w:firstLineChars="200"/>
              <w:rPr>
                <w:rFonts w:ascii="Times New Roman" w:hAnsi="Times New Roman" w:eastAsia="宋体" w:cs="Times New Roman"/>
                <w:spacing w:val="11"/>
                <w:position w:val="0"/>
                <w:sz w:val="24"/>
                <w:szCs w:val="24"/>
                <w:u w:val="single" w:color="auto"/>
              </w:rPr>
            </w:pPr>
            <w:r>
              <w:rPr>
                <w:rFonts w:ascii="Times New Roman" w:hAnsi="Times New Roman" w:eastAsia="宋体" w:cs="Times New Roman"/>
                <w:spacing w:val="11"/>
                <w:position w:val="0"/>
                <w:sz w:val="24"/>
                <w:szCs w:val="24"/>
                <w:u w:val="single" w:color="auto"/>
              </w:rPr>
              <w:t>2）</w:t>
            </w:r>
            <w:r>
              <w:rPr>
                <w:rFonts w:hint="default" w:ascii="Times New Roman" w:hAnsi="Times New Roman" w:eastAsia="宋体" w:cs="Times New Roman"/>
                <w:spacing w:val="11"/>
                <w:position w:val="0"/>
                <w:sz w:val="24"/>
                <w:szCs w:val="24"/>
                <w:u w:val="single" w:color="auto"/>
              </w:rPr>
              <w:t>建立和健全企业各种环境管理规章制度、环境管理台账制度，制定生产安全与监控运行体系、标准操作程序、安全操作规程和岗位责任制等有关规章制度</w:t>
            </w:r>
            <w:r>
              <w:rPr>
                <w:rFonts w:ascii="Times New Roman" w:hAnsi="Times New Roman" w:eastAsia="宋体" w:cs="Times New Roman"/>
                <w:spacing w:val="11"/>
                <w:position w:val="0"/>
                <w:sz w:val="24"/>
                <w:szCs w:val="24"/>
                <w:u w:val="single" w:color="auto"/>
              </w:rPr>
              <w:t>。</w:t>
            </w:r>
          </w:p>
          <w:p>
            <w:pPr>
              <w:keepNext w:val="0"/>
              <w:keepLines w:val="0"/>
              <w:pageBreakBefore w:val="0"/>
              <w:kinsoku/>
              <w:wordWrap/>
              <w:overflowPunct/>
              <w:topLinePunct w:val="0"/>
              <w:bidi w:val="0"/>
              <w:adjustRightInd w:val="0"/>
              <w:snapToGrid w:val="0"/>
              <w:spacing w:line="360" w:lineRule="auto"/>
              <w:ind w:left="0" w:firstLine="524" w:firstLineChars="200"/>
              <w:rPr>
                <w:rFonts w:hint="eastAsia" w:ascii="Times New Roman" w:hAnsi="Times New Roman" w:eastAsia="宋体" w:cs="Times New Roman"/>
                <w:spacing w:val="11"/>
                <w:position w:val="0"/>
                <w:sz w:val="24"/>
                <w:szCs w:val="24"/>
                <w:u w:val="single" w:color="auto"/>
                <w:lang w:eastAsia="zh-CN"/>
              </w:rPr>
            </w:pPr>
            <w:r>
              <w:rPr>
                <w:rFonts w:ascii="Times New Roman" w:hAnsi="Times New Roman" w:eastAsia="宋体" w:cs="Times New Roman"/>
                <w:spacing w:val="11"/>
                <w:position w:val="0"/>
                <w:sz w:val="24"/>
                <w:szCs w:val="24"/>
                <w:u w:val="single" w:color="auto"/>
              </w:rPr>
              <w:t>3）落实“三同时”制度，对环保设施进行检查和维护</w:t>
            </w:r>
            <w:r>
              <w:rPr>
                <w:rFonts w:hint="default" w:ascii="Times New Roman" w:hAnsi="Times New Roman" w:eastAsia="宋体" w:cs="Times New Roman"/>
                <w:spacing w:val="11"/>
                <w:position w:val="0"/>
                <w:sz w:val="24"/>
                <w:szCs w:val="24"/>
                <w:u w:val="single" w:color="auto"/>
              </w:rPr>
              <w:t>，参与有关环保方案的审定及竣工验收，制定环保设施运行台账及各项环境保护设施和措施的建设、运行及维护费用保障计划</w:t>
            </w:r>
            <w:r>
              <w:rPr>
                <w:rFonts w:hint="eastAsia" w:cs="Times New Roman"/>
                <w:spacing w:val="11"/>
                <w:position w:val="0"/>
                <w:sz w:val="24"/>
                <w:szCs w:val="24"/>
                <w:u w:val="single" w:color="auto"/>
                <w:lang w:eastAsia="zh-CN"/>
              </w:rPr>
              <w:t>。</w:t>
            </w:r>
          </w:p>
          <w:p>
            <w:pPr>
              <w:keepNext w:val="0"/>
              <w:keepLines w:val="0"/>
              <w:pageBreakBefore w:val="0"/>
              <w:kinsoku/>
              <w:wordWrap/>
              <w:overflowPunct/>
              <w:topLinePunct w:val="0"/>
              <w:bidi w:val="0"/>
              <w:adjustRightInd w:val="0"/>
              <w:snapToGrid w:val="0"/>
              <w:spacing w:line="360" w:lineRule="auto"/>
              <w:ind w:left="0" w:firstLine="524" w:firstLineChars="200"/>
              <w:rPr>
                <w:rFonts w:ascii="Times New Roman" w:hAnsi="Times New Roman" w:eastAsia="宋体" w:cs="Times New Roman"/>
                <w:spacing w:val="11"/>
                <w:position w:val="0"/>
                <w:sz w:val="24"/>
                <w:szCs w:val="24"/>
                <w:u w:val="single" w:color="auto"/>
              </w:rPr>
            </w:pPr>
            <w:r>
              <w:rPr>
                <w:rFonts w:ascii="Times New Roman" w:hAnsi="Times New Roman" w:eastAsia="宋体" w:cs="Times New Roman"/>
                <w:spacing w:val="11"/>
                <w:position w:val="0"/>
                <w:sz w:val="24"/>
                <w:szCs w:val="24"/>
                <w:u w:val="single" w:color="auto"/>
              </w:rPr>
              <w:t>4）协助当地环保部门开展环境保护工作，处理与工程有关的环境问题。</w:t>
            </w:r>
          </w:p>
          <w:p>
            <w:pPr>
              <w:keepNext w:val="0"/>
              <w:keepLines w:val="0"/>
              <w:pageBreakBefore w:val="0"/>
              <w:kinsoku/>
              <w:wordWrap/>
              <w:overflowPunct/>
              <w:topLinePunct w:val="0"/>
              <w:bidi w:val="0"/>
              <w:adjustRightInd w:val="0"/>
              <w:snapToGrid w:val="0"/>
              <w:spacing w:line="360" w:lineRule="auto"/>
              <w:ind w:left="0" w:firstLine="524" w:firstLineChars="200"/>
              <w:rPr>
                <w:rFonts w:hint="eastAsia" w:ascii="Times New Roman" w:hAnsi="Times New Roman" w:eastAsia="宋体" w:cs="Times New Roman"/>
                <w:spacing w:val="11"/>
                <w:position w:val="0"/>
                <w:sz w:val="24"/>
                <w:szCs w:val="24"/>
                <w:u w:val="single" w:color="auto"/>
                <w:lang w:val="en-US" w:eastAsia="zh-CN"/>
              </w:rPr>
            </w:pPr>
            <w:r>
              <w:rPr>
                <w:rFonts w:hint="eastAsia" w:cs="Times New Roman"/>
                <w:spacing w:val="11"/>
                <w:position w:val="0"/>
                <w:sz w:val="24"/>
                <w:szCs w:val="24"/>
                <w:u w:val="single" w:color="auto"/>
                <w:lang w:val="en-US" w:eastAsia="zh-CN"/>
              </w:rPr>
              <w:t>5）领导和协调环境监测计划的落实，确保监测工作正常运行。制定污染源监测计划及自行检查方案，并负责组织实施，并建立相关档案和环保管理台账，定期报地方环保主管部门备案、审核。</w:t>
            </w:r>
          </w:p>
          <w:p>
            <w:pPr>
              <w:keepNext w:val="0"/>
              <w:keepLines w:val="0"/>
              <w:pageBreakBefore w:val="0"/>
              <w:kinsoku/>
              <w:wordWrap/>
              <w:overflowPunct/>
              <w:topLinePunct w:val="0"/>
              <w:bidi w:val="0"/>
              <w:adjustRightInd w:val="0"/>
              <w:snapToGrid w:val="0"/>
              <w:spacing w:line="360" w:lineRule="auto"/>
              <w:ind w:left="0" w:firstLine="524" w:firstLineChars="200"/>
              <w:rPr>
                <w:rFonts w:ascii="Times New Roman" w:hAnsi="Times New Roman" w:eastAsia="宋体" w:cs="Times New Roman"/>
                <w:spacing w:val="11"/>
                <w:position w:val="0"/>
                <w:sz w:val="24"/>
                <w:szCs w:val="24"/>
                <w:u w:val="single" w:color="auto"/>
              </w:rPr>
            </w:pPr>
            <w:r>
              <w:rPr>
                <w:rFonts w:hint="eastAsia" w:cs="Times New Roman"/>
                <w:spacing w:val="11"/>
                <w:position w:val="0"/>
                <w:sz w:val="24"/>
                <w:szCs w:val="24"/>
                <w:u w:val="single" w:color="auto"/>
                <w:lang w:val="en-US" w:eastAsia="zh-CN"/>
              </w:rPr>
              <w:t>6</w:t>
            </w:r>
            <w:r>
              <w:rPr>
                <w:rFonts w:ascii="Times New Roman" w:hAnsi="Times New Roman" w:eastAsia="宋体" w:cs="Times New Roman"/>
                <w:spacing w:val="11"/>
                <w:position w:val="0"/>
                <w:sz w:val="24"/>
                <w:szCs w:val="24"/>
                <w:u w:val="single" w:color="auto"/>
              </w:rPr>
              <w:t>）掌握工程区环境状况，对污染物排放和生态破坏情况进行统计。</w:t>
            </w:r>
          </w:p>
          <w:p>
            <w:pPr>
              <w:keepNext w:val="0"/>
              <w:keepLines w:val="0"/>
              <w:pageBreakBefore w:val="0"/>
              <w:kinsoku/>
              <w:wordWrap/>
              <w:overflowPunct/>
              <w:topLinePunct w:val="0"/>
              <w:bidi w:val="0"/>
              <w:adjustRightInd w:val="0"/>
              <w:snapToGrid w:val="0"/>
              <w:spacing w:line="360" w:lineRule="auto"/>
              <w:ind w:left="0" w:firstLine="524" w:firstLineChars="200"/>
              <w:rPr>
                <w:rFonts w:ascii="Times New Roman" w:hAnsi="Times New Roman" w:eastAsia="宋体" w:cs="Times New Roman"/>
                <w:spacing w:val="11"/>
                <w:position w:val="0"/>
                <w:sz w:val="24"/>
                <w:szCs w:val="24"/>
                <w:u w:val="single" w:color="auto"/>
              </w:rPr>
            </w:pPr>
            <w:r>
              <w:rPr>
                <w:rFonts w:hint="eastAsia" w:cs="Times New Roman"/>
                <w:spacing w:val="11"/>
                <w:position w:val="0"/>
                <w:sz w:val="24"/>
                <w:szCs w:val="24"/>
                <w:u w:val="single" w:color="auto"/>
                <w:lang w:val="en-US" w:eastAsia="zh-CN"/>
              </w:rPr>
              <w:t>7</w:t>
            </w:r>
            <w:r>
              <w:rPr>
                <w:rFonts w:ascii="Times New Roman" w:hAnsi="Times New Roman" w:eastAsia="宋体" w:cs="Times New Roman"/>
                <w:spacing w:val="11"/>
                <w:position w:val="0"/>
                <w:sz w:val="24"/>
                <w:szCs w:val="24"/>
                <w:u w:val="single" w:color="auto"/>
              </w:rPr>
              <w:t>）积累、保存、管理与本工程环境保护有关的资料、文件。</w:t>
            </w:r>
          </w:p>
          <w:p>
            <w:pPr>
              <w:keepNext w:val="0"/>
              <w:keepLines w:val="0"/>
              <w:pageBreakBefore w:val="0"/>
              <w:kinsoku/>
              <w:wordWrap/>
              <w:overflowPunct/>
              <w:topLinePunct w:val="0"/>
              <w:bidi w:val="0"/>
              <w:adjustRightInd w:val="0"/>
              <w:snapToGrid w:val="0"/>
              <w:spacing w:line="360" w:lineRule="auto"/>
              <w:ind w:left="0" w:firstLine="524" w:firstLineChars="200"/>
              <w:rPr>
                <w:rFonts w:ascii="Times New Roman" w:hAnsi="Times New Roman" w:eastAsia="宋体" w:cs="Times New Roman"/>
                <w:spacing w:val="11"/>
                <w:position w:val="0"/>
                <w:sz w:val="24"/>
                <w:szCs w:val="24"/>
                <w:u w:val="single" w:color="auto"/>
              </w:rPr>
            </w:pPr>
            <w:r>
              <w:rPr>
                <w:rFonts w:hint="eastAsia" w:cs="Times New Roman"/>
                <w:spacing w:val="11"/>
                <w:position w:val="0"/>
                <w:sz w:val="24"/>
                <w:szCs w:val="24"/>
                <w:u w:val="single" w:color="auto"/>
                <w:lang w:val="en-US" w:eastAsia="zh-CN"/>
              </w:rPr>
              <w:t>8</w:t>
            </w:r>
            <w:r>
              <w:rPr>
                <w:rFonts w:ascii="Times New Roman" w:hAnsi="Times New Roman" w:eastAsia="宋体" w:cs="Times New Roman"/>
                <w:spacing w:val="11"/>
                <w:position w:val="0"/>
                <w:sz w:val="24"/>
                <w:szCs w:val="24"/>
                <w:u w:val="single" w:color="auto"/>
              </w:rPr>
              <w:t>）做好生产人员的环保宣传和教育工作。</w:t>
            </w:r>
          </w:p>
          <w:p>
            <w:pPr>
              <w:pStyle w:val="76"/>
              <w:keepNext w:val="0"/>
              <w:keepLines w:val="0"/>
              <w:pageBreakBefore w:val="0"/>
              <w:tabs>
                <w:tab w:val="left" w:pos="1877"/>
              </w:tabs>
              <w:kinsoku/>
              <w:wordWrap/>
              <w:overflowPunct/>
              <w:topLinePunct w:val="0"/>
              <w:autoSpaceDE/>
              <w:autoSpaceDN/>
              <w:bidi w:val="0"/>
              <w:adjustRightInd w:val="0"/>
              <w:snapToGrid w:val="0"/>
              <w:spacing w:before="0" w:after="0" w:line="360" w:lineRule="auto"/>
              <w:ind w:left="0" w:right="0" w:firstLine="480"/>
              <w:textAlignment w:val="auto"/>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eastAsia" w:ascii="Times New Roman" w:hAnsi="Times New Roman" w:eastAsia="宋体" w:cs="Times New Roman"/>
                <w:b w:val="0"/>
                <w:bCs w:val="0"/>
                <w:color w:val="000000"/>
                <w:spacing w:val="11"/>
                <w:position w:val="0"/>
                <w:sz w:val="24"/>
                <w:szCs w:val="24"/>
                <w:highlight w:val="none"/>
                <w:u w:val="single" w:color="auto"/>
                <w:lang w:val="en-US" w:eastAsia="zh-CN"/>
              </w:rPr>
              <w:t>（4）</w:t>
            </w: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营运期环境管理</w:t>
            </w:r>
          </w:p>
          <w:p>
            <w:pPr>
              <w:pStyle w:val="76"/>
              <w:keepNext w:val="0"/>
              <w:keepLines w:val="0"/>
              <w:pageBreakBefore w:val="0"/>
              <w:tabs>
                <w:tab w:val="left" w:pos="1877"/>
              </w:tabs>
              <w:kinsoku/>
              <w:wordWrap/>
              <w:overflowPunct/>
              <w:topLinePunct w:val="0"/>
              <w:autoSpaceDE/>
              <w:autoSpaceDN/>
              <w:bidi w:val="0"/>
              <w:adjustRightInd w:val="0"/>
              <w:snapToGrid w:val="0"/>
              <w:spacing w:before="0" w:after="0" w:line="360" w:lineRule="auto"/>
              <w:ind w:left="0" w:right="0" w:firstLine="480"/>
              <w:textAlignment w:val="auto"/>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 xml:space="preserve">营运期的环境管理的重点是各项环境保护措施的落实和维护，建议重点做好以下工作。 </w:t>
            </w:r>
          </w:p>
          <w:p>
            <w:pPr>
              <w:pStyle w:val="76"/>
              <w:keepNext w:val="0"/>
              <w:keepLines w:val="0"/>
              <w:pageBreakBefore w:val="0"/>
              <w:widowControl/>
              <w:numPr>
                <w:ilvl w:val="0"/>
                <w:numId w:val="0"/>
              </w:numPr>
              <w:tabs>
                <w:tab w:val="left" w:pos="1877"/>
              </w:tabs>
              <w:kinsoku/>
              <w:wordWrap/>
              <w:overflowPunct/>
              <w:topLinePunct w:val="0"/>
              <w:autoSpaceDE/>
              <w:autoSpaceDN/>
              <w:bidi w:val="0"/>
              <w:adjustRightInd w:val="0"/>
              <w:snapToGrid w:val="0"/>
              <w:spacing w:before="0" w:after="0" w:line="360" w:lineRule="auto"/>
              <w:ind w:left="0" w:right="0" w:rightChars="0" w:firstLine="524" w:firstLineChars="200"/>
              <w:textAlignment w:val="auto"/>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1）针对采矿区、仓储区分别制定操作规章制度，应包括具体操作流程、安全规范、环保要求等，对于原料、半成品和成品堆放区应做到分类分区存放、对于厂区的主要生产单元、仓储单元和环保单元，应设置醒目标识标牌，厂区管理建议按照“6S精益管理”方法进行。</w:t>
            </w:r>
          </w:p>
          <w:p>
            <w:pPr>
              <w:pStyle w:val="76"/>
              <w:keepNext w:val="0"/>
              <w:keepLines w:val="0"/>
              <w:pageBreakBefore w:val="0"/>
              <w:widowControl/>
              <w:tabs>
                <w:tab w:val="left" w:pos="1877"/>
              </w:tabs>
              <w:kinsoku/>
              <w:wordWrap/>
              <w:overflowPunct/>
              <w:topLinePunct w:val="0"/>
              <w:autoSpaceDE/>
              <w:autoSpaceDN/>
              <w:bidi w:val="0"/>
              <w:adjustRightInd w:val="0"/>
              <w:snapToGrid w:val="0"/>
              <w:spacing w:before="0" w:after="0" w:line="360" w:lineRule="auto"/>
              <w:ind w:left="0" w:right="0" w:firstLine="524" w:firstLineChars="200"/>
              <w:textAlignment w:val="auto"/>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2）做好风险防范设施的运行管理和维护，保证运行效果。</w:t>
            </w:r>
          </w:p>
          <w:p>
            <w:pPr>
              <w:pStyle w:val="11"/>
              <w:keepNext w:val="0"/>
              <w:keepLines w:val="0"/>
              <w:pageBreakBefore w:val="0"/>
              <w:widowControl w:val="0"/>
              <w:kinsoku/>
              <w:wordWrap/>
              <w:overflowPunct/>
              <w:topLinePunct w:val="0"/>
              <w:autoSpaceDE/>
              <w:autoSpaceDN/>
              <w:bidi w:val="0"/>
              <w:adjustRightInd w:val="0"/>
              <w:snapToGrid w:val="0"/>
              <w:spacing w:line="360" w:lineRule="auto"/>
              <w:ind w:left="0" w:firstLine="524" w:firstLineChars="200"/>
              <w:textAlignment w:val="auto"/>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3）项目产生的固体废物</w:t>
            </w:r>
            <w:r>
              <w:rPr>
                <w:rFonts w:hint="default" w:ascii="Times New Roman" w:hAnsi="Times New Roman" w:eastAsia="宋体" w:cs="Times New Roman"/>
                <w:color w:val="000000"/>
                <w:spacing w:val="11"/>
                <w:position w:val="0"/>
                <w:sz w:val="24"/>
                <w:szCs w:val="24"/>
                <w:u w:val="single" w:color="auto"/>
                <w:lang w:val="en-US" w:eastAsia="zh-CN"/>
              </w:rPr>
              <w:t>集中</w:t>
            </w: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收集并</w:t>
            </w:r>
            <w:r>
              <w:rPr>
                <w:rFonts w:hint="default" w:ascii="Times New Roman" w:hAnsi="Times New Roman" w:eastAsia="宋体" w:cs="Times New Roman"/>
                <w:color w:val="000000"/>
                <w:spacing w:val="11"/>
                <w:position w:val="0"/>
                <w:sz w:val="24"/>
                <w:szCs w:val="24"/>
                <w:u w:val="single" w:color="auto"/>
                <w:lang w:val="en-US" w:eastAsia="zh-CN"/>
              </w:rPr>
              <w:t>送到</w:t>
            </w: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相应部门妥善处理。</w:t>
            </w:r>
          </w:p>
          <w:p>
            <w:pPr>
              <w:pStyle w:val="11"/>
              <w:keepNext w:val="0"/>
              <w:keepLines w:val="0"/>
              <w:pageBreakBefore w:val="0"/>
              <w:widowControl w:val="0"/>
              <w:kinsoku/>
              <w:wordWrap/>
              <w:overflowPunct/>
              <w:topLinePunct w:val="0"/>
              <w:autoSpaceDE/>
              <w:autoSpaceDN/>
              <w:bidi w:val="0"/>
              <w:adjustRightInd w:val="0"/>
              <w:snapToGrid w:val="0"/>
              <w:spacing w:line="360" w:lineRule="auto"/>
              <w:ind w:left="0" w:firstLine="524" w:firstLineChars="200"/>
              <w:textAlignment w:val="auto"/>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4）做好废水</w:t>
            </w:r>
            <w:r>
              <w:rPr>
                <w:rFonts w:hint="default" w:ascii="Times New Roman" w:hAnsi="Times New Roman" w:eastAsia="宋体" w:cs="Times New Roman"/>
                <w:color w:val="000000"/>
                <w:spacing w:val="11"/>
                <w:position w:val="0"/>
                <w:sz w:val="24"/>
                <w:szCs w:val="24"/>
                <w:u w:val="single" w:color="auto"/>
                <w:lang w:val="en-US" w:eastAsia="zh-CN"/>
              </w:rPr>
              <w:t>处理</w:t>
            </w: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 xml:space="preserve">设施的运行管理和维护，保证运行效果。 </w:t>
            </w:r>
          </w:p>
          <w:p>
            <w:pPr>
              <w:pStyle w:val="11"/>
              <w:keepNext w:val="0"/>
              <w:keepLines w:val="0"/>
              <w:pageBreakBefore w:val="0"/>
              <w:widowControl w:val="0"/>
              <w:kinsoku/>
              <w:wordWrap/>
              <w:overflowPunct/>
              <w:topLinePunct w:val="0"/>
              <w:autoSpaceDE/>
              <w:autoSpaceDN/>
              <w:bidi w:val="0"/>
              <w:adjustRightInd w:val="0"/>
              <w:snapToGrid w:val="0"/>
              <w:spacing w:line="360" w:lineRule="auto"/>
              <w:ind w:left="0" w:firstLine="524" w:firstLineChars="200"/>
              <w:textAlignment w:val="auto"/>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5）要做好绿化的建设和维护工作。绿色植物不仅能涵养水分，保持水土，而且能挡尘降噪，调节小气候，有利于改善生态环境。绿化要及时进行，绿化面积要达标。在营运期要做好绿化花草树木的管理工作。勤浇水、勤施肥，勤治虫，勤补种和更换花草，保证绿化成功率，并不断地提高绿化的档次。</w:t>
            </w:r>
          </w:p>
          <w:p>
            <w:pPr>
              <w:pStyle w:val="77"/>
              <w:keepNext w:val="0"/>
              <w:keepLines w:val="0"/>
              <w:pageBreakBefore w:val="0"/>
              <w:kinsoku/>
              <w:wordWrap/>
              <w:overflowPunct/>
              <w:topLinePunct w:val="0"/>
              <w:autoSpaceDE/>
              <w:autoSpaceDN/>
              <w:bidi w:val="0"/>
              <w:adjustRightInd w:val="0"/>
              <w:snapToGrid w:val="0"/>
              <w:spacing w:line="360" w:lineRule="auto"/>
              <w:ind w:left="0" w:right="0" w:firstLine="524" w:firstLineChars="200"/>
              <w:textAlignment w:val="baseline"/>
              <w:rPr>
                <w:rFonts w:ascii="Times New Roman" w:hAnsi="Times New Roman" w:eastAsia="宋体" w:cs="Times New Roman"/>
                <w:spacing w:val="11"/>
                <w:position w:val="0"/>
                <w:sz w:val="24"/>
                <w:szCs w:val="26"/>
                <w:u w:val="single" w:color="auto"/>
              </w:rPr>
            </w:pPr>
            <w:r>
              <w:rPr>
                <w:rFonts w:ascii="Times New Roman" w:hAnsi="Times New Roman" w:eastAsia="宋体" w:cs="Times New Roman"/>
                <w:spacing w:val="11"/>
                <w:position w:val="0"/>
                <w:sz w:val="24"/>
                <w:szCs w:val="26"/>
                <w:u w:val="single" w:color="auto"/>
              </w:rPr>
              <w:t>根据矿山具体情况，本评价初步制定了其环境保护管理计划见</w:t>
            </w:r>
            <w:r>
              <w:rPr>
                <w:rFonts w:hint="eastAsia" w:ascii="Times New Roman" w:hAnsi="Times New Roman" w:eastAsia="宋体" w:cs="Times New Roman"/>
                <w:spacing w:val="11"/>
                <w:position w:val="0"/>
                <w:sz w:val="24"/>
                <w:szCs w:val="26"/>
                <w:u w:val="single" w:color="auto"/>
                <w:lang w:val="en-US" w:eastAsia="zh-CN"/>
              </w:rPr>
              <w:t>下</w:t>
            </w:r>
            <w:r>
              <w:rPr>
                <w:rFonts w:ascii="Times New Roman" w:hAnsi="Times New Roman" w:eastAsia="宋体" w:cs="Times New Roman"/>
                <w:spacing w:val="11"/>
                <w:position w:val="0"/>
                <w:sz w:val="24"/>
                <w:szCs w:val="26"/>
                <w:u w:val="single" w:color="auto"/>
              </w:rPr>
              <w:t>表</w:t>
            </w:r>
            <w:r>
              <w:rPr>
                <w:rFonts w:hint="eastAsia" w:ascii="Times New Roman" w:hAnsi="Times New Roman" w:eastAsia="宋体" w:cs="Times New Roman"/>
                <w:spacing w:val="11"/>
                <w:position w:val="0"/>
                <w:sz w:val="24"/>
                <w:szCs w:val="26"/>
                <w:u w:val="single" w:color="auto"/>
                <w:lang w:val="en-US" w:eastAsia="zh-CN"/>
              </w:rPr>
              <w:t>5-2</w:t>
            </w:r>
            <w:r>
              <w:rPr>
                <w:rFonts w:ascii="Times New Roman" w:hAnsi="Times New Roman" w:eastAsia="宋体" w:cs="Times New Roman"/>
                <w:spacing w:val="11"/>
                <w:position w:val="0"/>
                <w:sz w:val="24"/>
                <w:szCs w:val="26"/>
                <w:u w:val="single" w:color="auto"/>
              </w:rPr>
              <w:t>。</w:t>
            </w:r>
          </w:p>
          <w:p>
            <w:pPr>
              <w:pStyle w:val="13"/>
              <w:keepNext w:val="0"/>
              <w:keepLines w:val="0"/>
              <w:pageBreakBefore w:val="0"/>
              <w:kinsoku/>
              <w:wordWrap/>
              <w:overflowPunct/>
              <w:topLinePunct w:val="0"/>
              <w:autoSpaceDE/>
              <w:autoSpaceDN/>
              <w:bidi w:val="0"/>
              <w:adjustRightInd w:val="0"/>
              <w:snapToGrid w:val="0"/>
              <w:spacing w:before="0" w:after="0" w:line="240" w:lineRule="auto"/>
              <w:ind w:left="0" w:right="0"/>
              <w:jc w:val="center"/>
              <w:rPr>
                <w:rFonts w:ascii="Times New Roman" w:hAnsi="Times New Roman" w:eastAsia="宋体" w:cs="Times New Roman"/>
                <w:b/>
                <w:spacing w:val="11"/>
                <w:position w:val="0"/>
                <w:sz w:val="21"/>
                <w:szCs w:val="21"/>
                <w:u w:val="single" w:color="auto"/>
              </w:rPr>
            </w:pPr>
            <w:r>
              <w:rPr>
                <w:rFonts w:ascii="Times New Roman" w:hAnsi="Times New Roman" w:eastAsia="宋体" w:cs="Times New Roman"/>
                <w:b/>
                <w:spacing w:val="11"/>
                <w:position w:val="0"/>
                <w:sz w:val="21"/>
                <w:szCs w:val="21"/>
                <w:u w:val="single" w:color="auto"/>
              </w:rPr>
              <w:t>表5-</w:t>
            </w:r>
            <w:r>
              <w:rPr>
                <w:rFonts w:hint="eastAsia" w:ascii="Times New Roman" w:hAnsi="Times New Roman" w:eastAsia="宋体" w:cs="Times New Roman"/>
                <w:b/>
                <w:spacing w:val="11"/>
                <w:position w:val="0"/>
                <w:sz w:val="21"/>
                <w:szCs w:val="21"/>
                <w:u w:val="single" w:color="auto"/>
                <w:lang w:val="en-US" w:eastAsia="zh-CN"/>
              </w:rPr>
              <w:t>2</w:t>
            </w:r>
            <w:r>
              <w:rPr>
                <w:rFonts w:ascii="Times New Roman" w:hAnsi="Times New Roman" w:eastAsia="宋体" w:cs="Times New Roman"/>
                <w:b/>
                <w:spacing w:val="11"/>
                <w:position w:val="0"/>
                <w:sz w:val="21"/>
                <w:szCs w:val="21"/>
                <w:u w:val="single" w:color="auto"/>
              </w:rPr>
              <w:t xml:space="preserve">  环境管理任务计划表</w:t>
            </w:r>
          </w:p>
          <w:tbl>
            <w:tblPr>
              <w:tblStyle w:val="33"/>
              <w:tblW w:w="7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0"/>
              <w:gridCol w:w="70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9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ascii="Times New Roman" w:hAnsi="Times New Roman" w:eastAsia="宋体" w:cs="Times New Roman"/>
                      <w:spacing w:val="11"/>
                      <w:position w:val="0"/>
                      <w:szCs w:val="21"/>
                      <w:u w:val="single" w:color="auto"/>
                    </w:rPr>
                  </w:pPr>
                  <w:r>
                    <w:rPr>
                      <w:rFonts w:ascii="Times New Roman" w:hAnsi="Times New Roman" w:eastAsia="宋体" w:cs="Times New Roman"/>
                      <w:spacing w:val="11"/>
                      <w:position w:val="0"/>
                      <w:szCs w:val="21"/>
                      <w:u w:val="single" w:color="auto"/>
                    </w:rPr>
                    <w:t>阶 段</w:t>
                  </w:r>
                </w:p>
              </w:tc>
              <w:tc>
                <w:tcPr>
                  <w:tcW w:w="77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ascii="Times New Roman" w:hAnsi="Times New Roman" w:eastAsia="宋体" w:cs="Times New Roman"/>
                      <w:spacing w:val="11"/>
                      <w:position w:val="0"/>
                      <w:szCs w:val="21"/>
                      <w:u w:val="single" w:color="auto"/>
                    </w:rPr>
                  </w:pPr>
                  <w:r>
                    <w:rPr>
                      <w:rFonts w:ascii="Times New Roman" w:hAnsi="Times New Roman" w:eastAsia="宋体" w:cs="Times New Roman"/>
                      <w:spacing w:val="11"/>
                      <w:position w:val="0"/>
                      <w:szCs w:val="21"/>
                      <w:u w:val="single" w:color="auto"/>
                    </w:rPr>
                    <w:t>环境管理主要任务内容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ascii="Times New Roman" w:hAnsi="Times New Roman" w:eastAsia="宋体" w:cs="Times New Roman"/>
                      <w:spacing w:val="11"/>
                      <w:position w:val="0"/>
                      <w:szCs w:val="21"/>
                      <w:u w:val="single" w:color="auto"/>
                    </w:rPr>
                  </w:pPr>
                  <w:r>
                    <w:rPr>
                      <w:rFonts w:ascii="Times New Roman" w:hAnsi="Times New Roman" w:eastAsia="宋体" w:cs="Times New Roman"/>
                      <w:spacing w:val="11"/>
                      <w:position w:val="0"/>
                      <w:szCs w:val="21"/>
                      <w:u w:val="single" w:color="auto"/>
                    </w:rPr>
                    <w:t>施工期</w:t>
                  </w:r>
                </w:p>
              </w:tc>
              <w:tc>
                <w:tcPr>
                  <w:tcW w:w="775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textAlignment w:val="auto"/>
                    <w:rPr>
                      <w:rFonts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kern w:val="2"/>
                      <w:position w:val="0"/>
                      <w:sz w:val="21"/>
                      <w:szCs w:val="21"/>
                      <w:u w:val="single" w:color="auto"/>
                      <w:lang w:val="en-US" w:eastAsia="zh-CN" w:bidi="ar-SA"/>
                    </w:rPr>
                    <w:t>①</w:t>
                  </w:r>
                  <w:r>
                    <w:rPr>
                      <w:rFonts w:ascii="Times New Roman" w:hAnsi="Times New Roman" w:eastAsia="宋体" w:cs="Times New Roman"/>
                      <w:spacing w:val="11"/>
                      <w:position w:val="0"/>
                      <w:szCs w:val="21"/>
                      <w:u w:val="single" w:color="auto"/>
                    </w:rPr>
                    <w:t>废</w:t>
                  </w:r>
                  <w:r>
                    <w:rPr>
                      <w:rFonts w:hint="eastAsia" w:cs="Times New Roman"/>
                      <w:spacing w:val="11"/>
                      <w:position w:val="0"/>
                      <w:szCs w:val="21"/>
                      <w:u w:val="single" w:color="auto"/>
                      <w:lang w:val="en-US" w:eastAsia="zh-CN"/>
                    </w:rPr>
                    <w:t>土石方运输至临时堆土场进行暂存，并在场内</w:t>
                  </w:r>
                  <w:r>
                    <w:rPr>
                      <w:rFonts w:ascii="Times New Roman" w:hAnsi="Times New Roman" w:eastAsia="宋体" w:cs="Times New Roman"/>
                      <w:spacing w:val="11"/>
                      <w:position w:val="0"/>
                      <w:szCs w:val="21"/>
                      <w:u w:val="single" w:color="auto"/>
                    </w:rPr>
                    <w:t>及时</w:t>
                  </w:r>
                  <w:r>
                    <w:rPr>
                      <w:rFonts w:hint="eastAsia" w:cs="Times New Roman"/>
                      <w:spacing w:val="11"/>
                      <w:position w:val="0"/>
                      <w:szCs w:val="21"/>
                      <w:u w:val="single" w:color="auto"/>
                      <w:lang w:val="en-US" w:eastAsia="zh-CN"/>
                    </w:rPr>
                    <w:t>回填</w:t>
                  </w:r>
                  <w:r>
                    <w:rPr>
                      <w:rFonts w:ascii="Times New Roman" w:hAnsi="Times New Roman" w:eastAsia="宋体" w:cs="Times New Roman"/>
                      <w:spacing w:val="11"/>
                      <w:position w:val="0"/>
                      <w:szCs w:val="21"/>
                      <w:u w:val="single" w:color="auto"/>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textAlignment w:val="auto"/>
                    <w:rPr>
                      <w:rFonts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kern w:val="2"/>
                      <w:position w:val="0"/>
                      <w:sz w:val="21"/>
                      <w:szCs w:val="21"/>
                      <w:u w:val="single" w:color="auto"/>
                      <w:lang w:val="en-US" w:eastAsia="zh-CN" w:bidi="ar-SA"/>
                    </w:rPr>
                    <w:t>②</w:t>
                  </w:r>
                  <w:r>
                    <w:rPr>
                      <w:rFonts w:ascii="Times New Roman" w:hAnsi="Times New Roman" w:eastAsia="宋体" w:cs="Times New Roman"/>
                      <w:spacing w:val="11"/>
                      <w:position w:val="0"/>
                      <w:szCs w:val="21"/>
                      <w:u w:val="single" w:color="auto"/>
                    </w:rPr>
                    <w:t>施工废水主要是车辆轮胎清洗废水，经沉砂池处理后用于施工场地洒水抑尘，不外排。</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textAlignment w:val="auto"/>
                    <w:rPr>
                      <w:rFonts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kern w:val="2"/>
                      <w:position w:val="0"/>
                      <w:sz w:val="21"/>
                      <w:szCs w:val="21"/>
                      <w:u w:val="single" w:color="auto"/>
                      <w:lang w:val="en-US" w:eastAsia="zh-CN" w:bidi="ar-SA"/>
                    </w:rPr>
                    <w:t>③</w:t>
                  </w:r>
                  <w:r>
                    <w:rPr>
                      <w:rFonts w:ascii="Times New Roman" w:hAnsi="Times New Roman" w:eastAsia="宋体" w:cs="Times New Roman"/>
                      <w:bCs/>
                      <w:spacing w:val="11"/>
                      <w:position w:val="0"/>
                      <w:szCs w:val="21"/>
                      <w:u w:val="single" w:color="auto"/>
                    </w:rPr>
                    <w:t>施工人员生活污水依托租赁民房旱厕进行处理后农用，不外排</w:t>
                  </w:r>
                  <w:r>
                    <w:rPr>
                      <w:rFonts w:ascii="Times New Roman" w:hAnsi="Times New Roman" w:eastAsia="宋体" w:cs="Times New Roman"/>
                      <w:spacing w:val="11"/>
                      <w:position w:val="0"/>
                      <w:szCs w:val="21"/>
                      <w:u w:val="single" w:color="auto"/>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textAlignment w:val="auto"/>
                    <w:rPr>
                      <w:rFonts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kern w:val="2"/>
                      <w:position w:val="0"/>
                      <w:sz w:val="21"/>
                      <w:szCs w:val="21"/>
                      <w:u w:val="single" w:color="auto"/>
                      <w:lang w:val="en-US" w:eastAsia="zh-CN" w:bidi="ar-SA"/>
                    </w:rPr>
                    <w:t>④</w:t>
                  </w:r>
                  <w:r>
                    <w:rPr>
                      <w:rFonts w:ascii="Times New Roman" w:hAnsi="Times New Roman" w:eastAsia="宋体" w:cs="Times New Roman"/>
                      <w:spacing w:val="11"/>
                      <w:position w:val="0"/>
                      <w:szCs w:val="21"/>
                      <w:u w:val="single" w:color="auto"/>
                    </w:rPr>
                    <w:t>施工期严格管理，易扬撒物料密闭运输，施工场区有针对性的洒水抑尘，文明施工；</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textAlignment w:val="auto"/>
                    <w:rPr>
                      <w:rFonts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kern w:val="2"/>
                      <w:position w:val="0"/>
                      <w:sz w:val="21"/>
                      <w:szCs w:val="21"/>
                      <w:u w:val="single" w:color="auto"/>
                      <w:lang w:val="en-US" w:eastAsia="zh-CN" w:bidi="ar-SA"/>
                    </w:rPr>
                    <w:t>⑤</w:t>
                  </w:r>
                  <w:r>
                    <w:rPr>
                      <w:rFonts w:ascii="Times New Roman" w:hAnsi="Times New Roman" w:eastAsia="宋体" w:cs="Times New Roman"/>
                      <w:spacing w:val="11"/>
                      <w:position w:val="0"/>
                      <w:szCs w:val="21"/>
                      <w:u w:val="single" w:color="auto"/>
                    </w:rPr>
                    <w:t>合理安排施工时间，优化设备布局，运输车辆限速、禁鸣，高噪声设备设置在临时设备房内或离声环境敏感目标较远的区段；</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textAlignment w:val="auto"/>
                    <w:rPr>
                      <w:rFonts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kern w:val="2"/>
                      <w:position w:val="0"/>
                      <w:sz w:val="21"/>
                      <w:szCs w:val="21"/>
                      <w:u w:val="single" w:color="auto"/>
                      <w:lang w:val="en-US" w:eastAsia="zh-CN" w:bidi="ar-SA"/>
                    </w:rPr>
                    <w:t>⑥</w:t>
                  </w:r>
                  <w:r>
                    <w:rPr>
                      <w:rFonts w:ascii="Times New Roman" w:hAnsi="Times New Roman" w:eastAsia="宋体" w:cs="Times New Roman"/>
                      <w:spacing w:val="11"/>
                      <w:position w:val="0"/>
                      <w:szCs w:val="21"/>
                      <w:u w:val="single" w:color="auto"/>
                    </w:rPr>
                    <w:t>生活垃圾集中收集后交环卫部门统一处置；</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textAlignment w:val="auto"/>
                    <w:rPr>
                      <w:rFonts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kern w:val="2"/>
                      <w:position w:val="0"/>
                      <w:sz w:val="21"/>
                      <w:szCs w:val="21"/>
                      <w:u w:val="single" w:color="auto"/>
                      <w:lang w:val="en-US" w:eastAsia="zh-CN" w:bidi="ar-SA"/>
                    </w:rPr>
                    <w:t>⑦</w:t>
                  </w:r>
                  <w:r>
                    <w:rPr>
                      <w:rFonts w:ascii="Times New Roman" w:hAnsi="Times New Roman" w:eastAsia="宋体" w:cs="Times New Roman"/>
                      <w:spacing w:val="11"/>
                      <w:position w:val="0"/>
                      <w:szCs w:val="21"/>
                      <w:u w:val="single" w:color="auto"/>
                    </w:rPr>
                    <w:t>建筑垃圾用于施工期矿区道路的建设；</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textAlignment w:val="auto"/>
                    <w:rPr>
                      <w:rFonts w:ascii="Times New Roman" w:hAnsi="Times New Roman" w:eastAsia="宋体" w:cs="Times New Roman"/>
                      <w:spacing w:val="11"/>
                      <w:position w:val="0"/>
                      <w:szCs w:val="21"/>
                      <w:u w:val="single" w:color="auto"/>
                    </w:rPr>
                  </w:pPr>
                  <w:r>
                    <w:rPr>
                      <w:rFonts w:hint="default" w:ascii="Times New Roman" w:hAnsi="Times New Roman" w:eastAsia="宋体" w:cs="Times New Roman"/>
                      <w:spacing w:val="11"/>
                      <w:kern w:val="2"/>
                      <w:position w:val="0"/>
                      <w:sz w:val="21"/>
                      <w:szCs w:val="21"/>
                      <w:u w:val="single" w:color="auto"/>
                      <w:lang w:val="en-US" w:eastAsia="zh-CN" w:bidi="ar-SA"/>
                    </w:rPr>
                    <w:t>⑧</w:t>
                  </w:r>
                  <w:r>
                    <w:rPr>
                      <w:rFonts w:ascii="Times New Roman" w:hAnsi="Times New Roman" w:eastAsia="宋体" w:cs="Times New Roman"/>
                      <w:spacing w:val="11"/>
                      <w:position w:val="0"/>
                      <w:szCs w:val="21"/>
                      <w:u w:val="single" w:color="auto"/>
                    </w:rPr>
                    <w:t>监督使用环保、优质材料；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ascii="Times New Roman" w:hAnsi="Times New Roman" w:eastAsia="宋体" w:cs="Times New Roman"/>
                      <w:spacing w:val="11"/>
                      <w:position w:val="0"/>
                      <w:szCs w:val="21"/>
                      <w:u w:val="single" w:color="auto"/>
                    </w:rPr>
                  </w:pPr>
                  <w:r>
                    <w:rPr>
                      <w:rFonts w:ascii="Times New Roman" w:hAnsi="Times New Roman" w:eastAsia="宋体" w:cs="Times New Roman"/>
                      <w:spacing w:val="11"/>
                      <w:position w:val="0"/>
                      <w:szCs w:val="21"/>
                      <w:u w:val="single" w:color="auto"/>
                    </w:rPr>
                    <w:t>运营期</w:t>
                  </w:r>
                </w:p>
              </w:tc>
              <w:tc>
                <w:tcPr>
                  <w:tcW w:w="77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spacing w:val="11"/>
                      <w:position w:val="0"/>
                      <w:szCs w:val="21"/>
                      <w:u w:val="single" w:color="auto"/>
                    </w:rPr>
                  </w:pPr>
                  <w:r>
                    <w:rPr>
                      <w:rFonts w:hint="eastAsia" w:ascii="宋体" w:hAnsi="宋体" w:eastAsia="宋体" w:cs="宋体"/>
                      <w:spacing w:val="11"/>
                      <w:position w:val="0"/>
                      <w:szCs w:val="21"/>
                      <w:u w:val="single" w:color="auto"/>
                    </w:rPr>
                    <w:t>①</w:t>
                  </w:r>
                  <w:r>
                    <w:rPr>
                      <w:rFonts w:ascii="Times New Roman" w:hAnsi="Times New Roman" w:eastAsia="宋体" w:cs="Times New Roman"/>
                      <w:spacing w:val="11"/>
                      <w:position w:val="0"/>
                      <w:szCs w:val="21"/>
                      <w:u w:val="single" w:color="auto"/>
                    </w:rPr>
                    <w:t>贯彻执行国家、地方及产业政策相关环境保护法律法规和标准，完善和落实各项环保手续；</w:t>
                  </w:r>
                </w:p>
                <w:p>
                  <w:pPr>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spacing w:val="11"/>
                      <w:position w:val="0"/>
                      <w:szCs w:val="21"/>
                      <w:u w:val="single" w:color="auto"/>
                    </w:rPr>
                  </w:pPr>
                  <w:r>
                    <w:rPr>
                      <w:rFonts w:hint="eastAsia" w:ascii="宋体" w:hAnsi="宋体" w:eastAsia="宋体" w:cs="宋体"/>
                      <w:spacing w:val="11"/>
                      <w:position w:val="0"/>
                      <w:szCs w:val="21"/>
                      <w:u w:val="single" w:color="auto"/>
                    </w:rPr>
                    <w:t>②</w:t>
                  </w:r>
                  <w:r>
                    <w:rPr>
                      <w:rFonts w:ascii="Times New Roman" w:hAnsi="Times New Roman" w:eastAsia="宋体" w:cs="Times New Roman"/>
                      <w:spacing w:val="11"/>
                      <w:position w:val="0"/>
                      <w:szCs w:val="21"/>
                      <w:u w:val="single" w:color="auto"/>
                    </w:rPr>
                    <w:t>制定并严格执行各项生产环境管理规章制度，对各项污染治理设施建立操作、维护和检修规程，落实岗位责任制，保证生产正常运行；</w:t>
                  </w:r>
                </w:p>
                <w:p>
                  <w:pPr>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spacing w:val="11"/>
                      <w:position w:val="0"/>
                      <w:szCs w:val="21"/>
                      <w:u w:val="single" w:color="auto"/>
                    </w:rPr>
                  </w:pPr>
                  <w:r>
                    <w:rPr>
                      <w:rFonts w:hint="eastAsia" w:ascii="宋体" w:hAnsi="宋体" w:eastAsia="宋体" w:cs="宋体"/>
                      <w:spacing w:val="11"/>
                      <w:position w:val="0"/>
                      <w:szCs w:val="21"/>
                      <w:u w:val="single" w:color="auto"/>
                    </w:rPr>
                    <w:t>③</w:t>
                  </w:r>
                  <w:r>
                    <w:rPr>
                      <w:rFonts w:ascii="Times New Roman" w:hAnsi="Times New Roman" w:eastAsia="宋体" w:cs="Times New Roman"/>
                      <w:spacing w:val="11"/>
                      <w:position w:val="0"/>
                      <w:szCs w:val="21"/>
                      <w:u w:val="single" w:color="auto"/>
                    </w:rPr>
                    <w:t>建立定期环境监测制度，加强环境监督、检查；申报排污许可证，建立环保设施运行卡，对环保设施定期进行检查和维护；</w:t>
                  </w:r>
                </w:p>
                <w:p>
                  <w:pPr>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spacing w:val="11"/>
                      <w:position w:val="0"/>
                      <w:szCs w:val="21"/>
                      <w:u w:val="single" w:color="auto"/>
                    </w:rPr>
                  </w:pPr>
                  <w:r>
                    <w:rPr>
                      <w:rFonts w:hint="eastAsia" w:ascii="宋体" w:hAnsi="宋体" w:eastAsia="宋体" w:cs="宋体"/>
                      <w:spacing w:val="11"/>
                      <w:position w:val="0"/>
                      <w:szCs w:val="21"/>
                      <w:u w:val="single" w:color="auto"/>
                    </w:rPr>
                    <w:t>④</w:t>
                  </w:r>
                  <w:r>
                    <w:rPr>
                      <w:rFonts w:ascii="Times New Roman" w:hAnsi="Times New Roman" w:eastAsia="宋体" w:cs="Times New Roman"/>
                      <w:spacing w:val="11"/>
                      <w:position w:val="0"/>
                      <w:szCs w:val="21"/>
                      <w:u w:val="single" w:color="auto"/>
                    </w:rPr>
                    <w:t>按照环境管理监测计划开展定期、不定期环境与污染源监测，发现问题及时处理；</w:t>
                  </w:r>
                </w:p>
                <w:p>
                  <w:pPr>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spacing w:val="11"/>
                      <w:position w:val="0"/>
                      <w:szCs w:val="21"/>
                      <w:u w:val="single" w:color="auto"/>
                    </w:rPr>
                  </w:pPr>
                  <w:r>
                    <w:rPr>
                      <w:rFonts w:hint="eastAsia" w:ascii="宋体" w:hAnsi="宋体" w:eastAsia="宋体" w:cs="宋体"/>
                      <w:spacing w:val="11"/>
                      <w:position w:val="0"/>
                      <w:szCs w:val="21"/>
                      <w:u w:val="single" w:color="auto"/>
                    </w:rPr>
                    <w:t>⑤</w:t>
                  </w:r>
                  <w:r>
                    <w:rPr>
                      <w:rFonts w:ascii="Times New Roman" w:hAnsi="Times New Roman" w:eastAsia="宋体" w:cs="Times New Roman"/>
                      <w:spacing w:val="11"/>
                      <w:position w:val="0"/>
                      <w:szCs w:val="21"/>
                      <w:u w:val="single" w:color="auto"/>
                    </w:rPr>
                    <w:t>设立环境监理机构，明确其职能，资金落实到位，落实生态影响防护与恢复的监督管理措施。</w:t>
                  </w:r>
                </w:p>
                <w:p>
                  <w:pPr>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spacing w:val="11"/>
                      <w:position w:val="0"/>
                      <w:szCs w:val="21"/>
                      <w:u w:val="single" w:color="auto"/>
                    </w:rPr>
                  </w:pPr>
                  <w:r>
                    <w:rPr>
                      <w:rFonts w:hint="eastAsia" w:ascii="宋体" w:hAnsi="宋体" w:eastAsia="宋体" w:cs="宋体"/>
                      <w:spacing w:val="11"/>
                      <w:position w:val="0"/>
                      <w:szCs w:val="21"/>
                      <w:u w:val="single" w:color="auto"/>
                    </w:rPr>
                    <w:t>⑥</w:t>
                  </w:r>
                  <w:r>
                    <w:rPr>
                      <w:rFonts w:ascii="Times New Roman" w:hAnsi="Times New Roman" w:eastAsia="宋体" w:cs="Times New Roman"/>
                      <w:spacing w:val="11"/>
                      <w:position w:val="0"/>
                      <w:szCs w:val="21"/>
                      <w:u w:val="single" w:color="auto"/>
                    </w:rPr>
                    <w:t>完善矿区环境管理目标与任务，落实矿区污染防治及生态保护恢复方案，配合地方环保部门制定区域环境综合整治规划；加强国家环保政策宣传，提高员工环保意识，提升企业环境管理水平。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ascii="Times New Roman" w:hAnsi="Times New Roman" w:eastAsia="宋体" w:cs="Times New Roman"/>
                      <w:spacing w:val="11"/>
                      <w:position w:val="0"/>
                      <w:szCs w:val="21"/>
                      <w:u w:val="single" w:color="auto"/>
                    </w:rPr>
                  </w:pPr>
                  <w:r>
                    <w:rPr>
                      <w:rFonts w:ascii="Times New Roman" w:hAnsi="Times New Roman" w:eastAsia="宋体" w:cs="Times New Roman"/>
                      <w:spacing w:val="11"/>
                      <w:position w:val="0"/>
                      <w:szCs w:val="21"/>
                      <w:u w:val="single" w:color="auto"/>
                    </w:rPr>
                    <w:t>管理工</w:t>
                  </w:r>
                </w:p>
                <w:p>
                  <w:pPr>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ascii="Times New Roman" w:hAnsi="Times New Roman" w:eastAsia="宋体" w:cs="Times New Roman"/>
                      <w:spacing w:val="11"/>
                      <w:position w:val="0"/>
                      <w:szCs w:val="21"/>
                      <w:u w:val="single" w:color="auto"/>
                    </w:rPr>
                  </w:pPr>
                  <w:r>
                    <w:rPr>
                      <w:rFonts w:ascii="Times New Roman" w:hAnsi="Times New Roman" w:eastAsia="宋体" w:cs="Times New Roman"/>
                      <w:spacing w:val="11"/>
                      <w:position w:val="0"/>
                      <w:szCs w:val="21"/>
                      <w:u w:val="single" w:color="auto"/>
                    </w:rPr>
                    <w:t>作重点</w:t>
                  </w:r>
                </w:p>
              </w:tc>
              <w:tc>
                <w:tcPr>
                  <w:tcW w:w="77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spacing w:val="11"/>
                      <w:position w:val="0"/>
                      <w:szCs w:val="21"/>
                      <w:u w:val="single" w:color="auto"/>
                    </w:rPr>
                  </w:pPr>
                  <w:r>
                    <w:rPr>
                      <w:rFonts w:hint="eastAsia" w:ascii="宋体" w:hAnsi="宋体" w:eastAsia="宋体" w:cs="宋体"/>
                      <w:spacing w:val="11"/>
                      <w:position w:val="0"/>
                      <w:szCs w:val="21"/>
                      <w:u w:val="single" w:color="auto"/>
                    </w:rPr>
                    <w:t>①</w:t>
                  </w:r>
                  <w:r>
                    <w:rPr>
                      <w:rFonts w:ascii="Times New Roman" w:hAnsi="Times New Roman" w:eastAsia="宋体" w:cs="Times New Roman"/>
                      <w:spacing w:val="11"/>
                      <w:position w:val="0"/>
                      <w:szCs w:val="21"/>
                      <w:u w:val="single" w:color="auto"/>
                    </w:rPr>
                    <w:t>加强污染源监控与管理，保证废水全部不外排，表土全部利用；</w:t>
                  </w:r>
                </w:p>
                <w:p>
                  <w:pPr>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spacing w:val="11"/>
                      <w:position w:val="0"/>
                      <w:szCs w:val="21"/>
                      <w:u w:val="single" w:color="auto"/>
                    </w:rPr>
                  </w:pPr>
                  <w:r>
                    <w:rPr>
                      <w:rFonts w:hint="eastAsia" w:ascii="宋体" w:hAnsi="宋体" w:eastAsia="宋体" w:cs="宋体"/>
                      <w:spacing w:val="11"/>
                      <w:position w:val="0"/>
                      <w:szCs w:val="21"/>
                      <w:u w:val="single" w:color="auto"/>
                    </w:rPr>
                    <w:t>②</w:t>
                  </w:r>
                  <w:r>
                    <w:rPr>
                      <w:rFonts w:ascii="Times New Roman" w:hAnsi="Times New Roman" w:eastAsia="宋体" w:cs="Times New Roman"/>
                      <w:spacing w:val="11"/>
                      <w:position w:val="0"/>
                      <w:szCs w:val="21"/>
                      <w:u w:val="single" w:color="auto"/>
                    </w:rPr>
                    <w:t>坚持“预防为主、防治结合、综合治理”的原则，强化环境管理力度；</w:t>
                  </w:r>
                </w:p>
                <w:p>
                  <w:pPr>
                    <w:keepNext w:val="0"/>
                    <w:keepLines w:val="0"/>
                    <w:pageBreakBefore w:val="0"/>
                    <w:widowControl w:val="0"/>
                    <w:kinsoku/>
                    <w:wordWrap/>
                    <w:overflowPunct/>
                    <w:topLinePunct w:val="0"/>
                    <w:autoSpaceDE/>
                    <w:autoSpaceDN/>
                    <w:bidi w:val="0"/>
                    <w:adjustRightInd w:val="0"/>
                    <w:snapToGrid w:val="0"/>
                    <w:spacing w:line="240" w:lineRule="auto"/>
                    <w:ind w:left="0" w:firstLine="0"/>
                    <w:textAlignment w:val="auto"/>
                    <w:rPr>
                      <w:rFonts w:ascii="Times New Roman" w:hAnsi="Times New Roman" w:eastAsia="宋体" w:cs="Times New Roman"/>
                      <w:spacing w:val="11"/>
                      <w:position w:val="0"/>
                      <w:szCs w:val="21"/>
                      <w:u w:val="single" w:color="auto"/>
                    </w:rPr>
                  </w:pPr>
                  <w:r>
                    <w:rPr>
                      <w:rFonts w:hint="eastAsia" w:ascii="宋体" w:hAnsi="宋体" w:eastAsia="宋体" w:cs="宋体"/>
                      <w:spacing w:val="11"/>
                      <w:position w:val="0"/>
                      <w:szCs w:val="21"/>
                      <w:u w:val="single" w:color="auto"/>
                    </w:rPr>
                    <w:t>③</w:t>
                  </w:r>
                  <w:r>
                    <w:rPr>
                      <w:rFonts w:ascii="Times New Roman" w:hAnsi="Times New Roman" w:eastAsia="宋体" w:cs="Times New Roman"/>
                      <w:spacing w:val="11"/>
                      <w:position w:val="0"/>
                      <w:szCs w:val="21"/>
                      <w:u w:val="single" w:color="auto"/>
                    </w:rPr>
                    <w:t>严格控制生产全过程废气、噪声和固废排放，保护矿区生态环境。</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firstLine="524" w:firstLineChars="200"/>
              <w:textAlignment w:val="auto"/>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pPr>
            <w:r>
              <w:rPr>
                <w:rFonts w:hint="eastAsia" w:ascii="Times New Roman" w:hAnsi="Times New Roman" w:eastAsia="宋体" w:cs="Times New Roman"/>
                <w:b w:val="0"/>
                <w:bCs w:val="0"/>
                <w:color w:val="000000"/>
                <w:spacing w:val="11"/>
                <w:position w:val="0"/>
                <w:sz w:val="24"/>
                <w:szCs w:val="24"/>
                <w:highlight w:val="none"/>
                <w:u w:val="single" w:color="auto"/>
                <w:lang w:val="en-US" w:eastAsia="zh-CN"/>
              </w:rPr>
              <w:t>（2）</w:t>
            </w:r>
            <w:r>
              <w:rPr>
                <w:rFonts w:hint="default" w:ascii="Times New Roman" w:hAnsi="Times New Roman" w:eastAsia="宋体" w:cs="Times New Roman"/>
                <w:b w:val="0"/>
                <w:bCs w:val="0"/>
                <w:color w:val="000000"/>
                <w:spacing w:val="11"/>
                <w:position w:val="0"/>
                <w:sz w:val="24"/>
                <w:szCs w:val="24"/>
                <w:highlight w:val="none"/>
                <w:u w:val="single" w:color="auto"/>
                <w:lang w:val="en-US" w:eastAsia="zh-CN"/>
              </w:rPr>
              <w:t>环保设施标识标牌</w:t>
            </w:r>
          </w:p>
          <w:p>
            <w:pPr>
              <w:keepNext w:val="0"/>
              <w:keepLines w:val="0"/>
              <w:pageBreakBefore w:val="0"/>
              <w:widowControl w:val="0"/>
              <w:kinsoku/>
              <w:wordWrap/>
              <w:overflowPunct/>
              <w:topLinePunct w:val="0"/>
              <w:autoSpaceDE/>
              <w:autoSpaceDN/>
              <w:bidi w:val="0"/>
              <w:adjustRightInd w:val="0"/>
              <w:snapToGrid w:val="0"/>
              <w:spacing w:line="360" w:lineRule="auto"/>
              <w:ind w:left="0" w:firstLine="524" w:firstLineChars="200"/>
              <w:textAlignment w:val="auto"/>
              <w:rPr>
                <w:rFonts w:hint="default" w:ascii="Times New Roman" w:hAnsi="Times New Roman" w:eastAsia="宋体" w:cs="Times New Roman"/>
                <w:color w:val="000000"/>
                <w:spacing w:val="11"/>
                <w:position w:val="0"/>
                <w:sz w:val="24"/>
                <w:szCs w:val="24"/>
                <w:u w:val="single" w:color="auto"/>
              </w:rPr>
            </w:pPr>
            <w:r>
              <w:rPr>
                <w:rFonts w:hint="default" w:ascii="Times New Roman" w:hAnsi="Times New Roman" w:eastAsia="宋体" w:cs="Times New Roman"/>
                <w:color w:val="000000"/>
                <w:spacing w:val="11"/>
                <w:position w:val="0"/>
                <w:sz w:val="24"/>
                <w:szCs w:val="24"/>
                <w:u w:val="single" w:color="auto"/>
              </w:rPr>
              <w:t>标志牌的设置应按《环境保护图形标志</w:t>
            </w:r>
            <w:r>
              <w:rPr>
                <w:rFonts w:hint="default" w:ascii="Times New Roman" w:hAnsi="Times New Roman" w:eastAsia="宋体" w:cs="Times New Roman"/>
                <w:color w:val="000000"/>
                <w:spacing w:val="11"/>
                <w:position w:val="0"/>
                <w:sz w:val="24"/>
                <w:szCs w:val="24"/>
                <w:u w:val="single" w:color="auto"/>
                <w:lang w:val="en-US" w:eastAsia="zh-CN"/>
              </w:rPr>
              <w:t>-</w:t>
            </w:r>
            <w:r>
              <w:rPr>
                <w:rFonts w:hint="default" w:ascii="Times New Roman" w:hAnsi="Times New Roman" w:eastAsia="宋体" w:cs="Times New Roman"/>
                <w:color w:val="000000"/>
                <w:spacing w:val="11"/>
                <w:position w:val="0"/>
                <w:sz w:val="24"/>
                <w:szCs w:val="24"/>
                <w:u w:val="single" w:color="auto"/>
              </w:rPr>
              <w:t>排放口（源）》（GB15562.1-1995、GB15562.2-1995）</w:t>
            </w:r>
            <w:r>
              <w:rPr>
                <w:rFonts w:hint="default" w:ascii="Times New Roman" w:hAnsi="Times New Roman" w:eastAsia="宋体" w:cs="Times New Roman"/>
                <w:color w:val="000000"/>
                <w:spacing w:val="11"/>
                <w:position w:val="0"/>
                <w:sz w:val="24"/>
                <w:szCs w:val="24"/>
                <w:u w:val="single" w:color="auto"/>
                <w:lang w:val="en-US" w:eastAsia="zh-CN"/>
              </w:rPr>
              <w:t>、《危险废物识别标志设置技术规范》</w:t>
            </w:r>
            <w:r>
              <w:rPr>
                <w:rFonts w:hint="default" w:ascii="Times New Roman" w:hAnsi="Times New Roman" w:eastAsia="宋体" w:cs="Times New Roman"/>
                <w:color w:val="000000"/>
                <w:spacing w:val="11"/>
                <w:position w:val="0"/>
                <w:sz w:val="24"/>
                <w:szCs w:val="24"/>
                <w:u w:val="single" w:color="auto"/>
                <w:lang w:val="en-US" w:eastAsia="zh-CN"/>
              </w:rPr>
              <w:fldChar w:fldCharType="begin"/>
            </w:r>
            <w:r>
              <w:rPr>
                <w:rFonts w:hint="default" w:ascii="Times New Roman" w:hAnsi="Times New Roman" w:eastAsia="宋体" w:cs="Times New Roman"/>
                <w:color w:val="000000"/>
                <w:spacing w:val="11"/>
                <w:position w:val="0"/>
                <w:sz w:val="24"/>
                <w:szCs w:val="24"/>
                <w:u w:val="single" w:color="auto"/>
                <w:lang w:val="en-US" w:eastAsia="zh-CN"/>
              </w:rPr>
              <w:instrText xml:space="preserve"> HYPERLINK "https://www.mee.gov.cn/ywgz/fgbz/bz/bzwb/gthw/wxfwjbffbz/202302/W020230224650971041729.pdf" </w:instrText>
            </w:r>
            <w:r>
              <w:rPr>
                <w:rFonts w:hint="default" w:ascii="Times New Roman" w:hAnsi="Times New Roman" w:eastAsia="宋体" w:cs="Times New Roman"/>
                <w:color w:val="000000"/>
                <w:spacing w:val="11"/>
                <w:position w:val="0"/>
                <w:sz w:val="24"/>
                <w:szCs w:val="24"/>
                <w:u w:val="single" w:color="auto"/>
                <w:lang w:val="en-US" w:eastAsia="zh-CN"/>
              </w:rPr>
              <w:fldChar w:fldCharType="separate"/>
            </w:r>
            <w:r>
              <w:rPr>
                <w:rFonts w:hint="default" w:ascii="Times New Roman" w:hAnsi="Times New Roman" w:eastAsia="宋体" w:cs="Times New Roman"/>
                <w:color w:val="000000"/>
                <w:spacing w:val="11"/>
                <w:position w:val="0"/>
                <w:sz w:val="24"/>
                <w:szCs w:val="24"/>
                <w:u w:val="single" w:color="auto"/>
                <w:lang w:val="en-US" w:eastAsia="zh-CN"/>
              </w:rPr>
              <w:t>（HJ 1276-2022）</w:t>
            </w:r>
            <w:r>
              <w:rPr>
                <w:rFonts w:hint="default" w:ascii="Times New Roman" w:hAnsi="Times New Roman" w:eastAsia="宋体" w:cs="Times New Roman"/>
                <w:color w:val="000000"/>
                <w:spacing w:val="11"/>
                <w:position w:val="0"/>
                <w:sz w:val="24"/>
                <w:szCs w:val="24"/>
                <w:u w:val="single" w:color="auto"/>
                <w:lang w:val="en-US" w:eastAsia="zh-CN"/>
              </w:rPr>
              <w:fldChar w:fldCharType="end"/>
            </w:r>
            <w:r>
              <w:rPr>
                <w:rFonts w:hint="default" w:ascii="Times New Roman" w:hAnsi="Times New Roman" w:eastAsia="宋体" w:cs="Times New Roman"/>
                <w:color w:val="000000"/>
                <w:spacing w:val="11"/>
                <w:position w:val="0"/>
                <w:sz w:val="24"/>
                <w:szCs w:val="24"/>
                <w:u w:val="single" w:color="auto"/>
              </w:rPr>
              <w:t>的规定执行。标志牌必须保持清晰、完整，当发现有损坏或颜色有变化，应及时修复或更换。</w:t>
            </w:r>
          </w:p>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b/>
                <w:bCs/>
                <w:color w:val="auto"/>
                <w:spacing w:val="11"/>
                <w:position w:val="0"/>
                <w:sz w:val="21"/>
                <w:szCs w:val="21"/>
                <w:highlight w:val="none"/>
                <w:u w:val="single" w:color="auto"/>
                <w:lang w:eastAsia="zh-CN"/>
              </w:rPr>
            </w:pPr>
            <w:r>
              <w:rPr>
                <w:rFonts w:hint="default" w:ascii="Times New Roman" w:hAnsi="Times New Roman" w:cs="Times New Roman"/>
                <w:b/>
                <w:bCs/>
                <w:color w:val="auto"/>
                <w:spacing w:val="11"/>
                <w:position w:val="0"/>
                <w:sz w:val="21"/>
                <w:szCs w:val="21"/>
                <w:highlight w:val="none"/>
                <w:u w:val="single" w:color="auto"/>
                <w:lang w:eastAsia="zh-CN"/>
              </w:rPr>
              <w:t>表</w:t>
            </w:r>
            <w:r>
              <w:rPr>
                <w:rFonts w:hint="eastAsia" w:ascii="Times New Roman" w:hAnsi="Times New Roman" w:cs="Times New Roman"/>
                <w:b/>
                <w:bCs/>
                <w:color w:val="auto"/>
                <w:spacing w:val="11"/>
                <w:position w:val="0"/>
                <w:sz w:val="21"/>
                <w:szCs w:val="21"/>
                <w:highlight w:val="none"/>
                <w:u w:val="single" w:color="auto"/>
                <w:lang w:val="en-US" w:eastAsia="zh-CN"/>
              </w:rPr>
              <w:t>5-3</w:t>
            </w:r>
            <w:r>
              <w:rPr>
                <w:rFonts w:hint="default" w:ascii="Times New Roman" w:hAnsi="Times New Roman" w:cs="Times New Roman"/>
                <w:b/>
                <w:bCs/>
                <w:color w:val="auto"/>
                <w:spacing w:val="11"/>
                <w:position w:val="0"/>
                <w:sz w:val="21"/>
                <w:szCs w:val="21"/>
                <w:highlight w:val="none"/>
                <w:u w:val="single" w:color="auto"/>
                <w:lang w:eastAsia="zh-CN"/>
              </w:rPr>
              <w:t xml:space="preserve"> 环境保护图形符号一览表</w:t>
            </w:r>
          </w:p>
          <w:tbl>
            <w:tblPr>
              <w:tblStyle w:val="33"/>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8"/>
              <w:gridCol w:w="1313"/>
              <w:gridCol w:w="1433"/>
              <w:gridCol w:w="1367"/>
              <w:gridCol w:w="1530"/>
              <w:gridCol w:w="18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b w:val="0"/>
                      <w:bCs w:val="0"/>
                      <w:color w:val="auto"/>
                      <w:spacing w:val="11"/>
                      <w:position w:val="0"/>
                      <w:sz w:val="21"/>
                      <w:szCs w:val="21"/>
                      <w:highlight w:val="none"/>
                      <w:u w:val="single" w:color="auto"/>
                      <w:lang w:eastAsia="zh-CN"/>
                    </w:rPr>
                  </w:pPr>
                  <w:r>
                    <w:rPr>
                      <w:rFonts w:hint="eastAsia" w:ascii="Times New Roman" w:hAnsi="Times New Roman" w:eastAsia="宋体" w:cs="Times New Roman"/>
                      <w:b w:val="0"/>
                      <w:bCs w:val="0"/>
                      <w:color w:val="auto"/>
                      <w:spacing w:val="11"/>
                      <w:position w:val="0"/>
                      <w:sz w:val="21"/>
                      <w:szCs w:val="21"/>
                      <w:highlight w:val="none"/>
                      <w:u w:val="single" w:color="auto"/>
                      <w:lang w:val="en-US" w:eastAsia="zh-CN"/>
                    </w:rPr>
                    <w:t>类别</w:t>
                  </w:r>
                </w:p>
              </w:tc>
              <w:tc>
                <w:tcPr>
                  <w:tcW w:w="8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pacing w:val="11"/>
                      <w:position w:val="0"/>
                      <w:sz w:val="21"/>
                      <w:szCs w:val="21"/>
                      <w:highlight w:val="none"/>
                      <w:u w:val="single" w:color="auto"/>
                    </w:rPr>
                  </w:pPr>
                  <w:r>
                    <w:rPr>
                      <w:rFonts w:hint="default" w:ascii="Times New Roman" w:hAnsi="Times New Roman" w:eastAsia="宋体" w:cs="Times New Roman"/>
                      <w:b w:val="0"/>
                      <w:bCs w:val="0"/>
                      <w:color w:val="auto"/>
                      <w:spacing w:val="11"/>
                      <w:position w:val="0"/>
                      <w:sz w:val="21"/>
                      <w:szCs w:val="21"/>
                      <w:highlight w:val="none"/>
                      <w:u w:val="single" w:color="auto"/>
                    </w:rPr>
                    <w:t>废水排放口</w:t>
                  </w:r>
                </w:p>
              </w:tc>
              <w:tc>
                <w:tcPr>
                  <w:tcW w:w="8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pacing w:val="11"/>
                      <w:position w:val="0"/>
                      <w:sz w:val="21"/>
                      <w:szCs w:val="21"/>
                      <w:highlight w:val="none"/>
                      <w:u w:val="single" w:color="auto"/>
                    </w:rPr>
                  </w:pPr>
                  <w:r>
                    <w:rPr>
                      <w:rFonts w:hint="default" w:ascii="Times New Roman" w:hAnsi="Times New Roman" w:eastAsia="宋体" w:cs="Times New Roman"/>
                      <w:b w:val="0"/>
                      <w:bCs w:val="0"/>
                      <w:color w:val="auto"/>
                      <w:spacing w:val="11"/>
                      <w:position w:val="0"/>
                      <w:sz w:val="21"/>
                      <w:szCs w:val="21"/>
                      <w:highlight w:val="none"/>
                      <w:u w:val="single" w:color="auto"/>
                    </w:rPr>
                    <w:t>废气排放口</w:t>
                  </w:r>
                </w:p>
              </w:tc>
              <w:tc>
                <w:tcPr>
                  <w:tcW w:w="8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pacing w:val="11"/>
                      <w:position w:val="0"/>
                      <w:sz w:val="21"/>
                      <w:szCs w:val="21"/>
                      <w:highlight w:val="none"/>
                      <w:u w:val="single" w:color="auto"/>
                    </w:rPr>
                  </w:pPr>
                  <w:r>
                    <w:rPr>
                      <w:rFonts w:hint="default" w:ascii="Times New Roman" w:hAnsi="Times New Roman" w:eastAsia="宋体" w:cs="Times New Roman"/>
                      <w:b w:val="0"/>
                      <w:bCs w:val="0"/>
                      <w:color w:val="auto"/>
                      <w:spacing w:val="11"/>
                      <w:position w:val="0"/>
                      <w:sz w:val="21"/>
                      <w:szCs w:val="21"/>
                      <w:highlight w:val="none"/>
                      <w:u w:val="single" w:color="auto"/>
                    </w:rPr>
                    <w:t>噪声源</w:t>
                  </w:r>
                </w:p>
              </w:tc>
              <w:tc>
                <w:tcPr>
                  <w:tcW w:w="9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pacing w:val="11"/>
                      <w:position w:val="0"/>
                      <w:sz w:val="21"/>
                      <w:szCs w:val="21"/>
                      <w:highlight w:val="none"/>
                      <w:u w:val="single" w:color="auto"/>
                      <w:lang w:val="en-US" w:eastAsia="zh-CN"/>
                    </w:rPr>
                  </w:pPr>
                  <w:r>
                    <w:rPr>
                      <w:rFonts w:hint="eastAsia" w:ascii="Times New Roman" w:hAnsi="Times New Roman" w:eastAsia="宋体" w:cs="Times New Roman"/>
                      <w:b w:val="0"/>
                      <w:bCs w:val="0"/>
                      <w:color w:val="auto"/>
                      <w:spacing w:val="11"/>
                      <w:position w:val="0"/>
                      <w:sz w:val="21"/>
                      <w:szCs w:val="21"/>
                      <w:highlight w:val="none"/>
                      <w:u w:val="single" w:color="auto"/>
                      <w:lang w:val="en-US" w:eastAsia="zh-CN"/>
                    </w:rPr>
                    <w:t>固体废物堆场</w:t>
                  </w:r>
                </w:p>
              </w:tc>
              <w:tc>
                <w:tcPr>
                  <w:tcW w:w="11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b w:val="0"/>
                      <w:bCs w:val="0"/>
                      <w:color w:val="auto"/>
                      <w:spacing w:val="11"/>
                      <w:position w:val="0"/>
                      <w:sz w:val="21"/>
                      <w:szCs w:val="21"/>
                      <w:highlight w:val="none"/>
                      <w:u w:val="single" w:color="auto"/>
                      <w:lang w:val="en-US" w:eastAsia="zh-CN"/>
                    </w:rPr>
                  </w:pPr>
                  <w:r>
                    <w:rPr>
                      <w:rFonts w:hint="eastAsia" w:ascii="Times New Roman" w:hAnsi="Times New Roman" w:eastAsia="宋体" w:cs="Times New Roman"/>
                      <w:b w:val="0"/>
                      <w:bCs w:val="0"/>
                      <w:color w:val="auto"/>
                      <w:spacing w:val="11"/>
                      <w:position w:val="0"/>
                      <w:sz w:val="21"/>
                      <w:szCs w:val="21"/>
                      <w:highlight w:val="none"/>
                      <w:u w:val="single" w:color="auto"/>
                      <w:lang w:val="en-US" w:eastAsia="zh-CN"/>
                    </w:rPr>
                    <w:t>危险废物贮存设施标志的样式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提示图形符号</w:t>
                  </w:r>
                </w:p>
              </w:tc>
              <w:tc>
                <w:tcPr>
                  <w:tcW w:w="82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rPr>
                  </w:pPr>
                  <w:r>
                    <w:rPr>
                      <w:rFonts w:hint="default" w:ascii="Times New Roman" w:hAnsi="Times New Roman" w:eastAsia="宋体" w:cs="Times New Roman"/>
                      <w:color w:val="auto"/>
                      <w:spacing w:val="11"/>
                      <w:position w:val="0"/>
                      <w:sz w:val="21"/>
                      <w:szCs w:val="21"/>
                      <w:highlight w:val="none"/>
                      <w:u w:val="single" w:color="auto"/>
                    </w:rPr>
                    <w:drawing>
                      <wp:inline distT="0" distB="0" distL="0" distR="0">
                        <wp:extent cx="800735" cy="800735"/>
                        <wp:effectExtent l="0" t="0" r="6985" b="698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3" cstate="print"/>
                                <a:srcRect/>
                                <a:stretch>
                                  <a:fillRect/>
                                </a:stretch>
                              </pic:blipFill>
                              <pic:spPr>
                                <a:xfrm>
                                  <a:off x="0" y="0"/>
                                  <a:ext cx="800735" cy="800735"/>
                                </a:xfrm>
                                <a:prstGeom prst="rect">
                                  <a:avLst/>
                                </a:prstGeom>
                                <a:noFill/>
                                <a:ln w="9525">
                                  <a:noFill/>
                                  <a:miter lim="800000"/>
                                  <a:headEnd/>
                                  <a:tailEnd/>
                                </a:ln>
                              </pic:spPr>
                            </pic:pic>
                          </a:graphicData>
                        </a:graphic>
                      </wp:inline>
                    </w:drawing>
                  </w:r>
                </w:p>
              </w:tc>
              <w:tc>
                <w:tcPr>
                  <w:tcW w:w="8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rPr>
                  </w:pPr>
                  <w:r>
                    <w:rPr>
                      <w:rFonts w:hint="default" w:ascii="Times New Roman" w:hAnsi="Times New Roman" w:eastAsia="宋体" w:cs="Times New Roman"/>
                      <w:color w:val="auto"/>
                      <w:spacing w:val="11"/>
                      <w:position w:val="0"/>
                      <w:sz w:val="21"/>
                      <w:szCs w:val="21"/>
                      <w:highlight w:val="none"/>
                      <w:u w:val="single" w:color="auto"/>
                    </w:rPr>
                    <w:drawing>
                      <wp:inline distT="0" distB="0" distL="0" distR="0">
                        <wp:extent cx="818515" cy="780415"/>
                        <wp:effectExtent l="0" t="0" r="4445" b="12065"/>
                        <wp:docPr id="44" name="图片 89"/>
                        <wp:cNvGraphicFramePr/>
                        <a:graphic xmlns:a="http://schemas.openxmlformats.org/drawingml/2006/main">
                          <a:graphicData uri="http://schemas.openxmlformats.org/drawingml/2006/picture">
                            <pic:pic xmlns:pic="http://schemas.openxmlformats.org/drawingml/2006/picture">
                              <pic:nvPicPr>
                                <pic:cNvPr id="44" name="图片 89"/>
                                <pic:cNvPicPr/>
                              </pic:nvPicPr>
                              <pic:blipFill>
                                <a:blip r:embed="rId24">
                                  <a:extLst>
                                    <a:ext uri="{28A0092B-C50C-407E-A947-70E740481C1C}">
                                      <a14:useLocalDpi xmlns:a14="http://schemas.microsoft.com/office/drawing/2010/main" val="0"/>
                                    </a:ext>
                                  </a:extLst>
                                </a:blip>
                                <a:srcRect/>
                                <a:stretch>
                                  <a:fillRect/>
                                </a:stretch>
                              </pic:blipFill>
                              <pic:spPr>
                                <a:xfrm>
                                  <a:off x="0" y="0"/>
                                  <a:ext cx="818515" cy="780415"/>
                                </a:xfrm>
                                <a:prstGeom prst="rect">
                                  <a:avLst/>
                                </a:prstGeom>
                                <a:noFill/>
                                <a:ln>
                                  <a:noFill/>
                                </a:ln>
                              </pic:spPr>
                            </pic:pic>
                          </a:graphicData>
                        </a:graphic>
                      </wp:inline>
                    </w:drawing>
                  </w:r>
                </w:p>
              </w:tc>
              <w:tc>
                <w:tcPr>
                  <w:tcW w:w="8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rPr>
                  </w:pPr>
                  <w:r>
                    <w:rPr>
                      <w:rFonts w:hint="default" w:ascii="Times New Roman" w:hAnsi="Times New Roman" w:eastAsia="宋体" w:cs="Times New Roman"/>
                      <w:color w:val="auto"/>
                      <w:spacing w:val="11"/>
                      <w:position w:val="0"/>
                      <w:sz w:val="21"/>
                      <w:szCs w:val="21"/>
                      <w:highlight w:val="none"/>
                      <w:u w:val="single" w:color="auto"/>
                    </w:rPr>
                    <w:drawing>
                      <wp:inline distT="0" distB="0" distL="0" distR="0">
                        <wp:extent cx="827405" cy="741680"/>
                        <wp:effectExtent l="0" t="0" r="10795" b="5080"/>
                        <wp:docPr id="45" name="图片 93"/>
                        <wp:cNvGraphicFramePr/>
                        <a:graphic xmlns:a="http://schemas.openxmlformats.org/drawingml/2006/main">
                          <a:graphicData uri="http://schemas.openxmlformats.org/drawingml/2006/picture">
                            <pic:pic xmlns:pic="http://schemas.openxmlformats.org/drawingml/2006/picture">
                              <pic:nvPicPr>
                                <pic:cNvPr id="45" name="图片 93"/>
                                <pic:cNvPicPr/>
                              </pic:nvPicPr>
                              <pic:blipFill>
                                <a:blip r:embed="rId25">
                                  <a:extLst>
                                    <a:ext uri="{28A0092B-C50C-407E-A947-70E740481C1C}">
                                      <a14:useLocalDpi xmlns:a14="http://schemas.microsoft.com/office/drawing/2010/main" val="0"/>
                                    </a:ext>
                                  </a:extLst>
                                </a:blip>
                                <a:srcRect/>
                                <a:stretch>
                                  <a:fillRect/>
                                </a:stretch>
                              </pic:blipFill>
                              <pic:spPr>
                                <a:xfrm>
                                  <a:off x="0" y="0"/>
                                  <a:ext cx="827405" cy="741680"/>
                                </a:xfrm>
                                <a:prstGeom prst="rect">
                                  <a:avLst/>
                                </a:prstGeom>
                                <a:noFill/>
                                <a:ln>
                                  <a:noFill/>
                                </a:ln>
                              </pic:spPr>
                            </pic:pic>
                          </a:graphicData>
                        </a:graphic>
                      </wp:inline>
                    </w:drawing>
                  </w:r>
                </w:p>
              </w:tc>
              <w:tc>
                <w:tcPr>
                  <w:tcW w:w="95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11"/>
                      <w:position w:val="0"/>
                      <w:sz w:val="21"/>
                      <w:szCs w:val="21"/>
                      <w:highlight w:val="none"/>
                      <w:u w:val="single" w:color="auto"/>
                    </w:rPr>
                  </w:pPr>
                  <w:r>
                    <w:rPr>
                      <w:rFonts w:hint="default" w:ascii="Times New Roman" w:hAnsi="Times New Roman" w:eastAsia="宋体" w:cs="Times New Roman"/>
                      <w:color w:val="auto"/>
                      <w:spacing w:val="11"/>
                      <w:position w:val="0"/>
                      <w:sz w:val="21"/>
                      <w:szCs w:val="21"/>
                      <w:highlight w:val="none"/>
                      <w:u w:val="single" w:color="auto"/>
                    </w:rPr>
                    <w:drawing>
                      <wp:inline distT="0" distB="0" distL="0" distR="0">
                        <wp:extent cx="901700" cy="732790"/>
                        <wp:effectExtent l="0" t="0" r="12700" b="13970"/>
                        <wp:docPr id="28" name="图片 91"/>
                        <wp:cNvGraphicFramePr/>
                        <a:graphic xmlns:a="http://schemas.openxmlformats.org/drawingml/2006/main">
                          <a:graphicData uri="http://schemas.openxmlformats.org/drawingml/2006/picture">
                            <pic:pic xmlns:pic="http://schemas.openxmlformats.org/drawingml/2006/picture">
                              <pic:nvPicPr>
                                <pic:cNvPr id="28" name="图片 91"/>
                                <pic:cNvPicPr/>
                              </pic:nvPicPr>
                              <pic:blipFill>
                                <a:blip r:embed="rId26">
                                  <a:extLst>
                                    <a:ext uri="{28A0092B-C50C-407E-A947-70E740481C1C}">
                                      <a14:useLocalDpi xmlns:a14="http://schemas.microsoft.com/office/drawing/2010/main" val="0"/>
                                    </a:ext>
                                  </a:extLst>
                                </a:blip>
                                <a:srcRect/>
                                <a:stretch>
                                  <a:fillRect/>
                                </a:stretch>
                              </pic:blipFill>
                              <pic:spPr>
                                <a:xfrm>
                                  <a:off x="0" y="0"/>
                                  <a:ext cx="901700" cy="732790"/>
                                </a:xfrm>
                                <a:prstGeom prst="rect">
                                  <a:avLst/>
                                </a:prstGeom>
                                <a:noFill/>
                                <a:ln>
                                  <a:noFill/>
                                </a:ln>
                              </pic:spPr>
                            </pic:pic>
                          </a:graphicData>
                        </a:graphic>
                      </wp:inline>
                    </w:drawing>
                  </w:r>
                </w:p>
              </w:tc>
              <w:tc>
                <w:tcPr>
                  <w:tcW w:w="11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eastAsia="zh-CN"/>
                    </w:rPr>
                  </w:pPr>
                  <w:r>
                    <w:rPr>
                      <w:rFonts w:hint="eastAsia" w:ascii="Times New Roman" w:hAnsi="Times New Roman" w:eastAsia="宋体" w:cs="Times New Roman"/>
                      <w:color w:val="auto"/>
                      <w:spacing w:val="11"/>
                      <w:position w:val="0"/>
                      <w:sz w:val="21"/>
                      <w:szCs w:val="21"/>
                      <w:highlight w:val="none"/>
                      <w:u w:val="single" w:color="auto"/>
                      <w:lang w:eastAsia="zh-CN"/>
                    </w:rPr>
                    <w:drawing>
                      <wp:inline distT="0" distB="0" distL="114300" distR="114300">
                        <wp:extent cx="1119505" cy="710565"/>
                        <wp:effectExtent l="0" t="0" r="8255" b="5715"/>
                        <wp:docPr id="39" name="图片 39" descr="W02023051559122187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W020230515591221879653"/>
                                <pic:cNvPicPr>
                                  <a:picLocks noChangeAspect="1"/>
                                </pic:cNvPicPr>
                              </pic:nvPicPr>
                              <pic:blipFill>
                                <a:blip r:embed="rId27"/>
                                <a:stretch>
                                  <a:fillRect/>
                                </a:stretch>
                              </pic:blipFill>
                              <pic:spPr>
                                <a:xfrm>
                                  <a:off x="0" y="0"/>
                                  <a:ext cx="1119505" cy="710565"/>
                                </a:xfrm>
                                <a:prstGeom prst="rect">
                                  <a:avLst/>
                                </a:prstGeom>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299" w:type="pct"/>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position w:val="0"/>
                      <w:sz w:val="21"/>
                      <w:szCs w:val="21"/>
                      <w:highlight w:val="none"/>
                      <w:u w:val="single" w:color="auto"/>
                      <w:lang w:val="en-US" w:eastAsia="zh-CN"/>
                    </w:rPr>
                    <w:t>警告图形符号</w:t>
                  </w:r>
                </w:p>
              </w:tc>
              <w:tc>
                <w:tcPr>
                  <w:tcW w:w="82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drawing>
                      <wp:inline distT="0" distB="0" distL="114300" distR="114300">
                        <wp:extent cx="886460" cy="895985"/>
                        <wp:effectExtent l="0" t="0" r="12700" b="3175"/>
                        <wp:docPr id="46" name="图片 46" descr="W02023051559121951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W020230515591219515222"/>
                                <pic:cNvPicPr>
                                  <a:picLocks noChangeAspect="1"/>
                                </pic:cNvPicPr>
                              </pic:nvPicPr>
                              <pic:blipFill>
                                <a:blip r:embed="rId28"/>
                                <a:stretch>
                                  <a:fillRect/>
                                </a:stretch>
                              </pic:blipFill>
                              <pic:spPr>
                                <a:xfrm>
                                  <a:off x="0" y="0"/>
                                  <a:ext cx="886460" cy="895985"/>
                                </a:xfrm>
                                <a:prstGeom prst="rect">
                                  <a:avLst/>
                                </a:prstGeom>
                              </pic:spPr>
                            </pic:pic>
                          </a:graphicData>
                        </a:graphic>
                      </wp:inline>
                    </w:drawing>
                  </w:r>
                </w:p>
              </w:tc>
              <w:tc>
                <w:tcPr>
                  <w:tcW w:w="89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drawing>
                      <wp:inline distT="0" distB="0" distL="114300" distR="114300">
                        <wp:extent cx="805815" cy="879475"/>
                        <wp:effectExtent l="0" t="0" r="1905" b="4445"/>
                        <wp:docPr id="47" name="图片 47" descr="W02023051559121997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W020230515591219973538"/>
                                <pic:cNvPicPr>
                                  <a:picLocks noChangeAspect="1"/>
                                </pic:cNvPicPr>
                              </pic:nvPicPr>
                              <pic:blipFill>
                                <a:blip r:embed="rId29"/>
                                <a:srcRect l="26836" r="24833"/>
                                <a:stretch>
                                  <a:fillRect/>
                                </a:stretch>
                              </pic:blipFill>
                              <pic:spPr>
                                <a:xfrm>
                                  <a:off x="0" y="0"/>
                                  <a:ext cx="805815" cy="879475"/>
                                </a:xfrm>
                                <a:prstGeom prst="rect">
                                  <a:avLst/>
                                </a:prstGeom>
                              </pic:spPr>
                            </pic:pic>
                          </a:graphicData>
                        </a:graphic>
                      </wp:inline>
                    </w:drawing>
                  </w: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single" w:color="auto"/>
                      <w:lang w:val="en-US" w:eastAsia="zh-CN" w:bidi="ar-SA"/>
                    </w:rPr>
                  </w:pPr>
                  <w:r>
                    <w:rPr>
                      <w:rFonts w:hint="default" w:ascii="Times New Roman" w:hAnsi="Times New Roman" w:eastAsia="宋体" w:cs="Times New Roman"/>
                      <w:color w:val="auto"/>
                      <w:spacing w:val="11"/>
                      <w:kern w:val="2"/>
                      <w:position w:val="0"/>
                      <w:sz w:val="21"/>
                      <w:szCs w:val="21"/>
                      <w:u w:val="single" w:color="auto"/>
                      <w:lang w:val="en-US" w:eastAsia="zh-CN" w:bidi="ar-SA"/>
                    </w:rPr>
                    <w:drawing>
                      <wp:inline distT="0" distB="0" distL="114300" distR="114300">
                        <wp:extent cx="846455" cy="857250"/>
                        <wp:effectExtent l="0" t="0" r="0" b="0"/>
                        <wp:docPr id="30" name="图片 30" descr="W02023051559122012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W020230515591220127780"/>
                                <pic:cNvPicPr>
                                  <a:picLocks noChangeAspect="1"/>
                                </pic:cNvPicPr>
                              </pic:nvPicPr>
                              <pic:blipFill>
                                <a:blip r:embed="rId30"/>
                                <a:srcRect l="9690" t="6639" r="4088"/>
                                <a:stretch>
                                  <a:fillRect/>
                                </a:stretch>
                              </pic:blipFill>
                              <pic:spPr>
                                <a:xfrm>
                                  <a:off x="0" y="0"/>
                                  <a:ext cx="846455" cy="857250"/>
                                </a:xfrm>
                                <a:prstGeom prst="rect">
                                  <a:avLst/>
                                </a:prstGeom>
                              </pic:spPr>
                            </pic:pic>
                          </a:graphicData>
                        </a:graphic>
                      </wp:inline>
                    </w:drawing>
                  </w:r>
                </w:p>
              </w:tc>
              <w:tc>
                <w:tcPr>
                  <w:tcW w:w="95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singl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drawing>
                      <wp:inline distT="0" distB="0" distL="114300" distR="114300">
                        <wp:extent cx="932815" cy="887095"/>
                        <wp:effectExtent l="0" t="0" r="0" b="12065"/>
                        <wp:docPr id="48" name="图片 48" descr="W02023051559122115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W020230515591221151099"/>
                                <pic:cNvPicPr>
                                  <a:picLocks noChangeAspect="1"/>
                                </pic:cNvPicPr>
                              </pic:nvPicPr>
                              <pic:blipFill>
                                <a:blip r:embed="rId31"/>
                                <a:srcRect l="23164" r="21429"/>
                                <a:stretch>
                                  <a:fillRect/>
                                </a:stretch>
                              </pic:blipFill>
                              <pic:spPr>
                                <a:xfrm>
                                  <a:off x="0" y="0"/>
                                  <a:ext cx="932815" cy="887095"/>
                                </a:xfrm>
                                <a:prstGeom prst="rect">
                                  <a:avLst/>
                                </a:prstGeom>
                              </pic:spPr>
                            </pic:pic>
                          </a:graphicData>
                        </a:graphic>
                      </wp:inline>
                    </w:drawing>
                  </w:r>
                </w:p>
              </w:tc>
              <w:tc>
                <w:tcPr>
                  <w:tcW w:w="116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u w:val="single" w:color="auto"/>
                    </w:rPr>
                  </w:pPr>
                  <w:r>
                    <w:rPr>
                      <w:rFonts w:ascii="Times New Roman" w:hAnsi="Times New Roman" w:eastAsia="宋体" w:cs="Times New Roman"/>
                      <w:color w:val="auto"/>
                      <w:spacing w:val="11"/>
                      <w:position w:val="0"/>
                      <w:sz w:val="21"/>
                      <w:szCs w:val="21"/>
                      <w:u w:val="single" w:color="auto"/>
                    </w:rPr>
                    <w:drawing>
                      <wp:inline distT="0" distB="0" distL="114300" distR="114300">
                        <wp:extent cx="881380" cy="789940"/>
                        <wp:effectExtent l="0" t="0" r="2540" b="254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32"/>
                                <a:stretch>
                                  <a:fillRect/>
                                </a:stretch>
                              </pic:blipFill>
                              <pic:spPr>
                                <a:xfrm>
                                  <a:off x="0" y="0"/>
                                  <a:ext cx="881380" cy="789940"/>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0" w:hRule="atLeast"/>
                <w:jc w:val="center"/>
              </w:trPr>
              <w:tc>
                <w:tcPr>
                  <w:tcW w:w="299" w:type="pct"/>
                  <w:vMerge w:val="continue"/>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822"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t>腐蚀性</w:t>
                  </w:r>
                </w:p>
              </w:tc>
              <w:tc>
                <w:tcPr>
                  <w:tcW w:w="897"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t>毒性</w:t>
                  </w:r>
                </w:p>
              </w:tc>
              <w:tc>
                <w:tcPr>
                  <w:tcW w:w="85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single" w:color="auto"/>
                      <w:lang w:val="en-US" w:eastAsia="zh-CN" w:bidi="ar-SA"/>
                    </w:rPr>
                  </w:pPr>
                  <w:r>
                    <w:rPr>
                      <w:rFonts w:hint="eastAsia" w:ascii="Times New Roman" w:hAnsi="Times New Roman" w:eastAsia="宋体" w:cs="Times New Roman"/>
                      <w:color w:val="auto"/>
                      <w:spacing w:val="11"/>
                      <w:kern w:val="2"/>
                      <w:position w:val="0"/>
                      <w:sz w:val="21"/>
                      <w:szCs w:val="21"/>
                      <w:u w:val="single" w:color="auto"/>
                      <w:lang w:val="en-US" w:eastAsia="zh-CN" w:bidi="ar-SA"/>
                    </w:rPr>
                    <w:t>易燃性</w:t>
                  </w:r>
                </w:p>
              </w:tc>
              <w:tc>
                <w:tcPr>
                  <w:tcW w:w="95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u w:val="single" w:color="auto"/>
                      <w:lang w:val="en-US" w:eastAsia="zh-CN" w:bidi="ar-SA"/>
                    </w:rPr>
                  </w:pPr>
                  <w:r>
                    <w:rPr>
                      <w:rFonts w:hint="eastAsia" w:ascii="Times New Roman" w:hAnsi="Times New Roman" w:eastAsia="宋体" w:cs="Times New Roman"/>
                      <w:color w:val="auto"/>
                      <w:spacing w:val="11"/>
                      <w:kern w:val="2"/>
                      <w:position w:val="0"/>
                      <w:sz w:val="21"/>
                      <w:szCs w:val="21"/>
                      <w:u w:val="single" w:color="auto"/>
                      <w:lang w:val="en-US" w:eastAsia="zh-CN" w:bidi="ar-SA"/>
                    </w:rPr>
                    <w:t>反应性</w:t>
                  </w:r>
                </w:p>
              </w:tc>
              <w:tc>
                <w:tcPr>
                  <w:tcW w:w="1166"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color w:val="auto"/>
                      <w:spacing w:val="11"/>
                      <w:position w:val="0"/>
                      <w:sz w:val="21"/>
                      <w:szCs w:val="21"/>
                      <w:u w:val="single" w:color="auto"/>
                    </w:rPr>
                  </w:pPr>
                  <w:r>
                    <w:rPr>
                      <w:rFonts w:hint="eastAsia" w:ascii="Times New Roman" w:hAnsi="Times New Roman" w:eastAsia="宋体" w:cs="Times New Roman"/>
                      <w:color w:val="auto"/>
                      <w:spacing w:val="11"/>
                      <w:position w:val="0"/>
                      <w:sz w:val="21"/>
                      <w:szCs w:val="21"/>
                      <w:u w:val="single" w:color="auto"/>
                    </w:rPr>
                    <w:t>危险废物贮存、处置场的警告</w:t>
                  </w:r>
                </w:p>
              </w:tc>
            </w:tr>
          </w:tbl>
          <w:p>
            <w:pPr>
              <w:keepNext w:val="0"/>
              <w:keepLines w:val="0"/>
              <w:pageBreakBefore w:val="0"/>
              <w:widowControl/>
              <w:suppressLineNumbers w:val="0"/>
              <w:kinsoku/>
              <w:wordWrap/>
              <w:overflowPunct/>
              <w:topLinePunct w:val="0"/>
              <w:autoSpaceDE/>
              <w:autoSpaceDN/>
              <w:bidi w:val="0"/>
              <w:adjustRightInd w:val="0"/>
              <w:snapToGrid w:val="0"/>
              <w:spacing w:before="157" w:beforeLines="50" w:line="360" w:lineRule="auto"/>
              <w:ind w:left="0" w:firstLine="524" w:firstLineChars="200"/>
              <w:jc w:val="left"/>
              <w:textAlignment w:val="auto"/>
              <w:rPr>
                <w:rFonts w:hint="default" w:ascii="Times New Roman" w:hAnsi="Times New Roman" w:eastAsia="宋体" w:cs="Times New Roman"/>
                <w:b w:val="0"/>
                <w:bCs/>
                <w:color w:val="000000"/>
                <w:spacing w:val="11"/>
                <w:position w:val="0"/>
                <w:sz w:val="24"/>
                <w:szCs w:val="24"/>
                <w:u w:val="single" w:color="auto"/>
              </w:rPr>
            </w:pPr>
            <w:r>
              <w:rPr>
                <w:rFonts w:hint="eastAsia" w:ascii="Times New Roman" w:hAnsi="Times New Roman" w:eastAsia="宋体" w:cs="Times New Roman"/>
                <w:b w:val="0"/>
                <w:bCs/>
                <w:color w:val="000000"/>
                <w:spacing w:val="11"/>
                <w:position w:val="0"/>
                <w:sz w:val="24"/>
                <w:szCs w:val="24"/>
                <w:u w:val="single" w:color="auto"/>
                <w:lang w:eastAsia="zh-CN"/>
              </w:rPr>
              <w:t>（</w:t>
            </w:r>
            <w:r>
              <w:rPr>
                <w:rFonts w:hint="eastAsia" w:ascii="Times New Roman" w:hAnsi="Times New Roman" w:eastAsia="宋体" w:cs="Times New Roman"/>
                <w:b w:val="0"/>
                <w:bCs/>
                <w:color w:val="000000"/>
                <w:spacing w:val="11"/>
                <w:position w:val="0"/>
                <w:sz w:val="24"/>
                <w:szCs w:val="24"/>
                <w:u w:val="single" w:color="auto"/>
                <w:lang w:val="en-US" w:eastAsia="zh-CN"/>
              </w:rPr>
              <w:t>3</w:t>
            </w:r>
            <w:r>
              <w:rPr>
                <w:rFonts w:hint="eastAsia" w:ascii="Times New Roman" w:hAnsi="Times New Roman" w:eastAsia="宋体" w:cs="Times New Roman"/>
                <w:b w:val="0"/>
                <w:bCs/>
                <w:color w:val="000000"/>
                <w:spacing w:val="11"/>
                <w:position w:val="0"/>
                <w:sz w:val="24"/>
                <w:szCs w:val="24"/>
                <w:u w:val="single" w:color="auto"/>
                <w:lang w:eastAsia="zh-CN"/>
              </w:rPr>
              <w:t>）</w:t>
            </w:r>
            <w:r>
              <w:rPr>
                <w:rFonts w:hint="default" w:ascii="Times New Roman" w:hAnsi="Times New Roman" w:eastAsia="宋体" w:cs="Times New Roman"/>
                <w:b w:val="0"/>
                <w:bCs/>
                <w:color w:val="000000"/>
                <w:spacing w:val="11"/>
                <w:position w:val="0"/>
                <w:sz w:val="24"/>
                <w:szCs w:val="24"/>
                <w:u w:val="single" w:color="auto"/>
              </w:rPr>
              <w:t>环境监测计划</w:t>
            </w:r>
          </w:p>
          <w:p>
            <w:pPr>
              <w:pStyle w:val="11"/>
              <w:keepNext w:val="0"/>
              <w:keepLines w:val="0"/>
              <w:pageBreakBefore w:val="0"/>
              <w:widowControl w:val="0"/>
              <w:kinsoku/>
              <w:wordWrap/>
              <w:overflowPunct/>
              <w:topLinePunct w:val="0"/>
              <w:bidi w:val="0"/>
              <w:adjustRightInd w:val="0"/>
              <w:snapToGrid w:val="0"/>
              <w:spacing w:line="360" w:lineRule="auto"/>
              <w:ind w:left="0" w:firstLine="524" w:firstLineChars="200"/>
              <w:textAlignment w:val="auto"/>
              <w:rPr>
                <w:rFonts w:hint="default" w:ascii="Times New Roman" w:hAnsi="Times New Roman" w:eastAsia="宋体" w:cs="Times New Roman"/>
                <w:b w:val="0"/>
                <w:bCs/>
                <w:color w:val="000000"/>
                <w:spacing w:val="11"/>
                <w:position w:val="0"/>
                <w:sz w:val="24"/>
                <w:szCs w:val="24"/>
                <w:u w:val="single" w:color="auto"/>
                <w:lang w:val="en-US" w:eastAsia="zh-CN"/>
              </w:rPr>
            </w:pPr>
            <w:r>
              <w:rPr>
                <w:rFonts w:hint="default" w:ascii="Times New Roman" w:hAnsi="Times New Roman" w:eastAsia="宋体" w:cs="Times New Roman"/>
                <w:b w:val="0"/>
                <w:bCs/>
                <w:color w:val="000000"/>
                <w:spacing w:val="11"/>
                <w:position w:val="0"/>
                <w:sz w:val="24"/>
                <w:szCs w:val="24"/>
                <w:u w:val="single" w:color="auto"/>
                <w:lang w:val="en-US" w:eastAsia="zh-CN"/>
              </w:rPr>
              <w:t>营运期废气、噪声污染物监测参照</w:t>
            </w:r>
            <w:r>
              <w:rPr>
                <w:rFonts w:hint="eastAsia" w:ascii="Times New Roman" w:hAnsi="Times New Roman" w:eastAsia="宋体" w:cs="Times New Roman"/>
                <w:b w:val="0"/>
                <w:bCs/>
                <w:color w:val="000000"/>
                <w:spacing w:val="11"/>
                <w:position w:val="0"/>
                <w:sz w:val="24"/>
                <w:szCs w:val="24"/>
                <w:u w:val="single" w:color="auto"/>
                <w:lang w:val="en-US" w:eastAsia="zh-CN"/>
              </w:rPr>
              <w:t>下</w:t>
            </w:r>
            <w:r>
              <w:rPr>
                <w:rFonts w:hint="default" w:ascii="Times New Roman" w:hAnsi="Times New Roman" w:eastAsia="宋体" w:cs="Times New Roman"/>
                <w:b w:val="0"/>
                <w:bCs/>
                <w:color w:val="000000"/>
                <w:spacing w:val="11"/>
                <w:position w:val="0"/>
                <w:sz w:val="24"/>
                <w:szCs w:val="24"/>
                <w:u w:val="single" w:color="auto"/>
                <w:lang w:val="en-US" w:eastAsia="zh-CN"/>
              </w:rPr>
              <w:t>表</w:t>
            </w:r>
            <w:r>
              <w:rPr>
                <w:rFonts w:hint="eastAsia" w:ascii="Times New Roman" w:hAnsi="Times New Roman" w:eastAsia="宋体" w:cs="Times New Roman"/>
                <w:b w:val="0"/>
                <w:bCs/>
                <w:color w:val="000000"/>
                <w:spacing w:val="11"/>
                <w:position w:val="0"/>
                <w:sz w:val="24"/>
                <w:szCs w:val="24"/>
                <w:u w:val="single" w:color="auto"/>
                <w:lang w:val="en-US" w:eastAsia="zh-CN"/>
              </w:rPr>
              <w:t>5-4、表5-5</w:t>
            </w:r>
            <w:r>
              <w:rPr>
                <w:rFonts w:hint="default" w:ascii="Times New Roman" w:hAnsi="Times New Roman" w:eastAsia="宋体" w:cs="Times New Roman"/>
                <w:b w:val="0"/>
                <w:bCs/>
                <w:color w:val="000000"/>
                <w:spacing w:val="11"/>
                <w:position w:val="0"/>
                <w:sz w:val="24"/>
                <w:szCs w:val="24"/>
                <w:u w:val="single" w:color="auto"/>
                <w:lang w:val="en-US" w:eastAsia="zh-CN"/>
              </w:rPr>
              <w:t>执行。</w:t>
            </w:r>
          </w:p>
          <w:p>
            <w:pPr>
              <w:keepNext w:val="0"/>
              <w:keepLines w:val="0"/>
              <w:pageBreakBefore w:val="0"/>
              <w:tabs>
                <w:tab w:val="left" w:pos="1021"/>
              </w:tabs>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b/>
                <w:bCs w:val="0"/>
                <w:color w:val="000000"/>
                <w:spacing w:val="11"/>
                <w:position w:val="0"/>
                <w:sz w:val="21"/>
                <w:szCs w:val="21"/>
                <w:u w:val="single" w:color="auto"/>
                <w:lang w:val="en-US" w:eastAsia="zh-CN"/>
              </w:rPr>
            </w:pPr>
            <w:r>
              <w:rPr>
                <w:rFonts w:hint="default" w:ascii="Times New Roman" w:hAnsi="Times New Roman" w:eastAsia="宋体" w:cs="Times New Roman"/>
                <w:b/>
                <w:bCs w:val="0"/>
                <w:color w:val="000000"/>
                <w:spacing w:val="11"/>
                <w:position w:val="0"/>
                <w:sz w:val="21"/>
                <w:szCs w:val="21"/>
                <w:u w:val="single" w:color="auto"/>
              </w:rPr>
              <w:t>表</w:t>
            </w:r>
            <w:r>
              <w:rPr>
                <w:rFonts w:hint="eastAsia" w:ascii="Times New Roman" w:hAnsi="Times New Roman" w:eastAsia="宋体" w:cs="Times New Roman"/>
                <w:b/>
                <w:bCs w:val="0"/>
                <w:color w:val="000000"/>
                <w:spacing w:val="11"/>
                <w:position w:val="0"/>
                <w:sz w:val="21"/>
                <w:szCs w:val="21"/>
                <w:u w:val="single" w:color="auto"/>
                <w:lang w:val="en-US" w:eastAsia="zh-CN"/>
              </w:rPr>
              <w:t>5-4</w:t>
            </w:r>
            <w:r>
              <w:rPr>
                <w:rFonts w:hint="default" w:ascii="Times New Roman" w:hAnsi="Times New Roman" w:eastAsia="宋体" w:cs="Times New Roman"/>
                <w:b/>
                <w:bCs w:val="0"/>
                <w:color w:val="000000"/>
                <w:spacing w:val="11"/>
                <w:position w:val="0"/>
                <w:sz w:val="21"/>
                <w:szCs w:val="21"/>
                <w:u w:val="single" w:color="auto"/>
                <w:lang w:val="en-US" w:eastAsia="zh-CN"/>
              </w:rPr>
              <w:t xml:space="preserve">  废气</w:t>
            </w:r>
            <w:r>
              <w:rPr>
                <w:rFonts w:hint="default" w:ascii="Times New Roman" w:hAnsi="Times New Roman" w:eastAsia="宋体" w:cs="Times New Roman"/>
                <w:b/>
                <w:bCs w:val="0"/>
                <w:color w:val="000000"/>
                <w:spacing w:val="11"/>
                <w:position w:val="0"/>
                <w:sz w:val="21"/>
                <w:szCs w:val="21"/>
                <w:u w:val="single" w:color="auto"/>
              </w:rPr>
              <w:t>监测内容</w:t>
            </w:r>
            <w:r>
              <w:rPr>
                <w:rFonts w:hint="default" w:ascii="Times New Roman" w:hAnsi="Times New Roman" w:eastAsia="宋体" w:cs="Times New Roman"/>
                <w:b/>
                <w:bCs w:val="0"/>
                <w:color w:val="000000"/>
                <w:spacing w:val="11"/>
                <w:position w:val="0"/>
                <w:sz w:val="21"/>
                <w:szCs w:val="21"/>
                <w:u w:val="single" w:color="auto"/>
                <w:lang w:val="en-US" w:eastAsia="zh-CN"/>
              </w:rPr>
              <w:t>一览表</w:t>
            </w:r>
          </w:p>
          <w:tbl>
            <w:tblPr>
              <w:tblStyle w:val="33"/>
              <w:tblW w:w="788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1662"/>
              <w:gridCol w:w="1590"/>
              <w:gridCol w:w="1170"/>
              <w:gridCol w:w="23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1103"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position w:val="0"/>
                      <w:sz w:val="21"/>
                      <w:szCs w:val="21"/>
                      <w:u w:val="single" w:color="auto"/>
                    </w:rPr>
                  </w:pPr>
                  <w:r>
                    <w:rPr>
                      <w:rFonts w:hint="default" w:ascii="Times New Roman" w:hAnsi="Times New Roman" w:eastAsia="宋体" w:cs="Times New Roman"/>
                      <w:b w:val="0"/>
                      <w:bCs/>
                      <w:color w:val="000000"/>
                      <w:spacing w:val="11"/>
                      <w:position w:val="0"/>
                      <w:sz w:val="21"/>
                      <w:szCs w:val="21"/>
                      <w:u w:val="single" w:color="auto"/>
                    </w:rPr>
                    <w:t>监测项目</w:t>
                  </w:r>
                </w:p>
              </w:tc>
              <w:tc>
                <w:tcPr>
                  <w:tcW w:w="1662"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position w:val="0"/>
                      <w:sz w:val="21"/>
                      <w:szCs w:val="21"/>
                      <w:u w:val="single" w:color="auto"/>
                    </w:rPr>
                  </w:pPr>
                  <w:r>
                    <w:rPr>
                      <w:rFonts w:hint="default" w:ascii="Times New Roman" w:hAnsi="Times New Roman" w:eastAsia="宋体" w:cs="Times New Roman"/>
                      <w:b w:val="0"/>
                      <w:bCs/>
                      <w:color w:val="000000"/>
                      <w:spacing w:val="11"/>
                      <w:position w:val="0"/>
                      <w:sz w:val="21"/>
                      <w:szCs w:val="21"/>
                      <w:u w:val="single" w:color="auto"/>
                    </w:rPr>
                    <w:t>监测位置</w:t>
                  </w:r>
                </w:p>
              </w:tc>
              <w:tc>
                <w:tcPr>
                  <w:tcW w:w="159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position w:val="0"/>
                      <w:sz w:val="21"/>
                      <w:szCs w:val="21"/>
                      <w:u w:val="single" w:color="auto"/>
                    </w:rPr>
                  </w:pPr>
                  <w:r>
                    <w:rPr>
                      <w:rFonts w:hint="default" w:ascii="Times New Roman" w:hAnsi="Times New Roman" w:eastAsia="宋体" w:cs="Times New Roman"/>
                      <w:b w:val="0"/>
                      <w:bCs/>
                      <w:color w:val="000000"/>
                      <w:spacing w:val="11"/>
                      <w:position w:val="0"/>
                      <w:sz w:val="21"/>
                      <w:szCs w:val="21"/>
                      <w:u w:val="single" w:color="auto"/>
                    </w:rPr>
                    <w:t>监测因子</w:t>
                  </w:r>
                </w:p>
              </w:tc>
              <w:tc>
                <w:tcPr>
                  <w:tcW w:w="117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position w:val="0"/>
                      <w:sz w:val="21"/>
                      <w:szCs w:val="21"/>
                      <w:u w:val="single" w:color="auto"/>
                    </w:rPr>
                  </w:pPr>
                  <w:r>
                    <w:rPr>
                      <w:rFonts w:hint="default" w:ascii="Times New Roman" w:hAnsi="Times New Roman" w:eastAsia="宋体" w:cs="Times New Roman"/>
                      <w:b w:val="0"/>
                      <w:bCs/>
                      <w:color w:val="000000"/>
                      <w:spacing w:val="11"/>
                      <w:position w:val="0"/>
                      <w:sz w:val="21"/>
                      <w:szCs w:val="21"/>
                      <w:u w:val="single" w:color="auto"/>
                    </w:rPr>
                    <w:t>监测频次</w:t>
                  </w:r>
                </w:p>
              </w:tc>
              <w:tc>
                <w:tcPr>
                  <w:tcW w:w="235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position w:val="0"/>
                      <w:sz w:val="21"/>
                      <w:szCs w:val="21"/>
                      <w:u w:val="single" w:color="auto"/>
                      <w:lang w:val="en-US" w:eastAsia="zh-CN"/>
                    </w:rPr>
                  </w:pPr>
                  <w:r>
                    <w:rPr>
                      <w:rFonts w:hint="default" w:ascii="Times New Roman" w:hAnsi="Times New Roman" w:eastAsia="宋体" w:cs="Times New Roman"/>
                      <w:b w:val="0"/>
                      <w:bCs/>
                      <w:color w:val="000000"/>
                      <w:spacing w:val="11"/>
                      <w:position w:val="0"/>
                      <w:sz w:val="21"/>
                      <w:szCs w:val="21"/>
                      <w:u w:val="single" w:color="auto"/>
                      <w:lang w:val="en-US" w:eastAsia="zh-C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3"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position w:val="0"/>
                      <w:sz w:val="21"/>
                      <w:szCs w:val="21"/>
                      <w:u w:val="single" w:color="auto"/>
                      <w:lang w:val="en-US" w:eastAsia="zh-CN"/>
                    </w:rPr>
                  </w:pPr>
                  <w:r>
                    <w:rPr>
                      <w:rFonts w:hint="default" w:ascii="Times New Roman" w:hAnsi="Times New Roman" w:eastAsia="宋体" w:cs="Times New Roman"/>
                      <w:b w:val="0"/>
                      <w:bCs/>
                      <w:color w:val="000000"/>
                      <w:spacing w:val="11"/>
                      <w:position w:val="0"/>
                      <w:sz w:val="21"/>
                      <w:szCs w:val="21"/>
                      <w:u w:val="single" w:color="auto"/>
                      <w:lang w:val="en-US" w:eastAsia="zh-CN"/>
                    </w:rPr>
                    <w:t>废气</w:t>
                  </w:r>
                </w:p>
              </w:tc>
              <w:tc>
                <w:tcPr>
                  <w:tcW w:w="1662" w:type="dxa"/>
                  <w:tcBorders>
                    <w:tl2br w:val="nil"/>
                    <w:tr2bl w:val="nil"/>
                  </w:tcBorders>
                  <w:noWrap w:val="0"/>
                  <w:vAlign w:val="center"/>
                </w:tcPr>
                <w:p>
                  <w:pPr>
                    <w:pStyle w:val="79"/>
                    <w:keepNext w:val="0"/>
                    <w:keepLines w:val="0"/>
                    <w:pageBreakBefore w:val="0"/>
                    <w:kinsoku/>
                    <w:wordWrap/>
                    <w:overflowPunct/>
                    <w:topLinePunct w:val="0"/>
                    <w:autoSpaceDE/>
                    <w:autoSpaceDN/>
                    <w:bidi w:val="0"/>
                    <w:adjustRightInd w:val="0"/>
                    <w:snapToGrid w:val="0"/>
                    <w:spacing w:before="0" w:after="0" w:line="240" w:lineRule="auto"/>
                    <w:ind w:left="0"/>
                    <w:textAlignment w:val="auto"/>
                    <w:rPr>
                      <w:rFonts w:hint="default" w:ascii="Times New Roman" w:hAnsi="Times New Roman" w:eastAsia="宋体" w:cs="Times New Roman"/>
                      <w:b w:val="0"/>
                      <w:bCs/>
                      <w:color w:val="000000"/>
                      <w:spacing w:val="11"/>
                      <w:kern w:val="0"/>
                      <w:position w:val="0"/>
                      <w:sz w:val="21"/>
                      <w:szCs w:val="21"/>
                      <w:u w:val="single" w:color="auto"/>
                      <w:lang w:val="en-US" w:eastAsia="zh-CN" w:bidi="ar-SA"/>
                    </w:rPr>
                  </w:pPr>
                  <w:r>
                    <w:rPr>
                      <w:rFonts w:hint="default" w:ascii="Times New Roman" w:hAnsi="Times New Roman" w:eastAsia="宋体" w:cs="Times New Roman"/>
                      <w:b w:val="0"/>
                      <w:bCs/>
                      <w:color w:val="000000"/>
                      <w:spacing w:val="11"/>
                      <w:position w:val="0"/>
                      <w:sz w:val="21"/>
                      <w:szCs w:val="21"/>
                      <w:u w:val="single" w:color="auto"/>
                      <w:lang w:val="en-US" w:eastAsia="zh-CN"/>
                    </w:rPr>
                    <w:t>厂界</w:t>
                  </w:r>
                  <w:r>
                    <w:rPr>
                      <w:rFonts w:hint="default" w:ascii="Times New Roman" w:hAnsi="Times New Roman" w:eastAsia="宋体" w:cs="Times New Roman"/>
                      <w:b w:val="0"/>
                      <w:bCs/>
                      <w:color w:val="000000"/>
                      <w:spacing w:val="11"/>
                      <w:position w:val="0"/>
                      <w:sz w:val="21"/>
                      <w:szCs w:val="21"/>
                      <w:u w:val="single" w:color="auto"/>
                    </w:rPr>
                    <w:t>上下风向</w:t>
                  </w:r>
                </w:p>
              </w:tc>
              <w:tc>
                <w:tcPr>
                  <w:tcW w:w="1590" w:type="dxa"/>
                  <w:tcBorders>
                    <w:tl2br w:val="nil"/>
                    <w:tr2bl w:val="nil"/>
                  </w:tcBorders>
                  <w:noWrap w:val="0"/>
                  <w:vAlign w:val="center"/>
                </w:tcPr>
                <w:p>
                  <w:pPr>
                    <w:pStyle w:val="79"/>
                    <w:keepNext w:val="0"/>
                    <w:keepLines w:val="0"/>
                    <w:pageBreakBefore w:val="0"/>
                    <w:kinsoku/>
                    <w:wordWrap/>
                    <w:overflowPunct/>
                    <w:topLinePunct w:val="0"/>
                    <w:autoSpaceDE/>
                    <w:autoSpaceDN/>
                    <w:bidi w:val="0"/>
                    <w:adjustRightInd w:val="0"/>
                    <w:snapToGrid w:val="0"/>
                    <w:spacing w:before="0" w:after="0" w:line="240" w:lineRule="auto"/>
                    <w:ind w:left="0"/>
                    <w:textAlignment w:val="auto"/>
                    <w:rPr>
                      <w:rFonts w:hint="default" w:ascii="Times New Roman" w:hAnsi="Times New Roman" w:eastAsia="宋体" w:cs="Times New Roman"/>
                      <w:b w:val="0"/>
                      <w:bCs/>
                      <w:color w:val="000000"/>
                      <w:spacing w:val="11"/>
                      <w:position w:val="0"/>
                      <w:sz w:val="21"/>
                      <w:szCs w:val="21"/>
                      <w:u w:val="single" w:color="auto"/>
                      <w:lang w:val="en-US" w:eastAsia="zh-CN"/>
                    </w:rPr>
                  </w:pPr>
                  <w:r>
                    <w:rPr>
                      <w:rFonts w:hint="default" w:ascii="Times New Roman" w:hAnsi="Times New Roman" w:eastAsia="宋体" w:cs="Times New Roman"/>
                      <w:b w:val="0"/>
                      <w:bCs/>
                      <w:color w:val="000000"/>
                      <w:spacing w:val="11"/>
                      <w:position w:val="0"/>
                      <w:sz w:val="21"/>
                      <w:szCs w:val="21"/>
                      <w:u w:val="single" w:color="auto"/>
                    </w:rPr>
                    <w:t>颗粒物</w:t>
                  </w:r>
                </w:p>
              </w:tc>
              <w:tc>
                <w:tcPr>
                  <w:tcW w:w="1170" w:type="dxa"/>
                  <w:tcBorders>
                    <w:tl2br w:val="nil"/>
                    <w:tr2bl w:val="nil"/>
                  </w:tcBorders>
                  <w:noWrap w:val="0"/>
                  <w:vAlign w:val="center"/>
                </w:tcPr>
                <w:p>
                  <w:pPr>
                    <w:pStyle w:val="79"/>
                    <w:keepNext w:val="0"/>
                    <w:keepLines w:val="0"/>
                    <w:pageBreakBefore w:val="0"/>
                    <w:kinsoku/>
                    <w:wordWrap/>
                    <w:overflowPunct/>
                    <w:topLinePunct w:val="0"/>
                    <w:autoSpaceDE/>
                    <w:autoSpaceDN/>
                    <w:bidi w:val="0"/>
                    <w:adjustRightInd w:val="0"/>
                    <w:snapToGrid w:val="0"/>
                    <w:spacing w:before="0" w:after="0" w:line="240" w:lineRule="auto"/>
                    <w:ind w:left="0"/>
                    <w:textAlignment w:val="auto"/>
                    <w:rPr>
                      <w:rFonts w:hint="default" w:ascii="Times New Roman" w:hAnsi="Times New Roman" w:eastAsia="宋体" w:cs="Times New Roman"/>
                      <w:b w:val="0"/>
                      <w:bCs/>
                      <w:color w:val="000000"/>
                      <w:spacing w:val="11"/>
                      <w:kern w:val="0"/>
                      <w:position w:val="0"/>
                      <w:sz w:val="21"/>
                      <w:szCs w:val="21"/>
                      <w:u w:val="single" w:color="auto"/>
                      <w:lang w:val="en-US" w:eastAsia="zh-CN" w:bidi="ar-SA"/>
                    </w:rPr>
                  </w:pPr>
                  <w:r>
                    <w:rPr>
                      <w:rFonts w:hint="default" w:ascii="Times New Roman" w:hAnsi="Times New Roman" w:eastAsia="宋体" w:cs="Times New Roman"/>
                      <w:b w:val="0"/>
                      <w:bCs/>
                      <w:color w:val="000000"/>
                      <w:spacing w:val="11"/>
                      <w:position w:val="0"/>
                      <w:sz w:val="21"/>
                      <w:szCs w:val="21"/>
                      <w:u w:val="single" w:color="auto"/>
                    </w:rPr>
                    <w:t>每</w:t>
                  </w:r>
                  <w:r>
                    <w:rPr>
                      <w:rFonts w:hint="default" w:ascii="Times New Roman" w:hAnsi="Times New Roman" w:eastAsia="宋体" w:cs="Times New Roman"/>
                      <w:b w:val="0"/>
                      <w:bCs/>
                      <w:color w:val="000000"/>
                      <w:spacing w:val="11"/>
                      <w:position w:val="0"/>
                      <w:sz w:val="21"/>
                      <w:szCs w:val="21"/>
                      <w:u w:val="single" w:color="auto"/>
                      <w:lang w:val="en-US" w:eastAsia="zh-CN"/>
                    </w:rPr>
                    <w:t>年</w:t>
                  </w:r>
                  <w:r>
                    <w:rPr>
                      <w:rFonts w:hint="default" w:ascii="Times New Roman" w:hAnsi="Times New Roman" w:eastAsia="宋体" w:cs="Times New Roman"/>
                      <w:b w:val="0"/>
                      <w:bCs/>
                      <w:color w:val="000000"/>
                      <w:spacing w:val="11"/>
                      <w:position w:val="0"/>
                      <w:sz w:val="21"/>
                      <w:szCs w:val="21"/>
                      <w:u w:val="single" w:color="auto"/>
                    </w:rPr>
                    <w:t>1次</w:t>
                  </w:r>
                </w:p>
              </w:tc>
              <w:tc>
                <w:tcPr>
                  <w:tcW w:w="2355" w:type="dxa"/>
                  <w:tcBorders>
                    <w:tl2br w:val="nil"/>
                    <w:tr2bl w:val="nil"/>
                  </w:tcBorders>
                  <w:noWrap w:val="0"/>
                  <w:vAlign w:val="center"/>
                </w:tcPr>
                <w:p>
                  <w:pPr>
                    <w:pStyle w:val="79"/>
                    <w:keepNext w:val="0"/>
                    <w:keepLines w:val="0"/>
                    <w:pageBreakBefore w:val="0"/>
                    <w:kinsoku/>
                    <w:wordWrap/>
                    <w:overflowPunct/>
                    <w:topLinePunct w:val="0"/>
                    <w:autoSpaceDE/>
                    <w:autoSpaceDN/>
                    <w:bidi w:val="0"/>
                    <w:adjustRightInd w:val="0"/>
                    <w:snapToGrid w:val="0"/>
                    <w:spacing w:before="0" w:after="0" w:line="240" w:lineRule="auto"/>
                    <w:ind w:left="0"/>
                    <w:textAlignment w:val="auto"/>
                    <w:rPr>
                      <w:rFonts w:hint="default" w:ascii="Times New Roman" w:hAnsi="Times New Roman" w:eastAsia="宋体" w:cs="Times New Roman"/>
                      <w:b w:val="0"/>
                      <w:bCs/>
                      <w:color w:val="000000"/>
                      <w:spacing w:val="11"/>
                      <w:position w:val="0"/>
                      <w:sz w:val="21"/>
                      <w:szCs w:val="21"/>
                      <w:u w:val="single" w:color="auto"/>
                    </w:rPr>
                  </w:pPr>
                  <w:r>
                    <w:rPr>
                      <w:rFonts w:hint="default" w:ascii="Times New Roman" w:hAnsi="Times New Roman" w:eastAsia="宋体" w:cs="Times New Roman"/>
                      <w:b w:val="0"/>
                      <w:bCs/>
                      <w:color w:val="000000"/>
                      <w:spacing w:val="11"/>
                      <w:position w:val="0"/>
                      <w:sz w:val="21"/>
                      <w:szCs w:val="21"/>
                      <w:u w:val="single" w:color="auto"/>
                    </w:rPr>
                    <w:t>《大气污染物综合排放标准》（GB16297-1996）中表2</w:t>
                  </w:r>
                  <w:r>
                    <w:rPr>
                      <w:rFonts w:hint="default" w:ascii="Times New Roman" w:hAnsi="Times New Roman" w:eastAsia="宋体" w:cs="Times New Roman"/>
                      <w:b w:val="0"/>
                      <w:bCs/>
                      <w:color w:val="000000"/>
                      <w:spacing w:val="11"/>
                      <w:position w:val="0"/>
                      <w:sz w:val="21"/>
                      <w:szCs w:val="21"/>
                      <w:u w:val="single" w:color="auto"/>
                      <w:lang w:val="en-US" w:eastAsia="zh-CN"/>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1103"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position w:val="0"/>
                      <w:sz w:val="21"/>
                      <w:szCs w:val="21"/>
                      <w:u w:val="single" w:color="auto"/>
                      <w:lang w:val="en-US" w:eastAsia="zh-CN"/>
                    </w:rPr>
                  </w:pPr>
                </w:p>
              </w:tc>
              <w:tc>
                <w:tcPr>
                  <w:tcW w:w="1662" w:type="dxa"/>
                  <w:tcBorders>
                    <w:tl2br w:val="nil"/>
                    <w:tr2bl w:val="nil"/>
                  </w:tcBorders>
                  <w:noWrap w:val="0"/>
                  <w:vAlign w:val="center"/>
                </w:tcPr>
                <w:p>
                  <w:pPr>
                    <w:pStyle w:val="79"/>
                    <w:keepNext w:val="0"/>
                    <w:keepLines w:val="0"/>
                    <w:pageBreakBefore w:val="0"/>
                    <w:kinsoku/>
                    <w:wordWrap/>
                    <w:overflowPunct/>
                    <w:topLinePunct w:val="0"/>
                    <w:autoSpaceDE/>
                    <w:autoSpaceDN/>
                    <w:bidi w:val="0"/>
                    <w:adjustRightInd w:val="0"/>
                    <w:snapToGrid w:val="0"/>
                    <w:spacing w:before="0" w:after="0" w:line="240" w:lineRule="auto"/>
                    <w:ind w:left="0"/>
                    <w:textAlignment w:val="auto"/>
                    <w:rPr>
                      <w:rFonts w:hint="default" w:ascii="Times New Roman" w:hAnsi="Times New Roman" w:eastAsia="宋体" w:cs="Times New Roman"/>
                      <w:b w:val="0"/>
                      <w:bCs/>
                      <w:color w:val="000000"/>
                      <w:spacing w:val="11"/>
                      <w:position w:val="0"/>
                      <w:sz w:val="21"/>
                      <w:szCs w:val="21"/>
                      <w:u w:val="single" w:color="auto"/>
                      <w:lang w:val="en-US" w:eastAsia="zh-CN"/>
                    </w:rPr>
                  </w:pPr>
                  <w:r>
                    <w:rPr>
                      <w:rFonts w:hint="default" w:ascii="Times New Roman" w:hAnsi="Times New Roman" w:eastAsia="宋体" w:cs="Times New Roman"/>
                      <w:b w:val="0"/>
                      <w:bCs/>
                      <w:color w:val="000000"/>
                      <w:spacing w:val="11"/>
                      <w:position w:val="0"/>
                      <w:sz w:val="21"/>
                      <w:szCs w:val="21"/>
                      <w:u w:val="single" w:color="auto"/>
                      <w:lang w:val="en-US" w:eastAsia="zh-CN"/>
                    </w:rPr>
                    <w:t>DA001、DA002排气筒采样孔</w:t>
                  </w:r>
                </w:p>
              </w:tc>
              <w:tc>
                <w:tcPr>
                  <w:tcW w:w="1590" w:type="dxa"/>
                  <w:tcBorders>
                    <w:tl2br w:val="nil"/>
                    <w:tr2bl w:val="nil"/>
                  </w:tcBorders>
                  <w:noWrap w:val="0"/>
                  <w:vAlign w:val="center"/>
                </w:tcPr>
                <w:p>
                  <w:pPr>
                    <w:pStyle w:val="79"/>
                    <w:keepNext w:val="0"/>
                    <w:keepLines w:val="0"/>
                    <w:pageBreakBefore w:val="0"/>
                    <w:kinsoku/>
                    <w:wordWrap/>
                    <w:overflowPunct/>
                    <w:topLinePunct w:val="0"/>
                    <w:autoSpaceDE/>
                    <w:autoSpaceDN/>
                    <w:bidi w:val="0"/>
                    <w:adjustRightInd w:val="0"/>
                    <w:snapToGrid w:val="0"/>
                    <w:spacing w:before="0" w:after="0" w:line="240" w:lineRule="auto"/>
                    <w:ind w:left="0"/>
                    <w:textAlignment w:val="auto"/>
                    <w:rPr>
                      <w:rFonts w:hint="default" w:ascii="Times New Roman" w:hAnsi="Times New Roman" w:eastAsia="宋体" w:cs="Times New Roman"/>
                      <w:b w:val="0"/>
                      <w:bCs/>
                      <w:color w:val="000000"/>
                      <w:spacing w:val="11"/>
                      <w:position w:val="0"/>
                      <w:sz w:val="21"/>
                      <w:szCs w:val="21"/>
                      <w:u w:val="single" w:color="auto"/>
                    </w:rPr>
                  </w:pPr>
                  <w:r>
                    <w:rPr>
                      <w:rFonts w:hint="default" w:ascii="Times New Roman" w:hAnsi="Times New Roman" w:eastAsia="宋体" w:cs="Times New Roman"/>
                      <w:b w:val="0"/>
                      <w:bCs/>
                      <w:color w:val="000000"/>
                      <w:spacing w:val="11"/>
                      <w:position w:val="0"/>
                      <w:sz w:val="21"/>
                      <w:szCs w:val="21"/>
                      <w:u w:val="single" w:color="auto"/>
                    </w:rPr>
                    <w:t>颗粒物</w:t>
                  </w:r>
                </w:p>
              </w:tc>
              <w:tc>
                <w:tcPr>
                  <w:tcW w:w="1170" w:type="dxa"/>
                  <w:tcBorders>
                    <w:tl2br w:val="nil"/>
                    <w:tr2bl w:val="nil"/>
                  </w:tcBorders>
                  <w:noWrap w:val="0"/>
                  <w:vAlign w:val="center"/>
                </w:tcPr>
                <w:p>
                  <w:pPr>
                    <w:pStyle w:val="79"/>
                    <w:keepNext w:val="0"/>
                    <w:keepLines w:val="0"/>
                    <w:pageBreakBefore w:val="0"/>
                    <w:kinsoku/>
                    <w:wordWrap/>
                    <w:overflowPunct/>
                    <w:topLinePunct w:val="0"/>
                    <w:autoSpaceDE/>
                    <w:autoSpaceDN/>
                    <w:bidi w:val="0"/>
                    <w:adjustRightInd w:val="0"/>
                    <w:snapToGrid w:val="0"/>
                    <w:spacing w:before="0" w:after="0" w:line="240" w:lineRule="auto"/>
                    <w:ind w:left="0"/>
                    <w:textAlignment w:val="auto"/>
                    <w:rPr>
                      <w:rFonts w:hint="default" w:ascii="Times New Roman" w:hAnsi="Times New Roman" w:eastAsia="宋体" w:cs="Times New Roman"/>
                      <w:b w:val="0"/>
                      <w:bCs/>
                      <w:color w:val="000000"/>
                      <w:spacing w:val="11"/>
                      <w:position w:val="0"/>
                      <w:sz w:val="21"/>
                      <w:szCs w:val="21"/>
                      <w:u w:val="single" w:color="auto"/>
                    </w:rPr>
                  </w:pPr>
                  <w:r>
                    <w:rPr>
                      <w:rFonts w:hint="default" w:ascii="Times New Roman" w:hAnsi="Times New Roman" w:eastAsia="宋体" w:cs="Times New Roman"/>
                      <w:b w:val="0"/>
                      <w:bCs/>
                      <w:color w:val="000000"/>
                      <w:spacing w:val="11"/>
                      <w:position w:val="0"/>
                      <w:sz w:val="21"/>
                      <w:szCs w:val="21"/>
                      <w:u w:val="single" w:color="auto"/>
                    </w:rPr>
                    <w:t>每</w:t>
                  </w:r>
                  <w:r>
                    <w:rPr>
                      <w:rFonts w:hint="default" w:ascii="Times New Roman" w:hAnsi="Times New Roman" w:eastAsia="宋体" w:cs="Times New Roman"/>
                      <w:b w:val="0"/>
                      <w:bCs/>
                      <w:color w:val="000000"/>
                      <w:spacing w:val="11"/>
                      <w:position w:val="0"/>
                      <w:sz w:val="21"/>
                      <w:szCs w:val="21"/>
                      <w:u w:val="single" w:color="auto"/>
                      <w:lang w:val="en-US" w:eastAsia="zh-CN"/>
                    </w:rPr>
                    <w:t>年</w:t>
                  </w:r>
                  <w:r>
                    <w:rPr>
                      <w:rFonts w:hint="default" w:ascii="Times New Roman" w:hAnsi="Times New Roman" w:eastAsia="宋体" w:cs="Times New Roman"/>
                      <w:b w:val="0"/>
                      <w:bCs/>
                      <w:color w:val="000000"/>
                      <w:spacing w:val="11"/>
                      <w:position w:val="0"/>
                      <w:sz w:val="21"/>
                      <w:szCs w:val="21"/>
                      <w:u w:val="single" w:color="auto"/>
                    </w:rPr>
                    <w:t>1次</w:t>
                  </w:r>
                </w:p>
              </w:tc>
              <w:tc>
                <w:tcPr>
                  <w:tcW w:w="2355" w:type="dxa"/>
                  <w:tcBorders>
                    <w:tl2br w:val="nil"/>
                    <w:tr2bl w:val="nil"/>
                  </w:tcBorders>
                  <w:noWrap w:val="0"/>
                  <w:vAlign w:val="center"/>
                </w:tcPr>
                <w:p>
                  <w:pPr>
                    <w:pStyle w:val="79"/>
                    <w:keepNext w:val="0"/>
                    <w:keepLines w:val="0"/>
                    <w:pageBreakBefore w:val="0"/>
                    <w:kinsoku/>
                    <w:wordWrap/>
                    <w:overflowPunct/>
                    <w:topLinePunct w:val="0"/>
                    <w:autoSpaceDE/>
                    <w:autoSpaceDN/>
                    <w:bidi w:val="0"/>
                    <w:adjustRightInd w:val="0"/>
                    <w:snapToGrid w:val="0"/>
                    <w:spacing w:before="0" w:after="0" w:line="240" w:lineRule="auto"/>
                    <w:ind w:left="0"/>
                    <w:textAlignment w:val="auto"/>
                    <w:rPr>
                      <w:rFonts w:hint="default" w:ascii="Times New Roman" w:hAnsi="Times New Roman" w:eastAsia="宋体" w:cs="Times New Roman"/>
                      <w:b w:val="0"/>
                      <w:bCs/>
                      <w:color w:val="000000"/>
                      <w:spacing w:val="11"/>
                      <w:position w:val="0"/>
                      <w:sz w:val="21"/>
                      <w:szCs w:val="21"/>
                      <w:u w:val="single" w:color="auto"/>
                    </w:rPr>
                  </w:pPr>
                  <w:r>
                    <w:rPr>
                      <w:rFonts w:hint="default" w:ascii="Times New Roman" w:hAnsi="Times New Roman" w:eastAsia="宋体" w:cs="Times New Roman"/>
                      <w:b w:val="0"/>
                      <w:bCs/>
                      <w:color w:val="000000"/>
                      <w:spacing w:val="11"/>
                      <w:position w:val="0"/>
                      <w:sz w:val="21"/>
                      <w:szCs w:val="21"/>
                      <w:u w:val="single" w:color="auto"/>
                    </w:rPr>
                    <w:t>《大气污染物综合排放标准》（GB16297-1996）中表2</w:t>
                  </w:r>
                  <w:r>
                    <w:rPr>
                      <w:rFonts w:hint="default" w:ascii="Times New Roman" w:hAnsi="Times New Roman" w:eastAsia="宋体" w:cs="Times New Roman"/>
                      <w:b w:val="0"/>
                      <w:bCs/>
                      <w:color w:val="000000"/>
                      <w:spacing w:val="11"/>
                      <w:position w:val="0"/>
                      <w:sz w:val="21"/>
                      <w:szCs w:val="21"/>
                      <w:u w:val="single" w:color="auto"/>
                      <w:lang w:val="en-US" w:eastAsia="zh-CN"/>
                    </w:rPr>
                    <w:t>标准限值</w:t>
                  </w:r>
                </w:p>
              </w:tc>
            </w:tr>
          </w:tbl>
          <w:p>
            <w:pPr>
              <w:keepNext w:val="0"/>
              <w:keepLines w:val="0"/>
              <w:pageBreakBefore w:val="0"/>
              <w:tabs>
                <w:tab w:val="left" w:pos="1021"/>
              </w:tabs>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b/>
                <w:bCs w:val="0"/>
                <w:color w:val="000000"/>
                <w:spacing w:val="11"/>
                <w:position w:val="0"/>
                <w:sz w:val="21"/>
                <w:szCs w:val="21"/>
                <w:u w:val="single" w:color="auto"/>
                <w:lang w:val="en-US" w:eastAsia="zh-CN"/>
              </w:rPr>
            </w:pPr>
          </w:p>
          <w:p>
            <w:pPr>
              <w:keepNext w:val="0"/>
              <w:keepLines w:val="0"/>
              <w:pageBreakBefore w:val="0"/>
              <w:tabs>
                <w:tab w:val="left" w:pos="1021"/>
              </w:tabs>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b/>
                <w:bCs w:val="0"/>
                <w:color w:val="000000"/>
                <w:spacing w:val="11"/>
                <w:kern w:val="24"/>
                <w:position w:val="0"/>
                <w:sz w:val="21"/>
                <w:szCs w:val="21"/>
                <w:u w:val="single" w:color="auto"/>
                <w:lang w:val="en-US" w:eastAsia="zh-CN"/>
              </w:rPr>
            </w:pPr>
            <w:r>
              <w:rPr>
                <w:rFonts w:hint="default" w:ascii="Times New Roman" w:hAnsi="Times New Roman" w:eastAsia="宋体" w:cs="Times New Roman"/>
                <w:b/>
                <w:bCs w:val="0"/>
                <w:color w:val="000000"/>
                <w:spacing w:val="11"/>
                <w:position w:val="0"/>
                <w:sz w:val="21"/>
                <w:szCs w:val="21"/>
                <w:u w:val="single" w:color="auto"/>
                <w:lang w:val="en-US" w:eastAsia="zh-CN"/>
              </w:rPr>
              <w:t>表</w:t>
            </w:r>
            <w:r>
              <w:rPr>
                <w:rFonts w:hint="eastAsia" w:ascii="Times New Roman" w:hAnsi="Times New Roman" w:eastAsia="宋体" w:cs="Times New Roman"/>
                <w:b/>
                <w:bCs w:val="0"/>
                <w:color w:val="000000"/>
                <w:spacing w:val="11"/>
                <w:position w:val="0"/>
                <w:sz w:val="21"/>
                <w:szCs w:val="21"/>
                <w:u w:val="single" w:color="auto"/>
                <w:lang w:val="en-US" w:eastAsia="zh-CN"/>
              </w:rPr>
              <w:t>5-5</w:t>
            </w:r>
            <w:r>
              <w:rPr>
                <w:rFonts w:hint="default" w:ascii="Times New Roman" w:hAnsi="Times New Roman" w:eastAsia="宋体" w:cs="Times New Roman"/>
                <w:b/>
                <w:bCs w:val="0"/>
                <w:color w:val="000000"/>
                <w:spacing w:val="11"/>
                <w:position w:val="0"/>
                <w:sz w:val="21"/>
                <w:szCs w:val="21"/>
                <w:u w:val="single" w:color="auto"/>
                <w:lang w:val="en-US" w:eastAsia="zh-CN"/>
              </w:rPr>
              <w:t xml:space="preserve">  噪声</w:t>
            </w:r>
            <w:r>
              <w:rPr>
                <w:rFonts w:hint="default" w:ascii="Times New Roman" w:hAnsi="Times New Roman" w:eastAsia="宋体" w:cs="Times New Roman"/>
                <w:b/>
                <w:bCs w:val="0"/>
                <w:color w:val="000000"/>
                <w:spacing w:val="11"/>
                <w:position w:val="0"/>
                <w:sz w:val="21"/>
                <w:szCs w:val="21"/>
                <w:u w:val="single" w:color="auto"/>
              </w:rPr>
              <w:t>监测内容</w:t>
            </w:r>
            <w:r>
              <w:rPr>
                <w:rFonts w:hint="default" w:ascii="Times New Roman" w:hAnsi="Times New Roman" w:eastAsia="宋体" w:cs="Times New Roman"/>
                <w:b/>
                <w:bCs w:val="0"/>
                <w:color w:val="000000"/>
                <w:spacing w:val="11"/>
                <w:position w:val="0"/>
                <w:sz w:val="21"/>
                <w:szCs w:val="21"/>
                <w:u w:val="single" w:color="auto"/>
                <w:lang w:val="en-US" w:eastAsia="zh-CN"/>
              </w:rPr>
              <w:t>一览表</w:t>
            </w:r>
          </w:p>
          <w:tbl>
            <w:tblPr>
              <w:tblStyle w:val="33"/>
              <w:tblW w:w="788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1383"/>
              <w:gridCol w:w="1149"/>
              <w:gridCol w:w="1650"/>
              <w:gridCol w:w="25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110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position w:val="0"/>
                      <w:sz w:val="21"/>
                      <w:szCs w:val="21"/>
                      <w:u w:val="single" w:color="auto"/>
                    </w:rPr>
                  </w:pPr>
                  <w:r>
                    <w:rPr>
                      <w:rFonts w:hint="default" w:ascii="Times New Roman" w:hAnsi="Times New Roman" w:eastAsia="宋体" w:cs="Times New Roman"/>
                      <w:b w:val="0"/>
                      <w:bCs/>
                      <w:color w:val="000000"/>
                      <w:spacing w:val="11"/>
                      <w:position w:val="0"/>
                      <w:sz w:val="21"/>
                      <w:szCs w:val="21"/>
                      <w:u w:val="single" w:color="auto"/>
                    </w:rPr>
                    <w:t>监测项目</w:t>
                  </w:r>
                </w:p>
              </w:tc>
              <w:tc>
                <w:tcPr>
                  <w:tcW w:w="138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position w:val="0"/>
                      <w:sz w:val="21"/>
                      <w:szCs w:val="21"/>
                      <w:u w:val="single" w:color="auto"/>
                    </w:rPr>
                  </w:pPr>
                  <w:r>
                    <w:rPr>
                      <w:rFonts w:hint="default" w:ascii="Times New Roman" w:hAnsi="Times New Roman" w:eastAsia="宋体" w:cs="Times New Roman"/>
                      <w:b w:val="0"/>
                      <w:bCs/>
                      <w:color w:val="000000"/>
                      <w:spacing w:val="11"/>
                      <w:position w:val="0"/>
                      <w:sz w:val="21"/>
                      <w:szCs w:val="21"/>
                      <w:u w:val="single" w:color="auto"/>
                    </w:rPr>
                    <w:t>监测位置</w:t>
                  </w:r>
                </w:p>
              </w:tc>
              <w:tc>
                <w:tcPr>
                  <w:tcW w:w="1149"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position w:val="0"/>
                      <w:sz w:val="21"/>
                      <w:szCs w:val="21"/>
                      <w:u w:val="single" w:color="auto"/>
                    </w:rPr>
                  </w:pPr>
                  <w:r>
                    <w:rPr>
                      <w:rFonts w:hint="default" w:ascii="Times New Roman" w:hAnsi="Times New Roman" w:eastAsia="宋体" w:cs="Times New Roman"/>
                      <w:b w:val="0"/>
                      <w:bCs/>
                      <w:color w:val="000000"/>
                      <w:spacing w:val="11"/>
                      <w:position w:val="0"/>
                      <w:sz w:val="21"/>
                      <w:szCs w:val="21"/>
                      <w:u w:val="single" w:color="auto"/>
                    </w:rPr>
                    <w:t>监测因子</w:t>
                  </w:r>
                </w:p>
              </w:tc>
              <w:tc>
                <w:tcPr>
                  <w:tcW w:w="1650"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position w:val="0"/>
                      <w:sz w:val="21"/>
                      <w:szCs w:val="21"/>
                      <w:u w:val="single" w:color="auto"/>
                    </w:rPr>
                  </w:pPr>
                  <w:r>
                    <w:rPr>
                      <w:rFonts w:hint="default" w:ascii="Times New Roman" w:hAnsi="Times New Roman" w:eastAsia="宋体" w:cs="Times New Roman"/>
                      <w:b w:val="0"/>
                      <w:bCs/>
                      <w:color w:val="000000"/>
                      <w:spacing w:val="11"/>
                      <w:position w:val="0"/>
                      <w:sz w:val="21"/>
                      <w:szCs w:val="21"/>
                      <w:u w:val="single" w:color="auto"/>
                    </w:rPr>
                    <w:t>监测频次</w:t>
                  </w:r>
                </w:p>
              </w:tc>
              <w:tc>
                <w:tcPr>
                  <w:tcW w:w="259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position w:val="0"/>
                      <w:sz w:val="21"/>
                      <w:szCs w:val="21"/>
                      <w:u w:val="single" w:color="auto"/>
                      <w:lang w:val="en-US" w:eastAsia="zh-CN"/>
                    </w:rPr>
                  </w:pPr>
                  <w:r>
                    <w:rPr>
                      <w:rFonts w:hint="default" w:ascii="Times New Roman" w:hAnsi="Times New Roman" w:eastAsia="宋体" w:cs="Times New Roman"/>
                      <w:b w:val="0"/>
                      <w:bCs/>
                      <w:color w:val="000000"/>
                      <w:spacing w:val="11"/>
                      <w:position w:val="0"/>
                      <w:sz w:val="21"/>
                      <w:szCs w:val="21"/>
                      <w:u w:val="single" w:color="auto"/>
                      <w:lang w:val="en-US" w:eastAsia="zh-C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0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position w:val="0"/>
                      <w:sz w:val="21"/>
                      <w:szCs w:val="21"/>
                      <w:u w:val="single" w:color="auto"/>
                    </w:rPr>
                  </w:pPr>
                  <w:r>
                    <w:rPr>
                      <w:rFonts w:hint="default" w:ascii="Times New Roman" w:hAnsi="Times New Roman" w:eastAsia="宋体" w:cs="Times New Roman"/>
                      <w:b w:val="0"/>
                      <w:bCs/>
                      <w:color w:val="000000"/>
                      <w:spacing w:val="11"/>
                      <w:position w:val="0"/>
                      <w:sz w:val="21"/>
                      <w:szCs w:val="21"/>
                      <w:u w:val="single" w:color="auto"/>
                    </w:rPr>
                    <w:t>噪声</w:t>
                  </w:r>
                </w:p>
              </w:tc>
              <w:tc>
                <w:tcPr>
                  <w:tcW w:w="1383"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kern w:val="0"/>
                      <w:position w:val="0"/>
                      <w:sz w:val="21"/>
                      <w:szCs w:val="21"/>
                      <w:u w:val="single" w:color="auto"/>
                    </w:rPr>
                  </w:pPr>
                  <w:r>
                    <w:rPr>
                      <w:rFonts w:hint="default" w:ascii="Times New Roman" w:hAnsi="Times New Roman" w:eastAsia="宋体" w:cs="Times New Roman"/>
                      <w:b w:val="0"/>
                      <w:bCs/>
                      <w:color w:val="000000"/>
                      <w:spacing w:val="11"/>
                      <w:kern w:val="0"/>
                      <w:position w:val="0"/>
                      <w:sz w:val="21"/>
                      <w:szCs w:val="21"/>
                      <w:u w:val="single" w:color="auto"/>
                      <w:lang w:val="en-US" w:eastAsia="zh-CN"/>
                    </w:rPr>
                    <w:t>东、南、西、北厂界</w:t>
                  </w:r>
                  <w:r>
                    <w:rPr>
                      <w:rFonts w:hint="default" w:ascii="Times New Roman" w:hAnsi="Times New Roman" w:eastAsia="宋体" w:cs="Times New Roman"/>
                      <w:b w:val="0"/>
                      <w:bCs/>
                      <w:color w:val="000000"/>
                      <w:spacing w:val="11"/>
                      <w:kern w:val="0"/>
                      <w:position w:val="0"/>
                      <w:sz w:val="21"/>
                      <w:szCs w:val="21"/>
                      <w:u w:val="single" w:color="auto"/>
                    </w:rPr>
                    <w:t>外1米</w:t>
                  </w:r>
                </w:p>
              </w:tc>
              <w:tc>
                <w:tcPr>
                  <w:tcW w:w="1149"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kern w:val="0"/>
                      <w:position w:val="0"/>
                      <w:sz w:val="21"/>
                      <w:szCs w:val="21"/>
                      <w:u w:val="single" w:color="auto"/>
                    </w:rPr>
                  </w:pPr>
                  <w:r>
                    <w:rPr>
                      <w:rFonts w:hint="default" w:ascii="Times New Roman" w:hAnsi="Times New Roman" w:eastAsia="宋体" w:cs="Times New Roman"/>
                      <w:b w:val="0"/>
                      <w:bCs/>
                      <w:color w:val="000000"/>
                      <w:spacing w:val="11"/>
                      <w:kern w:val="0"/>
                      <w:position w:val="0"/>
                      <w:sz w:val="21"/>
                      <w:szCs w:val="21"/>
                      <w:u w:val="single" w:color="auto"/>
                    </w:rPr>
                    <w:t>连续等效A声级</w:t>
                  </w:r>
                </w:p>
              </w:tc>
              <w:tc>
                <w:tcPr>
                  <w:tcW w:w="1650"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kern w:val="0"/>
                      <w:position w:val="0"/>
                      <w:sz w:val="21"/>
                      <w:szCs w:val="21"/>
                      <w:u w:val="single" w:color="auto"/>
                    </w:rPr>
                  </w:pPr>
                  <w:r>
                    <w:rPr>
                      <w:rFonts w:hint="default" w:ascii="Times New Roman" w:hAnsi="Times New Roman" w:eastAsia="宋体" w:cs="Times New Roman"/>
                      <w:b w:val="0"/>
                      <w:bCs/>
                      <w:color w:val="000000"/>
                      <w:spacing w:val="11"/>
                      <w:position w:val="0"/>
                      <w:sz w:val="21"/>
                      <w:szCs w:val="21"/>
                      <w:u w:val="single" w:color="auto"/>
                    </w:rPr>
                    <w:t>每</w:t>
                  </w:r>
                  <w:r>
                    <w:rPr>
                      <w:rFonts w:hint="eastAsia" w:cs="Times New Roman"/>
                      <w:b w:val="0"/>
                      <w:bCs/>
                      <w:color w:val="000000"/>
                      <w:spacing w:val="11"/>
                      <w:position w:val="0"/>
                      <w:sz w:val="21"/>
                      <w:szCs w:val="21"/>
                      <w:u w:val="single" w:color="auto"/>
                      <w:lang w:val="en-US" w:eastAsia="zh-CN"/>
                    </w:rPr>
                    <w:t>季度</w:t>
                  </w:r>
                  <w:r>
                    <w:rPr>
                      <w:rFonts w:hint="default" w:ascii="Times New Roman" w:hAnsi="Times New Roman" w:eastAsia="宋体" w:cs="Times New Roman"/>
                      <w:b w:val="0"/>
                      <w:bCs/>
                      <w:color w:val="000000"/>
                      <w:spacing w:val="11"/>
                      <w:position w:val="0"/>
                      <w:sz w:val="21"/>
                      <w:szCs w:val="21"/>
                      <w:u w:val="single" w:color="auto"/>
                    </w:rPr>
                    <w:t>一次，监测1天，昼间、夜间各监测1次</w:t>
                  </w:r>
                </w:p>
              </w:tc>
              <w:tc>
                <w:tcPr>
                  <w:tcW w:w="2595"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ind w:left="0"/>
                    <w:jc w:val="center"/>
                    <w:textAlignment w:val="auto"/>
                    <w:rPr>
                      <w:rFonts w:hint="default" w:ascii="Times New Roman" w:hAnsi="Times New Roman" w:eastAsia="宋体" w:cs="Times New Roman"/>
                      <w:b w:val="0"/>
                      <w:bCs/>
                      <w:color w:val="000000"/>
                      <w:spacing w:val="11"/>
                      <w:position w:val="0"/>
                      <w:sz w:val="21"/>
                      <w:szCs w:val="21"/>
                      <w:u w:val="single" w:color="auto"/>
                    </w:rPr>
                  </w:pPr>
                  <w:r>
                    <w:rPr>
                      <w:rFonts w:hint="default" w:ascii="Times New Roman" w:hAnsi="Times New Roman" w:eastAsia="宋体" w:cs="Times New Roman"/>
                      <w:b w:val="0"/>
                      <w:bCs/>
                      <w:color w:val="000000"/>
                      <w:spacing w:val="11"/>
                      <w:position w:val="0"/>
                      <w:sz w:val="21"/>
                      <w:szCs w:val="21"/>
                      <w:u w:val="single" w:color="auto"/>
                    </w:rPr>
                    <w:t>《工业企业厂界环境噪声排放标准》（GB12348-2008）</w:t>
                  </w:r>
                  <w:r>
                    <w:rPr>
                      <w:rFonts w:hint="default" w:ascii="Times New Roman" w:hAnsi="Times New Roman" w:eastAsia="宋体" w:cs="Times New Roman"/>
                      <w:b w:val="0"/>
                      <w:bCs/>
                      <w:color w:val="000000"/>
                      <w:spacing w:val="11"/>
                      <w:position w:val="0"/>
                      <w:sz w:val="21"/>
                      <w:szCs w:val="21"/>
                      <w:u w:val="single" w:color="auto"/>
                      <w:lang w:val="en-US" w:eastAsia="zh-CN"/>
                    </w:rPr>
                    <w:t>2</w:t>
                  </w:r>
                  <w:r>
                    <w:rPr>
                      <w:rFonts w:hint="default" w:ascii="Times New Roman" w:hAnsi="Times New Roman" w:eastAsia="宋体" w:cs="Times New Roman"/>
                      <w:b w:val="0"/>
                      <w:bCs/>
                      <w:color w:val="000000"/>
                      <w:spacing w:val="11"/>
                      <w:position w:val="0"/>
                      <w:sz w:val="21"/>
                      <w:szCs w:val="21"/>
                      <w:u w:val="single" w:color="auto"/>
                    </w:rPr>
                    <w:t>类标准</w:t>
                  </w:r>
                </w:p>
              </w:tc>
            </w:tr>
          </w:tbl>
          <w:p>
            <w:pPr>
              <w:keepNext w:val="0"/>
              <w:keepLines w:val="0"/>
              <w:pageBreakBefore w:val="0"/>
              <w:kinsoku/>
              <w:wordWrap/>
              <w:overflowPunct/>
              <w:topLinePunct w:val="0"/>
              <w:bidi w:val="0"/>
              <w:adjustRightInd w:val="0"/>
              <w:snapToGrid w:val="0"/>
              <w:spacing w:line="360" w:lineRule="auto"/>
              <w:ind w:left="0"/>
              <w:rPr>
                <w:rFonts w:hint="eastAsia" w:ascii="Times New Roman" w:hAnsi="Times New Roman" w:eastAsia="宋体" w:cs="Times New Roman"/>
                <w:bCs/>
                <w:color w:val="auto"/>
                <w:spacing w:val="11"/>
                <w:position w:val="0"/>
                <w:sz w:val="24"/>
                <w:szCs w:val="24"/>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11"/>
                <w:position w:val="0"/>
                <w:sz w:val="24"/>
                <w:szCs w:val="24"/>
                <w:u w:val="none" w:color="auto"/>
              </w:rPr>
            </w:pPr>
            <w:r>
              <w:rPr>
                <w:rFonts w:hint="default" w:ascii="Times New Roman" w:hAnsi="Times New Roman" w:eastAsia="宋体" w:cs="Times New Roman"/>
                <w:bCs/>
                <w:color w:val="000000"/>
                <w:spacing w:val="11"/>
                <w:position w:val="0"/>
                <w:sz w:val="22"/>
                <w:szCs w:val="22"/>
                <w:u w:val="none" w:color="auto"/>
              </w:rPr>
              <w:t>环保投资</w:t>
            </w:r>
          </w:p>
        </w:tc>
        <w:tc>
          <w:tcPr>
            <w:tcW w:w="8164" w:type="dxa"/>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524" w:firstLineChars="200"/>
              <w:textAlignment w:val="auto"/>
              <w:rPr>
                <w:color w:val="000000"/>
                <w:spacing w:val="11"/>
                <w:kern w:val="0"/>
                <w:position w:val="0"/>
                <w:sz w:val="24"/>
                <w:u w:val="none" w:color="auto"/>
              </w:rPr>
            </w:pPr>
            <w:r>
              <w:rPr>
                <w:color w:val="000000"/>
                <w:spacing w:val="11"/>
                <w:kern w:val="0"/>
                <w:position w:val="0"/>
                <w:sz w:val="24"/>
                <w:u w:val="none" w:color="auto"/>
              </w:rPr>
              <w:t>根据项目污染源产生及排放情况，建设单位计划对生产过程中产生的废水、废气、噪声和固废等采取相应的污染防治措施，并在服务期满后进行生态恢复和复垦。建设单位总投资</w:t>
            </w:r>
            <w:r>
              <w:rPr>
                <w:color w:val="000000"/>
                <w:spacing w:val="11"/>
                <w:kern w:val="0"/>
                <w:position w:val="0"/>
                <w:sz w:val="24"/>
                <w:highlight w:val="none"/>
                <w:u w:val="none" w:color="auto"/>
              </w:rPr>
              <w:t>约</w:t>
            </w:r>
            <w:r>
              <w:rPr>
                <w:rFonts w:hint="eastAsia"/>
                <w:color w:val="000000"/>
                <w:spacing w:val="11"/>
                <w:kern w:val="0"/>
                <w:position w:val="0"/>
                <w:sz w:val="24"/>
                <w:highlight w:val="none"/>
                <w:u w:val="none" w:color="auto"/>
                <w:lang w:val="en-US" w:eastAsia="zh-CN"/>
              </w:rPr>
              <w:t>6000</w:t>
            </w:r>
            <w:r>
              <w:rPr>
                <w:color w:val="000000"/>
                <w:spacing w:val="11"/>
                <w:kern w:val="0"/>
                <w:position w:val="0"/>
                <w:sz w:val="24"/>
                <w:highlight w:val="none"/>
                <w:u w:val="none" w:color="auto"/>
              </w:rPr>
              <w:t>万元，其中环保投资为</w:t>
            </w:r>
            <w:r>
              <w:rPr>
                <w:rFonts w:hint="eastAsia"/>
                <w:color w:val="000000"/>
                <w:spacing w:val="11"/>
                <w:kern w:val="0"/>
                <w:position w:val="0"/>
                <w:sz w:val="24"/>
                <w:highlight w:val="none"/>
                <w:u w:val="none" w:color="auto"/>
                <w:lang w:val="en-US" w:eastAsia="zh-CN"/>
              </w:rPr>
              <w:t>370</w:t>
            </w:r>
            <w:r>
              <w:rPr>
                <w:color w:val="000000"/>
                <w:spacing w:val="11"/>
                <w:kern w:val="0"/>
                <w:position w:val="0"/>
                <w:sz w:val="24"/>
                <w:highlight w:val="none"/>
                <w:u w:val="none" w:color="auto"/>
              </w:rPr>
              <w:t>万元，占总投资的</w:t>
            </w:r>
            <w:r>
              <w:rPr>
                <w:rFonts w:hint="eastAsia"/>
                <w:color w:val="000000"/>
                <w:spacing w:val="11"/>
                <w:kern w:val="0"/>
                <w:position w:val="0"/>
                <w:sz w:val="24"/>
                <w:highlight w:val="none"/>
                <w:u w:val="none" w:color="auto"/>
                <w:lang w:val="en-US" w:eastAsia="zh-CN"/>
              </w:rPr>
              <w:t>6.17</w:t>
            </w:r>
            <w:r>
              <w:rPr>
                <w:color w:val="000000"/>
                <w:spacing w:val="11"/>
                <w:kern w:val="0"/>
                <w:position w:val="0"/>
                <w:sz w:val="24"/>
                <w:highlight w:val="none"/>
                <w:u w:val="none" w:color="auto"/>
              </w:rPr>
              <w:t>%，环保治理措施及投</w:t>
            </w:r>
            <w:r>
              <w:rPr>
                <w:color w:val="000000"/>
                <w:spacing w:val="11"/>
                <w:kern w:val="0"/>
                <w:position w:val="0"/>
                <w:sz w:val="24"/>
                <w:u w:val="none" w:color="auto"/>
              </w:rPr>
              <w:t>资见下表</w:t>
            </w:r>
            <w:r>
              <w:rPr>
                <w:rFonts w:hint="eastAsia"/>
                <w:color w:val="000000"/>
                <w:spacing w:val="11"/>
                <w:kern w:val="0"/>
                <w:position w:val="0"/>
                <w:sz w:val="24"/>
                <w:u w:val="none" w:color="auto"/>
                <w:lang w:val="en-US" w:eastAsia="zh-CN"/>
              </w:rPr>
              <w:t>5-6</w:t>
            </w:r>
            <w:r>
              <w:rPr>
                <w:color w:val="000000"/>
                <w:spacing w:val="11"/>
                <w:kern w:val="0"/>
                <w:position w:val="0"/>
                <w:sz w:val="24"/>
                <w:u w:val="none" w:color="auto"/>
              </w:rPr>
              <w:t>。</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spacing w:val="11"/>
                <w:position w:val="0"/>
                <w:szCs w:val="21"/>
                <w:u w:val="single" w:color="auto"/>
              </w:rPr>
            </w:pPr>
            <w:r>
              <w:rPr>
                <w:rFonts w:hint="default" w:ascii="Times New Roman" w:hAnsi="Times New Roman" w:eastAsia="宋体" w:cs="Times New Roman"/>
                <w:b/>
                <w:bCs/>
                <w:color w:val="000000"/>
                <w:spacing w:val="11"/>
                <w:position w:val="0"/>
                <w:szCs w:val="21"/>
                <w:u w:val="single" w:color="auto"/>
              </w:rPr>
              <w:t>表</w:t>
            </w:r>
            <w:r>
              <w:rPr>
                <w:rFonts w:hint="default" w:ascii="Times New Roman" w:hAnsi="Times New Roman" w:eastAsia="宋体" w:cs="Times New Roman"/>
                <w:b/>
                <w:bCs/>
                <w:color w:val="000000"/>
                <w:spacing w:val="11"/>
                <w:position w:val="0"/>
                <w:szCs w:val="21"/>
                <w:u w:val="single" w:color="auto"/>
                <w:lang w:val="en-US" w:eastAsia="zh-CN"/>
              </w:rPr>
              <w:t>5-</w:t>
            </w:r>
            <w:r>
              <w:rPr>
                <w:rFonts w:hint="default" w:ascii="Times New Roman" w:hAnsi="Times New Roman" w:cs="Times New Roman"/>
                <w:b/>
                <w:bCs/>
                <w:color w:val="000000"/>
                <w:spacing w:val="11"/>
                <w:position w:val="0"/>
                <w:szCs w:val="21"/>
                <w:u w:val="single" w:color="auto"/>
                <w:lang w:val="en-US" w:eastAsia="zh-CN"/>
              </w:rPr>
              <w:t>6</w:t>
            </w:r>
            <w:r>
              <w:rPr>
                <w:rFonts w:hint="default" w:ascii="Times New Roman" w:hAnsi="Times New Roman" w:eastAsia="宋体" w:cs="Times New Roman"/>
                <w:b/>
                <w:bCs/>
                <w:color w:val="000000"/>
                <w:spacing w:val="11"/>
                <w:position w:val="0"/>
                <w:szCs w:val="21"/>
                <w:u w:val="single" w:color="auto"/>
                <w:lang w:val="en-US" w:eastAsia="zh-CN"/>
              </w:rPr>
              <w:t xml:space="preserve"> </w:t>
            </w:r>
            <w:r>
              <w:rPr>
                <w:rFonts w:hint="default" w:ascii="Times New Roman" w:hAnsi="Times New Roman" w:eastAsia="宋体" w:cs="Times New Roman"/>
                <w:b/>
                <w:bCs/>
                <w:color w:val="000000"/>
                <w:spacing w:val="11"/>
                <w:position w:val="0"/>
                <w:szCs w:val="21"/>
                <w:u w:val="single" w:color="auto"/>
              </w:rPr>
              <w:t xml:space="preserve"> 项目环保措施及投资一览表</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28" w:type="dxa"/>
              </w:tblCellMar>
            </w:tblPr>
            <w:tblGrid>
              <w:gridCol w:w="719"/>
              <w:gridCol w:w="610"/>
              <w:gridCol w:w="1761"/>
              <w:gridCol w:w="3691"/>
              <w:gridCol w:w="12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37" w:hRule="atLeast"/>
                <w:jc w:val="center"/>
              </w:trPr>
              <w:tc>
                <w:tcPr>
                  <w:tcW w:w="45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single" w:color="auto"/>
                    </w:rPr>
                  </w:pPr>
                  <w:r>
                    <w:rPr>
                      <w:rFonts w:hint="default" w:ascii="Times New Roman" w:hAnsi="Times New Roman" w:cs="Times New Roman"/>
                      <w:color w:val="000000"/>
                      <w:spacing w:val="11"/>
                      <w:position w:val="0"/>
                      <w:szCs w:val="21"/>
                      <w:u w:val="single" w:color="auto"/>
                    </w:rPr>
                    <w:t>阶段</w:t>
                  </w:r>
                </w:p>
              </w:tc>
              <w:tc>
                <w:tcPr>
                  <w:tcW w:w="38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single" w:color="auto"/>
                    </w:rPr>
                  </w:pPr>
                  <w:r>
                    <w:rPr>
                      <w:rFonts w:hint="default" w:ascii="Times New Roman" w:hAnsi="Times New Roman" w:cs="Times New Roman"/>
                      <w:color w:val="000000"/>
                      <w:spacing w:val="11"/>
                      <w:position w:val="0"/>
                      <w:szCs w:val="21"/>
                      <w:u w:val="single" w:color="auto"/>
                    </w:rPr>
                    <w:t>类别</w:t>
                  </w:r>
                </w:p>
              </w:tc>
              <w:tc>
                <w:tcPr>
                  <w:tcW w:w="110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single" w:color="auto"/>
                    </w:rPr>
                  </w:pPr>
                  <w:r>
                    <w:rPr>
                      <w:rFonts w:hint="default" w:ascii="Times New Roman" w:hAnsi="Times New Roman" w:cs="Times New Roman"/>
                      <w:color w:val="000000"/>
                      <w:spacing w:val="11"/>
                      <w:position w:val="0"/>
                      <w:szCs w:val="21"/>
                      <w:u w:val="single" w:color="auto"/>
                    </w:rPr>
                    <w:t>污染源</w:t>
                  </w:r>
                </w:p>
              </w:tc>
              <w:tc>
                <w:tcPr>
                  <w:tcW w:w="23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single" w:color="auto"/>
                    </w:rPr>
                  </w:pPr>
                  <w:r>
                    <w:rPr>
                      <w:rFonts w:hint="default" w:ascii="Times New Roman" w:hAnsi="Times New Roman" w:cs="Times New Roman"/>
                      <w:color w:val="000000"/>
                      <w:spacing w:val="11"/>
                      <w:position w:val="0"/>
                      <w:szCs w:val="21"/>
                      <w:u w:val="single" w:color="auto"/>
                    </w:rPr>
                    <w:t>环保措施</w:t>
                  </w:r>
                </w:p>
              </w:tc>
              <w:tc>
                <w:tcPr>
                  <w:tcW w:w="75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spacing w:val="11"/>
                      <w:position w:val="0"/>
                      <w:szCs w:val="21"/>
                      <w:u w:val="single" w:color="auto"/>
                    </w:rPr>
                  </w:pPr>
                  <w:r>
                    <w:rPr>
                      <w:rFonts w:hint="default" w:ascii="Times New Roman" w:hAnsi="Times New Roman" w:cs="Times New Roman"/>
                      <w:color w:val="000000"/>
                      <w:spacing w:val="11"/>
                      <w:position w:val="0"/>
                      <w:szCs w:val="21"/>
                      <w:u w:val="single" w:color="auto"/>
                    </w:rPr>
                    <w:t>环保投资（万元）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318" w:hRule="atLeast"/>
                <w:jc w:val="center"/>
              </w:trPr>
              <w:tc>
                <w:tcPr>
                  <w:tcW w:w="45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color w:val="000000"/>
                      <w:spacing w:val="11"/>
                      <w:position w:val="0"/>
                      <w:szCs w:val="21"/>
                      <w:u w:val="single" w:color="auto"/>
                    </w:rPr>
                    <w:t>施工期</w:t>
                  </w:r>
                </w:p>
              </w:tc>
              <w:tc>
                <w:tcPr>
                  <w:tcW w:w="38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color w:val="000000"/>
                      <w:spacing w:val="11"/>
                      <w:position w:val="0"/>
                      <w:szCs w:val="21"/>
                      <w:u w:val="single" w:color="auto"/>
                    </w:rPr>
                    <w:t>废气</w:t>
                  </w:r>
                </w:p>
              </w:tc>
              <w:tc>
                <w:tcPr>
                  <w:tcW w:w="110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rFonts w:hint="eastAsia"/>
                      <w:color w:val="000000"/>
                      <w:spacing w:val="11"/>
                      <w:position w:val="0"/>
                      <w:szCs w:val="21"/>
                      <w:u w:val="single" w:color="auto"/>
                    </w:rPr>
                    <w:t>施工扬尘</w:t>
                  </w:r>
                </w:p>
              </w:tc>
              <w:tc>
                <w:tcPr>
                  <w:tcW w:w="23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000000"/>
                      <w:spacing w:val="11"/>
                      <w:position w:val="0"/>
                      <w:szCs w:val="21"/>
                      <w:u w:val="single" w:color="auto"/>
                    </w:rPr>
                  </w:pPr>
                  <w:r>
                    <w:rPr>
                      <w:color w:val="000000"/>
                      <w:spacing w:val="11"/>
                      <w:position w:val="0"/>
                      <w:szCs w:val="21"/>
                      <w:u w:val="single" w:color="auto"/>
                    </w:rPr>
                    <w:t>洒水</w:t>
                  </w:r>
                  <w:r>
                    <w:rPr>
                      <w:rFonts w:hint="eastAsia"/>
                      <w:color w:val="000000"/>
                      <w:spacing w:val="11"/>
                      <w:position w:val="0"/>
                      <w:szCs w:val="21"/>
                      <w:u w:val="single" w:color="auto"/>
                    </w:rPr>
                    <w:t>喷淋、防尘网</w:t>
                  </w:r>
                </w:p>
              </w:tc>
              <w:tc>
                <w:tcPr>
                  <w:tcW w:w="75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000000"/>
                      <w:spacing w:val="11"/>
                      <w:position w:val="0"/>
                      <w:szCs w:val="21"/>
                      <w:u w:val="single" w:color="auto"/>
                    </w:rPr>
                  </w:pPr>
                  <w:r>
                    <w:rPr>
                      <w:rFonts w:hint="eastAsia"/>
                      <w:color w:val="000000"/>
                      <w:spacing w:val="11"/>
                      <w:position w:val="0"/>
                      <w:szCs w:val="21"/>
                      <w:u w:val="single" w:color="auto"/>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28" w:type="dxa"/>
                </w:tblCellMar>
              </w:tblPrEx>
              <w:trPr>
                <w:trHeight w:val="318" w:hRule="atLeast"/>
                <w:jc w:val="center"/>
              </w:trPr>
              <w:tc>
                <w:tcPr>
                  <w:tcW w:w="4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p>
              </w:tc>
              <w:tc>
                <w:tcPr>
                  <w:tcW w:w="381"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color w:val="000000"/>
                      <w:spacing w:val="11"/>
                      <w:position w:val="0"/>
                      <w:szCs w:val="21"/>
                      <w:u w:val="single" w:color="auto"/>
                    </w:rPr>
                    <w:t>废水</w:t>
                  </w:r>
                </w:p>
              </w:tc>
              <w:tc>
                <w:tcPr>
                  <w:tcW w:w="110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color w:val="000000"/>
                      <w:spacing w:val="11"/>
                      <w:position w:val="0"/>
                      <w:szCs w:val="21"/>
                      <w:u w:val="single" w:color="auto"/>
                    </w:rPr>
                    <w:t>车辆冲洗废水</w:t>
                  </w:r>
                </w:p>
              </w:tc>
              <w:tc>
                <w:tcPr>
                  <w:tcW w:w="23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color w:val="000000"/>
                      <w:spacing w:val="11"/>
                      <w:position w:val="0"/>
                      <w:szCs w:val="21"/>
                      <w:u w:val="single" w:color="auto"/>
                    </w:rPr>
                    <w:t>沉淀池</w:t>
                  </w:r>
                </w:p>
              </w:tc>
              <w:tc>
                <w:tcPr>
                  <w:tcW w:w="75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eastAsia="宋体"/>
                      <w:color w:val="000000"/>
                      <w:spacing w:val="11"/>
                      <w:position w:val="0"/>
                      <w:szCs w:val="21"/>
                      <w:u w:val="single" w:color="auto"/>
                      <w:lang w:eastAsia="zh-CN"/>
                    </w:rPr>
                  </w:pPr>
                  <w:r>
                    <w:rPr>
                      <w:rFonts w:hint="eastAsia"/>
                      <w:color w:val="000000"/>
                      <w:spacing w:val="11"/>
                      <w:position w:val="0"/>
                      <w:szCs w:val="21"/>
                      <w:u w:val="single" w:color="auto"/>
                      <w:lang w:val="en-US" w:eastAsia="zh-CN"/>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8" w:hRule="atLeast"/>
                <w:jc w:val="center"/>
              </w:trPr>
              <w:tc>
                <w:tcPr>
                  <w:tcW w:w="4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p>
              </w:tc>
              <w:tc>
                <w:tcPr>
                  <w:tcW w:w="38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p>
              </w:tc>
              <w:tc>
                <w:tcPr>
                  <w:tcW w:w="110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color w:val="000000"/>
                      <w:spacing w:val="11"/>
                      <w:position w:val="0"/>
                      <w:szCs w:val="21"/>
                      <w:u w:val="single" w:color="auto"/>
                    </w:rPr>
                    <w:t>生活废水</w:t>
                  </w:r>
                </w:p>
              </w:tc>
              <w:tc>
                <w:tcPr>
                  <w:tcW w:w="23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color w:val="000000"/>
                      <w:spacing w:val="11"/>
                      <w:position w:val="0"/>
                      <w:szCs w:val="21"/>
                      <w:u w:val="single" w:color="auto"/>
                    </w:rPr>
                    <w:t>化粪池</w:t>
                  </w:r>
                </w:p>
              </w:tc>
              <w:tc>
                <w:tcPr>
                  <w:tcW w:w="75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eastAsia="宋体"/>
                      <w:color w:val="000000"/>
                      <w:spacing w:val="11"/>
                      <w:position w:val="0"/>
                      <w:szCs w:val="21"/>
                      <w:u w:val="single" w:color="auto"/>
                      <w:lang w:eastAsia="zh-CN"/>
                    </w:rPr>
                  </w:pPr>
                  <w:r>
                    <w:rPr>
                      <w:rFonts w:hint="eastAsia"/>
                      <w:color w:val="000000"/>
                      <w:spacing w:val="11"/>
                      <w:position w:val="0"/>
                      <w:szCs w:val="21"/>
                      <w:u w:val="single" w:color="auto"/>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8" w:hRule="atLeast"/>
                <w:jc w:val="center"/>
              </w:trPr>
              <w:tc>
                <w:tcPr>
                  <w:tcW w:w="4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p>
              </w:tc>
              <w:tc>
                <w:tcPr>
                  <w:tcW w:w="38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color w:val="000000"/>
                      <w:spacing w:val="11"/>
                      <w:position w:val="0"/>
                      <w:szCs w:val="21"/>
                      <w:u w:val="single" w:color="auto"/>
                    </w:rPr>
                    <w:t>噪声</w:t>
                  </w:r>
                </w:p>
              </w:tc>
              <w:tc>
                <w:tcPr>
                  <w:tcW w:w="110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color w:val="000000"/>
                      <w:spacing w:val="11"/>
                      <w:position w:val="0"/>
                      <w:szCs w:val="21"/>
                      <w:u w:val="single" w:color="auto"/>
                    </w:rPr>
                    <w:t>施工机械噪声</w:t>
                  </w:r>
                </w:p>
              </w:tc>
              <w:tc>
                <w:tcPr>
                  <w:tcW w:w="23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color w:val="000000"/>
                      <w:spacing w:val="11"/>
                      <w:position w:val="0"/>
                      <w:szCs w:val="21"/>
                      <w:u w:val="single" w:color="auto"/>
                    </w:rPr>
                    <w:t>选用低噪声设备、隔声屏障、减震垫</w:t>
                  </w:r>
                </w:p>
              </w:tc>
              <w:tc>
                <w:tcPr>
                  <w:tcW w:w="75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000000"/>
                      <w:spacing w:val="11"/>
                      <w:position w:val="0"/>
                      <w:szCs w:val="21"/>
                      <w:u w:val="single" w:color="auto"/>
                      <w:lang w:val="en-US" w:eastAsia="zh-CN"/>
                    </w:rPr>
                  </w:pPr>
                  <w:r>
                    <w:rPr>
                      <w:rFonts w:hint="eastAsia"/>
                      <w:color w:val="000000"/>
                      <w:spacing w:val="11"/>
                      <w:position w:val="0"/>
                      <w:szCs w:val="21"/>
                      <w:u w:val="single" w:color="auto"/>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8" w:hRule="atLeast"/>
                <w:jc w:val="center"/>
              </w:trPr>
              <w:tc>
                <w:tcPr>
                  <w:tcW w:w="4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p>
              </w:tc>
              <w:tc>
                <w:tcPr>
                  <w:tcW w:w="38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color w:val="000000"/>
                      <w:spacing w:val="11"/>
                      <w:position w:val="0"/>
                      <w:szCs w:val="21"/>
                      <w:u w:val="single" w:color="auto"/>
                    </w:rPr>
                    <w:t>固废</w:t>
                  </w:r>
                </w:p>
              </w:tc>
              <w:tc>
                <w:tcPr>
                  <w:tcW w:w="110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color w:val="000000"/>
                      <w:spacing w:val="11"/>
                      <w:position w:val="0"/>
                      <w:szCs w:val="21"/>
                      <w:u w:val="single" w:color="auto"/>
                    </w:rPr>
                    <w:t>建筑垃圾、生活垃圾</w:t>
                  </w:r>
                </w:p>
              </w:tc>
              <w:tc>
                <w:tcPr>
                  <w:tcW w:w="23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color w:val="000000"/>
                      <w:spacing w:val="11"/>
                      <w:position w:val="0"/>
                      <w:szCs w:val="21"/>
                      <w:u w:val="single" w:color="auto"/>
                    </w:rPr>
                    <w:t>垃圾桶、建筑垃圾处理</w:t>
                  </w:r>
                </w:p>
              </w:tc>
              <w:tc>
                <w:tcPr>
                  <w:tcW w:w="75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000000"/>
                      <w:spacing w:val="11"/>
                      <w:position w:val="0"/>
                      <w:szCs w:val="21"/>
                      <w:u w:val="single" w:color="auto"/>
                    </w:rPr>
                  </w:pPr>
                  <w:r>
                    <w:rPr>
                      <w:rFonts w:hint="eastAsia"/>
                      <w:color w:val="000000"/>
                      <w:spacing w:val="11"/>
                      <w:position w:val="0"/>
                      <w:szCs w:val="21"/>
                      <w:u w:val="single" w:color="auto"/>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34" w:hRule="atLeast"/>
                <w:jc w:val="center"/>
              </w:trPr>
              <w:tc>
                <w:tcPr>
                  <w:tcW w:w="450"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color w:val="000000"/>
                      <w:spacing w:val="11"/>
                      <w:position w:val="0"/>
                      <w:szCs w:val="21"/>
                      <w:u w:val="single" w:color="auto"/>
                    </w:rPr>
                    <w:t>营运期</w:t>
                  </w:r>
                </w:p>
              </w:tc>
              <w:tc>
                <w:tcPr>
                  <w:tcW w:w="381"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color w:val="000000"/>
                      <w:spacing w:val="11"/>
                      <w:position w:val="0"/>
                      <w:szCs w:val="21"/>
                      <w:u w:val="single" w:color="auto"/>
                    </w:rPr>
                    <w:t>废水</w:t>
                  </w:r>
                </w:p>
              </w:tc>
              <w:tc>
                <w:tcPr>
                  <w:tcW w:w="110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rFonts w:hint="eastAsia"/>
                      <w:color w:val="000000"/>
                      <w:spacing w:val="11"/>
                      <w:position w:val="0"/>
                      <w:szCs w:val="21"/>
                      <w:u w:val="single" w:color="auto"/>
                    </w:rPr>
                    <w:t>初期雨水</w:t>
                  </w:r>
                </w:p>
              </w:tc>
              <w:tc>
                <w:tcPr>
                  <w:tcW w:w="23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rFonts w:hint="eastAsia"/>
                      <w:color w:val="000000"/>
                      <w:spacing w:val="11"/>
                      <w:position w:val="0"/>
                      <w:szCs w:val="21"/>
                      <w:u w:val="single" w:color="auto"/>
                    </w:rPr>
                    <w:t>采区</w:t>
                  </w:r>
                  <w:r>
                    <w:rPr>
                      <w:rFonts w:hint="eastAsia"/>
                      <w:spacing w:val="11"/>
                      <w:position w:val="0"/>
                      <w:szCs w:val="21"/>
                      <w:u w:val="single" w:color="auto"/>
                    </w:rPr>
                    <w:t>及工业</w:t>
                  </w:r>
                  <w:r>
                    <w:rPr>
                      <w:rFonts w:hint="eastAsia"/>
                      <w:color w:val="000000"/>
                      <w:spacing w:val="11"/>
                      <w:position w:val="0"/>
                      <w:szCs w:val="21"/>
                      <w:u w:val="single" w:color="auto"/>
                    </w:rPr>
                    <w:t>广场四周均设置</w:t>
                  </w:r>
                  <w:r>
                    <w:rPr>
                      <w:rFonts w:hint="eastAsia"/>
                      <w:color w:val="000000"/>
                      <w:spacing w:val="11"/>
                      <w:position w:val="0"/>
                      <w:szCs w:val="21"/>
                      <w:u w:val="single" w:color="auto"/>
                      <w:lang w:val="en-US" w:eastAsia="zh-CN"/>
                    </w:rPr>
                    <w:t>雨水沟</w:t>
                  </w:r>
                  <w:r>
                    <w:rPr>
                      <w:rFonts w:hint="eastAsia"/>
                      <w:color w:val="000000"/>
                      <w:spacing w:val="11"/>
                      <w:position w:val="0"/>
                      <w:szCs w:val="21"/>
                      <w:u w:val="single" w:color="auto"/>
                    </w:rPr>
                    <w:t>、</w:t>
                  </w:r>
                  <w:r>
                    <w:rPr>
                      <w:rFonts w:hint="eastAsia"/>
                      <w:color w:val="000000"/>
                      <w:spacing w:val="11"/>
                      <w:position w:val="0"/>
                      <w:szCs w:val="21"/>
                      <w:u w:val="single" w:color="auto"/>
                      <w:lang w:val="en-US" w:eastAsia="zh-CN"/>
                    </w:rPr>
                    <w:t>初期雨水</w:t>
                  </w:r>
                  <w:r>
                    <w:rPr>
                      <w:rFonts w:hint="eastAsia"/>
                      <w:color w:val="000000"/>
                      <w:spacing w:val="11"/>
                      <w:position w:val="0"/>
                      <w:szCs w:val="21"/>
                      <w:u w:val="single" w:color="auto"/>
                    </w:rPr>
                    <w:t>池</w:t>
                  </w:r>
                </w:p>
              </w:tc>
              <w:tc>
                <w:tcPr>
                  <w:tcW w:w="75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000000"/>
                      <w:spacing w:val="11"/>
                      <w:position w:val="0"/>
                      <w:szCs w:val="21"/>
                      <w:u w:val="single" w:color="auto"/>
                      <w:lang w:val="en-US" w:eastAsia="zh-CN"/>
                    </w:rPr>
                  </w:pPr>
                  <w:r>
                    <w:rPr>
                      <w:rFonts w:hint="eastAsia"/>
                      <w:color w:val="000000"/>
                      <w:spacing w:val="11"/>
                      <w:position w:val="0"/>
                      <w:szCs w:val="21"/>
                      <w:u w:val="single" w:color="auto"/>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4" w:hRule="atLeast"/>
                <w:jc w:val="center"/>
              </w:trPr>
              <w:tc>
                <w:tcPr>
                  <w:tcW w:w="4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p>
              </w:tc>
              <w:tc>
                <w:tcPr>
                  <w:tcW w:w="38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p>
              </w:tc>
              <w:tc>
                <w:tcPr>
                  <w:tcW w:w="110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rFonts w:hint="eastAsia"/>
                      <w:color w:val="000000"/>
                      <w:spacing w:val="11"/>
                      <w:position w:val="0"/>
                      <w:szCs w:val="21"/>
                      <w:u w:val="single" w:color="auto"/>
                    </w:rPr>
                    <w:t>洗车废水</w:t>
                  </w:r>
                </w:p>
              </w:tc>
              <w:tc>
                <w:tcPr>
                  <w:tcW w:w="23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rFonts w:hint="eastAsia"/>
                      <w:color w:val="000000"/>
                      <w:spacing w:val="11"/>
                      <w:position w:val="0"/>
                      <w:szCs w:val="21"/>
                      <w:u w:val="single" w:color="auto"/>
                    </w:rPr>
                    <w:t>洗车平台+</w:t>
                  </w:r>
                  <w:r>
                    <w:rPr>
                      <w:rFonts w:hint="eastAsia"/>
                      <w:color w:val="000000"/>
                      <w:spacing w:val="11"/>
                      <w:position w:val="0"/>
                      <w:szCs w:val="21"/>
                      <w:u w:val="single" w:color="auto"/>
                      <w:lang w:val="en-US" w:eastAsia="zh-CN"/>
                    </w:rPr>
                    <w:t>车辆过水池</w:t>
                  </w:r>
                </w:p>
              </w:tc>
              <w:tc>
                <w:tcPr>
                  <w:tcW w:w="75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eastAsia="宋体"/>
                      <w:color w:val="000000"/>
                      <w:spacing w:val="11"/>
                      <w:position w:val="0"/>
                      <w:szCs w:val="21"/>
                      <w:u w:val="single" w:color="auto"/>
                      <w:lang w:eastAsia="zh-CN"/>
                    </w:rPr>
                  </w:pPr>
                  <w:r>
                    <w:rPr>
                      <w:rFonts w:hint="eastAsia"/>
                      <w:color w:val="000000"/>
                      <w:spacing w:val="11"/>
                      <w:position w:val="0"/>
                      <w:szCs w:val="21"/>
                      <w:u w:val="single" w:color="auto"/>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72" w:hRule="atLeast"/>
                <w:jc w:val="center"/>
              </w:trPr>
              <w:tc>
                <w:tcPr>
                  <w:tcW w:w="4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p>
              </w:tc>
              <w:tc>
                <w:tcPr>
                  <w:tcW w:w="38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p>
              </w:tc>
              <w:tc>
                <w:tcPr>
                  <w:tcW w:w="110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rFonts w:hint="eastAsia"/>
                      <w:color w:val="000000"/>
                      <w:spacing w:val="11"/>
                      <w:position w:val="0"/>
                      <w:szCs w:val="21"/>
                      <w:u w:val="single" w:color="auto"/>
                    </w:rPr>
                    <w:t>生活污水</w:t>
                  </w:r>
                </w:p>
              </w:tc>
              <w:tc>
                <w:tcPr>
                  <w:tcW w:w="23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rFonts w:hint="eastAsia"/>
                      <w:color w:val="000000"/>
                      <w:spacing w:val="11"/>
                      <w:position w:val="0"/>
                      <w:szCs w:val="21"/>
                      <w:u w:val="single" w:color="auto"/>
                    </w:rPr>
                    <w:t>化粪池</w:t>
                  </w:r>
                </w:p>
              </w:tc>
              <w:tc>
                <w:tcPr>
                  <w:tcW w:w="75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000000"/>
                      <w:spacing w:val="11"/>
                      <w:position w:val="0"/>
                      <w:szCs w:val="21"/>
                      <w:u w:val="single" w:color="auto"/>
                      <w:lang w:val="en-US" w:eastAsia="zh-CN"/>
                    </w:rPr>
                  </w:pPr>
                  <w:r>
                    <w:rPr>
                      <w:rFonts w:hint="eastAsia"/>
                      <w:color w:val="000000"/>
                      <w:spacing w:val="11"/>
                      <w:position w:val="0"/>
                      <w:szCs w:val="21"/>
                      <w:u w:val="single" w:color="auto"/>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8" w:hRule="atLeast"/>
                <w:jc w:val="center"/>
              </w:trPr>
              <w:tc>
                <w:tcPr>
                  <w:tcW w:w="4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p>
              </w:tc>
              <w:tc>
                <w:tcPr>
                  <w:tcW w:w="381"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color w:val="000000"/>
                      <w:spacing w:val="11"/>
                      <w:position w:val="0"/>
                      <w:szCs w:val="21"/>
                      <w:u w:val="single" w:color="auto"/>
                    </w:rPr>
                    <w:t>大气污染</w:t>
                  </w:r>
                </w:p>
              </w:tc>
              <w:tc>
                <w:tcPr>
                  <w:tcW w:w="110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rFonts w:hint="eastAsia"/>
                      <w:color w:val="000000"/>
                      <w:spacing w:val="11"/>
                      <w:position w:val="0"/>
                      <w:szCs w:val="21"/>
                      <w:u w:val="single" w:color="auto"/>
                    </w:rPr>
                    <w:t>开采区扬尘</w:t>
                  </w:r>
                </w:p>
              </w:tc>
              <w:tc>
                <w:tcPr>
                  <w:tcW w:w="23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000000"/>
                      <w:spacing w:val="11"/>
                      <w:position w:val="0"/>
                      <w:szCs w:val="21"/>
                      <w:u w:val="single" w:color="auto"/>
                      <w:lang w:val="en-US" w:eastAsia="zh-CN"/>
                    </w:rPr>
                  </w:pPr>
                  <w:r>
                    <w:rPr>
                      <w:rFonts w:hint="eastAsia"/>
                      <w:color w:val="000000"/>
                      <w:spacing w:val="11"/>
                      <w:position w:val="0"/>
                      <w:szCs w:val="21"/>
                      <w:u w:val="single" w:color="auto"/>
                    </w:rPr>
                    <w:t>防尘帷幕、炮雾机</w:t>
                  </w:r>
                  <w:r>
                    <w:rPr>
                      <w:rFonts w:hint="eastAsia"/>
                      <w:color w:val="000000"/>
                      <w:spacing w:val="11"/>
                      <w:position w:val="0"/>
                      <w:szCs w:val="21"/>
                      <w:u w:val="single" w:color="auto"/>
                      <w:lang w:eastAsia="zh-CN"/>
                    </w:rPr>
                    <w:t>、</w:t>
                  </w:r>
                  <w:r>
                    <w:rPr>
                      <w:rFonts w:hint="eastAsia"/>
                      <w:color w:val="000000"/>
                      <w:spacing w:val="11"/>
                      <w:position w:val="0"/>
                      <w:szCs w:val="21"/>
                      <w:u w:val="single" w:color="auto"/>
                      <w:lang w:val="en-US" w:eastAsia="zh-CN"/>
                    </w:rPr>
                    <w:t>洒水车</w:t>
                  </w:r>
                </w:p>
              </w:tc>
              <w:tc>
                <w:tcPr>
                  <w:tcW w:w="75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000000"/>
                      <w:spacing w:val="11"/>
                      <w:position w:val="0"/>
                      <w:szCs w:val="21"/>
                      <w:u w:val="single" w:color="auto"/>
                      <w:lang w:val="en-US" w:eastAsia="zh-CN"/>
                    </w:rPr>
                  </w:pPr>
                  <w:r>
                    <w:rPr>
                      <w:rFonts w:hint="eastAsia"/>
                      <w:color w:val="000000"/>
                      <w:spacing w:val="11"/>
                      <w:position w:val="0"/>
                      <w:szCs w:val="21"/>
                      <w:u w:val="single" w:color="auto"/>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52" w:hRule="atLeast"/>
                <w:jc w:val="center"/>
              </w:trPr>
              <w:tc>
                <w:tcPr>
                  <w:tcW w:w="4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p>
              </w:tc>
              <w:tc>
                <w:tcPr>
                  <w:tcW w:w="38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p>
              </w:tc>
              <w:tc>
                <w:tcPr>
                  <w:tcW w:w="110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rFonts w:hint="eastAsia"/>
                      <w:color w:val="000000"/>
                      <w:spacing w:val="11"/>
                      <w:position w:val="0"/>
                      <w:szCs w:val="21"/>
                      <w:u w:val="single" w:color="auto"/>
                    </w:rPr>
                    <w:t>道路扬尘</w:t>
                  </w:r>
                </w:p>
              </w:tc>
              <w:tc>
                <w:tcPr>
                  <w:tcW w:w="23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rFonts w:hint="eastAsia"/>
                      <w:color w:val="000000"/>
                      <w:spacing w:val="11"/>
                      <w:position w:val="0"/>
                      <w:szCs w:val="21"/>
                      <w:u w:val="single" w:color="auto"/>
                    </w:rPr>
                    <w:t>地面硬化、洒水车</w:t>
                  </w:r>
                </w:p>
              </w:tc>
              <w:tc>
                <w:tcPr>
                  <w:tcW w:w="75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rFonts w:hint="eastAsia"/>
                      <w:color w:val="000000"/>
                      <w:spacing w:val="11"/>
                      <w:position w:val="0"/>
                      <w:szCs w:val="21"/>
                      <w:u w:val="single" w:color="auto"/>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52" w:hRule="atLeast"/>
                <w:jc w:val="center"/>
              </w:trPr>
              <w:tc>
                <w:tcPr>
                  <w:tcW w:w="4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p>
              </w:tc>
              <w:tc>
                <w:tcPr>
                  <w:tcW w:w="38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p>
              </w:tc>
              <w:tc>
                <w:tcPr>
                  <w:tcW w:w="110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000000"/>
                      <w:spacing w:val="11"/>
                      <w:position w:val="0"/>
                      <w:szCs w:val="21"/>
                      <w:highlight w:val="none"/>
                      <w:u w:val="single" w:color="auto"/>
                      <w:lang w:val="en-US" w:eastAsia="zh-CN"/>
                    </w:rPr>
                  </w:pPr>
                  <w:r>
                    <w:rPr>
                      <w:rFonts w:hint="eastAsia"/>
                      <w:color w:val="000000"/>
                      <w:spacing w:val="11"/>
                      <w:position w:val="0"/>
                      <w:szCs w:val="21"/>
                      <w:highlight w:val="none"/>
                      <w:u w:val="single" w:color="auto"/>
                      <w:lang w:val="en-US" w:eastAsia="zh-CN"/>
                    </w:rPr>
                    <w:t>破碎粉尘</w:t>
                  </w:r>
                </w:p>
              </w:tc>
              <w:tc>
                <w:tcPr>
                  <w:tcW w:w="23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000000"/>
                      <w:spacing w:val="11"/>
                      <w:position w:val="0"/>
                      <w:szCs w:val="21"/>
                      <w:highlight w:val="none"/>
                      <w:u w:val="single" w:color="auto"/>
                      <w:lang w:val="en-US" w:eastAsia="zh-CN"/>
                    </w:rPr>
                  </w:pPr>
                  <w:r>
                    <w:rPr>
                      <w:rFonts w:hint="eastAsia"/>
                      <w:color w:val="000000"/>
                      <w:spacing w:val="11"/>
                      <w:position w:val="0"/>
                      <w:szCs w:val="21"/>
                      <w:highlight w:val="none"/>
                      <w:u w:val="single" w:color="auto"/>
                      <w:lang w:val="en-US" w:eastAsia="zh-CN"/>
                    </w:rPr>
                    <w:t>两台布袋除尘器+两根排气筒</w:t>
                  </w:r>
                </w:p>
              </w:tc>
              <w:tc>
                <w:tcPr>
                  <w:tcW w:w="75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color w:val="000000"/>
                      <w:spacing w:val="11"/>
                      <w:position w:val="0"/>
                      <w:szCs w:val="21"/>
                      <w:u w:val="single" w:color="auto"/>
                      <w:lang w:val="en-US" w:eastAsia="zh-CN"/>
                    </w:rPr>
                  </w:pPr>
                  <w:r>
                    <w:rPr>
                      <w:rFonts w:hint="eastAsia"/>
                      <w:color w:val="000000"/>
                      <w:spacing w:val="11"/>
                      <w:position w:val="0"/>
                      <w:szCs w:val="21"/>
                      <w:u w:val="single" w:color="auto"/>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37" w:hRule="atLeast"/>
                <w:jc w:val="center"/>
              </w:trPr>
              <w:tc>
                <w:tcPr>
                  <w:tcW w:w="4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p>
              </w:tc>
              <w:tc>
                <w:tcPr>
                  <w:tcW w:w="381"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color w:val="000000"/>
                      <w:spacing w:val="11"/>
                      <w:position w:val="0"/>
                      <w:szCs w:val="21"/>
                      <w:u w:val="single" w:color="auto"/>
                    </w:rPr>
                    <w:t>噪声</w:t>
                  </w:r>
                </w:p>
              </w:tc>
              <w:tc>
                <w:tcPr>
                  <w:tcW w:w="110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color w:val="000000"/>
                      <w:spacing w:val="11"/>
                      <w:position w:val="0"/>
                      <w:szCs w:val="21"/>
                      <w:u w:val="single" w:color="auto"/>
                    </w:rPr>
                    <w:t>设备噪声</w:t>
                  </w:r>
                </w:p>
              </w:tc>
              <w:tc>
                <w:tcPr>
                  <w:tcW w:w="23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000000"/>
                      <w:spacing w:val="11"/>
                      <w:position w:val="0"/>
                      <w:szCs w:val="21"/>
                      <w:u w:val="single" w:color="auto"/>
                    </w:rPr>
                  </w:pPr>
                  <w:r>
                    <w:rPr>
                      <w:rFonts w:hint="eastAsia"/>
                      <w:color w:val="000000"/>
                      <w:spacing w:val="11"/>
                      <w:position w:val="0"/>
                      <w:szCs w:val="21"/>
                      <w:u w:val="single" w:color="auto"/>
                    </w:rPr>
                    <w:t>选择低噪设备、基础减振、厂房隔声、风机口安装消声器</w:t>
                  </w:r>
                </w:p>
              </w:tc>
              <w:tc>
                <w:tcPr>
                  <w:tcW w:w="75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000000"/>
                      <w:spacing w:val="11"/>
                      <w:position w:val="0"/>
                      <w:szCs w:val="21"/>
                      <w:u w:val="single" w:color="auto"/>
                      <w:lang w:val="en-US" w:eastAsia="zh-CN"/>
                    </w:rPr>
                  </w:pPr>
                  <w:r>
                    <w:rPr>
                      <w:rFonts w:hint="eastAsia"/>
                      <w:color w:val="000000"/>
                      <w:spacing w:val="11"/>
                      <w:position w:val="0"/>
                      <w:szCs w:val="21"/>
                      <w:u w:val="single" w:color="auto"/>
                      <w:lang w:val="en-US" w:eastAsia="zh-CN"/>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0" w:hRule="atLeast"/>
                <w:jc w:val="center"/>
              </w:trPr>
              <w:tc>
                <w:tcPr>
                  <w:tcW w:w="4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p>
              </w:tc>
              <w:tc>
                <w:tcPr>
                  <w:tcW w:w="381"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color w:val="000000"/>
                      <w:spacing w:val="11"/>
                      <w:position w:val="0"/>
                      <w:szCs w:val="21"/>
                      <w:u w:val="single" w:color="auto"/>
                    </w:rPr>
                    <w:t>固废</w:t>
                  </w:r>
                </w:p>
              </w:tc>
              <w:tc>
                <w:tcPr>
                  <w:tcW w:w="110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rFonts w:hint="eastAsia"/>
                      <w:color w:val="000000"/>
                      <w:spacing w:val="11"/>
                      <w:position w:val="0"/>
                      <w:szCs w:val="21"/>
                      <w:u w:val="single" w:color="auto"/>
                    </w:rPr>
                    <w:t>剥离表土</w:t>
                  </w:r>
                </w:p>
              </w:tc>
              <w:tc>
                <w:tcPr>
                  <w:tcW w:w="23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highlight w:val="yellow"/>
                      <w:u w:val="single" w:color="auto"/>
                    </w:rPr>
                  </w:pPr>
                  <w:r>
                    <w:rPr>
                      <w:rFonts w:hint="default" w:ascii="Times New Roman" w:hAnsi="Times New Roman" w:eastAsia="宋体" w:cs="Times New Roman"/>
                      <w:color w:val="000000"/>
                      <w:spacing w:val="11"/>
                      <w:position w:val="0"/>
                      <w:szCs w:val="21"/>
                      <w:u w:val="single" w:color="auto"/>
                      <w:lang w:eastAsia="zh-CN"/>
                    </w:rPr>
                    <w:t>绿化、复垦</w:t>
                  </w:r>
                </w:p>
              </w:tc>
              <w:tc>
                <w:tcPr>
                  <w:tcW w:w="75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eastAsia="宋体"/>
                      <w:color w:val="000000"/>
                      <w:spacing w:val="11"/>
                      <w:position w:val="0"/>
                      <w:szCs w:val="21"/>
                      <w:u w:val="single" w:color="auto"/>
                      <w:lang w:eastAsia="zh-CN"/>
                    </w:rPr>
                  </w:pPr>
                  <w:r>
                    <w:rPr>
                      <w:rFonts w:hint="eastAsia"/>
                      <w:color w:val="000000"/>
                      <w:spacing w:val="11"/>
                      <w:position w:val="0"/>
                      <w:szCs w:val="21"/>
                      <w:u w:val="single" w:color="auto"/>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23" w:hRule="atLeast"/>
                <w:jc w:val="center"/>
              </w:trPr>
              <w:tc>
                <w:tcPr>
                  <w:tcW w:w="4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FF0000"/>
                      <w:spacing w:val="11"/>
                      <w:position w:val="0"/>
                      <w:szCs w:val="21"/>
                      <w:u w:val="single" w:color="auto"/>
                    </w:rPr>
                  </w:pPr>
                </w:p>
              </w:tc>
              <w:tc>
                <w:tcPr>
                  <w:tcW w:w="38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FF0000"/>
                      <w:spacing w:val="11"/>
                      <w:position w:val="0"/>
                      <w:szCs w:val="21"/>
                      <w:u w:val="single" w:color="auto"/>
                    </w:rPr>
                  </w:pPr>
                </w:p>
              </w:tc>
              <w:tc>
                <w:tcPr>
                  <w:tcW w:w="110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eastAsia="宋体"/>
                      <w:color w:val="000000"/>
                      <w:spacing w:val="11"/>
                      <w:position w:val="0"/>
                      <w:szCs w:val="21"/>
                      <w:u w:val="single" w:color="auto"/>
                      <w:lang w:eastAsia="zh-CN"/>
                    </w:rPr>
                  </w:pPr>
                  <w:r>
                    <w:rPr>
                      <w:rFonts w:hint="eastAsia"/>
                      <w:color w:val="000000"/>
                      <w:spacing w:val="11"/>
                      <w:position w:val="0"/>
                      <w:szCs w:val="21"/>
                      <w:u w:val="single" w:color="auto"/>
                    </w:rPr>
                    <w:t>沉淀池</w:t>
                  </w:r>
                  <w:r>
                    <w:rPr>
                      <w:rFonts w:hint="eastAsia"/>
                      <w:color w:val="000000"/>
                      <w:spacing w:val="11"/>
                      <w:position w:val="0"/>
                      <w:szCs w:val="21"/>
                      <w:u w:val="single" w:color="auto"/>
                      <w:lang w:val="en-US" w:eastAsia="zh-CN"/>
                    </w:rPr>
                    <w:t>污泥</w:t>
                  </w:r>
                </w:p>
              </w:tc>
              <w:tc>
                <w:tcPr>
                  <w:tcW w:w="23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rFonts w:hint="eastAsia"/>
                      <w:color w:val="000000"/>
                      <w:spacing w:val="11"/>
                      <w:position w:val="0"/>
                      <w:szCs w:val="21"/>
                      <w:u w:val="single" w:color="auto"/>
                    </w:rPr>
                    <w:t>自然晾干后回填矿山采空区</w:t>
                  </w:r>
                </w:p>
              </w:tc>
              <w:tc>
                <w:tcPr>
                  <w:tcW w:w="75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eastAsia="宋体"/>
                      <w:color w:val="000000"/>
                      <w:spacing w:val="11"/>
                      <w:position w:val="0"/>
                      <w:szCs w:val="21"/>
                      <w:u w:val="single" w:color="auto"/>
                      <w:lang w:eastAsia="zh-CN"/>
                    </w:rPr>
                  </w:pPr>
                  <w:r>
                    <w:rPr>
                      <w:rFonts w:hint="eastAsia"/>
                      <w:color w:val="000000"/>
                      <w:spacing w:val="11"/>
                      <w:position w:val="0"/>
                      <w:szCs w:val="21"/>
                      <w:u w:val="single" w:color="auto"/>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37" w:hRule="atLeast"/>
                <w:jc w:val="center"/>
              </w:trPr>
              <w:tc>
                <w:tcPr>
                  <w:tcW w:w="4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FF0000"/>
                      <w:spacing w:val="11"/>
                      <w:position w:val="0"/>
                      <w:szCs w:val="21"/>
                      <w:u w:val="single" w:color="auto"/>
                    </w:rPr>
                  </w:pPr>
                </w:p>
              </w:tc>
              <w:tc>
                <w:tcPr>
                  <w:tcW w:w="38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FF0000"/>
                      <w:spacing w:val="11"/>
                      <w:position w:val="0"/>
                      <w:szCs w:val="21"/>
                      <w:u w:val="single" w:color="auto"/>
                    </w:rPr>
                  </w:pPr>
                </w:p>
              </w:tc>
              <w:tc>
                <w:tcPr>
                  <w:tcW w:w="110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000000"/>
                      <w:spacing w:val="11"/>
                      <w:position w:val="0"/>
                      <w:szCs w:val="21"/>
                      <w:u w:val="single" w:color="auto"/>
                    </w:rPr>
                  </w:pPr>
                  <w:r>
                    <w:rPr>
                      <w:rFonts w:hint="eastAsia"/>
                      <w:color w:val="000000"/>
                      <w:spacing w:val="11"/>
                      <w:position w:val="0"/>
                      <w:szCs w:val="21"/>
                      <w:u w:val="single" w:color="auto"/>
                    </w:rPr>
                    <w:t>废润滑油</w:t>
                  </w:r>
                </w:p>
              </w:tc>
              <w:tc>
                <w:tcPr>
                  <w:tcW w:w="23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rFonts w:hint="eastAsia"/>
                      <w:color w:val="000000"/>
                      <w:spacing w:val="11"/>
                      <w:position w:val="0"/>
                      <w:szCs w:val="21"/>
                      <w:u w:val="single" w:color="auto"/>
                    </w:rPr>
                    <w:t>暂存于危废暂存间，定期交由有资质单位转运处置</w:t>
                  </w:r>
                </w:p>
              </w:tc>
              <w:tc>
                <w:tcPr>
                  <w:tcW w:w="75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eastAsia="宋体"/>
                      <w:color w:val="000000"/>
                      <w:spacing w:val="11"/>
                      <w:position w:val="0"/>
                      <w:szCs w:val="21"/>
                      <w:u w:val="single" w:color="auto"/>
                      <w:lang w:val="en-GB" w:eastAsia="zh-CN"/>
                    </w:rPr>
                  </w:pPr>
                  <w:r>
                    <w:rPr>
                      <w:rFonts w:hint="eastAsia"/>
                      <w:color w:val="000000"/>
                      <w:spacing w:val="11"/>
                      <w:position w:val="0"/>
                      <w:szCs w:val="21"/>
                      <w:u w:val="single" w:color="auto"/>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8" w:hRule="atLeast"/>
                <w:jc w:val="center"/>
              </w:trPr>
              <w:tc>
                <w:tcPr>
                  <w:tcW w:w="4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FF0000"/>
                      <w:spacing w:val="11"/>
                      <w:position w:val="0"/>
                      <w:szCs w:val="21"/>
                      <w:u w:val="single" w:color="auto"/>
                    </w:rPr>
                  </w:pPr>
                </w:p>
              </w:tc>
              <w:tc>
                <w:tcPr>
                  <w:tcW w:w="38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FF0000"/>
                      <w:spacing w:val="11"/>
                      <w:position w:val="0"/>
                      <w:szCs w:val="21"/>
                      <w:u w:val="single" w:color="auto"/>
                    </w:rPr>
                  </w:pPr>
                </w:p>
              </w:tc>
              <w:tc>
                <w:tcPr>
                  <w:tcW w:w="110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rFonts w:hint="eastAsia"/>
                      <w:color w:val="000000"/>
                      <w:spacing w:val="11"/>
                      <w:position w:val="0"/>
                      <w:szCs w:val="21"/>
                      <w:u w:val="single" w:color="auto"/>
                    </w:rPr>
                    <w:t>生活垃圾</w:t>
                  </w:r>
                </w:p>
              </w:tc>
              <w:tc>
                <w:tcPr>
                  <w:tcW w:w="23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rFonts w:hint="eastAsia"/>
                      <w:color w:val="000000"/>
                      <w:spacing w:val="11"/>
                      <w:position w:val="0"/>
                      <w:szCs w:val="21"/>
                      <w:u w:val="single" w:color="auto"/>
                    </w:rPr>
                    <w:t>垃圾桶收集，交由环卫部门统一处置</w:t>
                  </w:r>
                </w:p>
              </w:tc>
              <w:tc>
                <w:tcPr>
                  <w:tcW w:w="75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eastAsia="宋体"/>
                      <w:color w:val="000000"/>
                      <w:spacing w:val="11"/>
                      <w:position w:val="0"/>
                      <w:szCs w:val="21"/>
                      <w:u w:val="single" w:color="auto"/>
                      <w:lang w:val="en-GB" w:eastAsia="zh-CN"/>
                    </w:rPr>
                  </w:pPr>
                  <w:r>
                    <w:rPr>
                      <w:rFonts w:hint="eastAsia"/>
                      <w:color w:val="000000"/>
                      <w:spacing w:val="11"/>
                      <w:position w:val="0"/>
                      <w:szCs w:val="21"/>
                      <w:u w:val="single" w:color="auto"/>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69" w:hRule="atLeast"/>
                <w:jc w:val="center"/>
              </w:trPr>
              <w:tc>
                <w:tcPr>
                  <w:tcW w:w="4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FF0000"/>
                      <w:spacing w:val="11"/>
                      <w:position w:val="0"/>
                      <w:szCs w:val="21"/>
                      <w:u w:val="single" w:color="auto"/>
                    </w:rPr>
                  </w:pPr>
                </w:p>
              </w:tc>
              <w:tc>
                <w:tcPr>
                  <w:tcW w:w="381"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spacing w:val="11"/>
                      <w:position w:val="0"/>
                      <w:szCs w:val="21"/>
                      <w:u w:val="single" w:color="auto"/>
                    </w:rPr>
                  </w:pPr>
                  <w:r>
                    <w:rPr>
                      <w:rFonts w:hint="eastAsia"/>
                      <w:spacing w:val="11"/>
                      <w:position w:val="0"/>
                      <w:szCs w:val="21"/>
                      <w:u w:val="single" w:color="auto"/>
                    </w:rPr>
                    <w:t>生态治理与恢复</w:t>
                  </w:r>
                </w:p>
              </w:tc>
              <w:tc>
                <w:tcPr>
                  <w:tcW w:w="110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color w:val="000000"/>
                      <w:spacing w:val="11"/>
                      <w:position w:val="0"/>
                      <w:szCs w:val="21"/>
                      <w:u w:val="single" w:color="auto"/>
                    </w:rPr>
                    <w:t>采矿区</w:t>
                  </w:r>
                </w:p>
              </w:tc>
              <w:tc>
                <w:tcPr>
                  <w:tcW w:w="23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000000"/>
                      <w:spacing w:val="11"/>
                      <w:position w:val="0"/>
                      <w:szCs w:val="21"/>
                      <w:u w:val="single" w:color="auto"/>
                    </w:rPr>
                  </w:pPr>
                  <w:r>
                    <w:rPr>
                      <w:rFonts w:hint="eastAsia"/>
                      <w:color w:val="000000"/>
                      <w:spacing w:val="11"/>
                      <w:position w:val="0"/>
                      <w:u w:val="single" w:color="auto"/>
                    </w:rPr>
                    <w:t>边开采边复垦复绿；矿山服务期满后复垦以及种植乔、灌木绿化，恢复为林地，采矿区边界设置截排水沟，</w:t>
                  </w:r>
                  <w:r>
                    <w:rPr>
                      <w:rFonts w:hint="eastAsia"/>
                      <w:color w:val="000000"/>
                      <w:spacing w:val="11"/>
                      <w:kern w:val="0"/>
                      <w:position w:val="0"/>
                      <w:szCs w:val="21"/>
                      <w:u w:val="single" w:color="auto"/>
                    </w:rPr>
                    <w:t>护坡</w:t>
                  </w:r>
                </w:p>
              </w:tc>
              <w:tc>
                <w:tcPr>
                  <w:tcW w:w="75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rPr>
                  </w:pPr>
                  <w:r>
                    <w:rPr>
                      <w:rFonts w:hint="eastAsia"/>
                      <w:color w:val="000000"/>
                      <w:spacing w:val="11"/>
                      <w:position w:val="0"/>
                      <w:szCs w:val="21"/>
                      <w:u w:val="single" w:color="auto"/>
                      <w:lang w:val="en-US" w:eastAsia="zh-CN"/>
                    </w:rPr>
                    <w:t>20</w:t>
                  </w:r>
                  <w:r>
                    <w:rPr>
                      <w:rFonts w:hint="eastAsia"/>
                      <w:color w:val="000000"/>
                      <w:spacing w:val="11"/>
                      <w:position w:val="0"/>
                      <w:szCs w:val="21"/>
                      <w:u w:val="single" w:color="auto"/>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29" w:hRule="atLeast"/>
                <w:jc w:val="center"/>
              </w:trPr>
              <w:tc>
                <w:tcPr>
                  <w:tcW w:w="4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FF0000"/>
                      <w:spacing w:val="11"/>
                      <w:position w:val="0"/>
                      <w:szCs w:val="21"/>
                      <w:u w:val="single" w:color="auto"/>
                    </w:rPr>
                  </w:pPr>
                </w:p>
              </w:tc>
              <w:tc>
                <w:tcPr>
                  <w:tcW w:w="38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spacing w:val="11"/>
                      <w:position w:val="0"/>
                      <w:szCs w:val="21"/>
                      <w:u w:val="single" w:color="auto"/>
                    </w:rPr>
                  </w:pPr>
                </w:p>
              </w:tc>
              <w:tc>
                <w:tcPr>
                  <w:tcW w:w="110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000000"/>
                      <w:spacing w:val="11"/>
                      <w:position w:val="0"/>
                      <w:szCs w:val="21"/>
                      <w:u w:val="single" w:color="auto"/>
                    </w:rPr>
                  </w:pPr>
                  <w:r>
                    <w:rPr>
                      <w:rFonts w:hint="eastAsia"/>
                      <w:color w:val="000000"/>
                      <w:spacing w:val="11"/>
                      <w:position w:val="0"/>
                      <w:szCs w:val="21"/>
                      <w:u w:val="single" w:color="auto"/>
                    </w:rPr>
                    <w:t>矿山道路</w:t>
                  </w:r>
                </w:p>
              </w:tc>
              <w:tc>
                <w:tcPr>
                  <w:tcW w:w="23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000000"/>
                      <w:spacing w:val="11"/>
                      <w:kern w:val="0"/>
                      <w:position w:val="0"/>
                      <w:szCs w:val="21"/>
                      <w:u w:val="single" w:color="auto"/>
                    </w:rPr>
                  </w:pPr>
                  <w:r>
                    <w:rPr>
                      <w:rFonts w:hint="eastAsia"/>
                      <w:color w:val="000000"/>
                      <w:spacing w:val="11"/>
                      <w:kern w:val="0"/>
                      <w:position w:val="0"/>
                      <w:szCs w:val="21"/>
                      <w:u w:val="single" w:color="auto"/>
                    </w:rPr>
                    <w:t>沿矿山道路两侧修建截排水沟渠，道路两侧种植绿化带进行补偿，闭矿后对矿山道路侵占损毁的林地进行复绿。</w:t>
                  </w:r>
                </w:p>
              </w:tc>
              <w:tc>
                <w:tcPr>
                  <w:tcW w:w="75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000000"/>
                      <w:spacing w:val="11"/>
                      <w:position w:val="0"/>
                      <w:szCs w:val="21"/>
                      <w:u w:val="single" w:color="auto"/>
                    </w:rPr>
                  </w:pPr>
                  <w:r>
                    <w:rPr>
                      <w:rFonts w:hint="eastAsia"/>
                      <w:color w:val="000000"/>
                      <w:spacing w:val="11"/>
                      <w:position w:val="0"/>
                      <w:szCs w:val="21"/>
                      <w:u w:val="single" w:color="auto"/>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69" w:hRule="atLeast"/>
                <w:jc w:val="center"/>
              </w:trPr>
              <w:tc>
                <w:tcPr>
                  <w:tcW w:w="4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FF0000"/>
                      <w:spacing w:val="11"/>
                      <w:position w:val="0"/>
                      <w:szCs w:val="21"/>
                      <w:u w:val="single" w:color="auto"/>
                    </w:rPr>
                  </w:pPr>
                </w:p>
              </w:tc>
              <w:tc>
                <w:tcPr>
                  <w:tcW w:w="1484"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000000"/>
                      <w:spacing w:val="11"/>
                      <w:position w:val="0"/>
                      <w:szCs w:val="21"/>
                      <w:u w:val="single" w:color="auto"/>
                    </w:rPr>
                  </w:pPr>
                  <w:r>
                    <w:rPr>
                      <w:rFonts w:hint="eastAsia"/>
                      <w:color w:val="000000"/>
                      <w:spacing w:val="11"/>
                      <w:position w:val="0"/>
                      <w:szCs w:val="21"/>
                      <w:u w:val="single" w:color="auto"/>
                    </w:rPr>
                    <w:t>环境管理</w:t>
                  </w:r>
                </w:p>
              </w:tc>
              <w:tc>
                <w:tcPr>
                  <w:tcW w:w="23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pacing w:val="11"/>
                      <w:kern w:val="0"/>
                      <w:position w:val="0"/>
                      <w:szCs w:val="21"/>
                      <w:u w:val="single" w:color="auto"/>
                    </w:rPr>
                  </w:pPr>
                  <w:r>
                    <w:rPr>
                      <w:rFonts w:hint="eastAsia" w:ascii="Times New Roman" w:hAnsi="Times New Roman" w:eastAsia="宋体" w:cs="Times New Roman"/>
                      <w:color w:val="000000"/>
                      <w:spacing w:val="11"/>
                      <w:kern w:val="0"/>
                      <w:position w:val="0"/>
                      <w:szCs w:val="21"/>
                      <w:u w:val="single" w:color="auto"/>
                    </w:rPr>
                    <w:t>增加标识标牌、绿色矿山宣传标语，加强企业绿色矿山建设宣传、定期开展污染源及环境质量监测</w:t>
                  </w:r>
                </w:p>
              </w:tc>
              <w:tc>
                <w:tcPr>
                  <w:tcW w:w="75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pacing w:val="11"/>
                      <w:kern w:val="0"/>
                      <w:position w:val="0"/>
                      <w:szCs w:val="21"/>
                      <w:u w:val="single" w:color="auto"/>
                    </w:rPr>
                  </w:pPr>
                  <w:r>
                    <w:rPr>
                      <w:rFonts w:hint="eastAsia" w:ascii="Times New Roman" w:hAnsi="Times New Roman" w:eastAsia="宋体" w:cs="Times New Roman"/>
                      <w:color w:val="000000"/>
                      <w:spacing w:val="11"/>
                      <w:kern w:val="0"/>
                      <w:position w:val="0"/>
                      <w:szCs w:val="21"/>
                      <w:u w:val="single" w:color="auto"/>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69" w:hRule="atLeast"/>
                <w:jc w:val="center"/>
              </w:trPr>
              <w:tc>
                <w:tcPr>
                  <w:tcW w:w="450"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color w:val="FF0000"/>
                      <w:spacing w:val="11"/>
                      <w:position w:val="0"/>
                      <w:szCs w:val="21"/>
                      <w:u w:val="single" w:color="auto"/>
                    </w:rPr>
                  </w:pPr>
                </w:p>
              </w:tc>
              <w:tc>
                <w:tcPr>
                  <w:tcW w:w="1484"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000000"/>
                      <w:spacing w:val="11"/>
                      <w:position w:val="0"/>
                      <w:szCs w:val="21"/>
                      <w:u w:val="single" w:color="auto"/>
                      <w:lang w:val="en-US" w:eastAsia="zh-CN"/>
                    </w:rPr>
                  </w:pPr>
                  <w:r>
                    <w:rPr>
                      <w:rFonts w:hint="eastAsia"/>
                      <w:color w:val="000000"/>
                      <w:spacing w:val="11"/>
                      <w:position w:val="0"/>
                      <w:szCs w:val="21"/>
                      <w:u w:val="single" w:color="auto"/>
                      <w:lang w:val="en-US" w:eastAsia="zh-CN"/>
                    </w:rPr>
                    <w:t>环境风险</w:t>
                  </w:r>
                </w:p>
              </w:tc>
              <w:tc>
                <w:tcPr>
                  <w:tcW w:w="231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pacing w:val="11"/>
                      <w:kern w:val="0"/>
                      <w:position w:val="0"/>
                      <w:szCs w:val="21"/>
                      <w:u w:val="single" w:color="auto"/>
                    </w:rPr>
                  </w:pPr>
                  <w:r>
                    <w:rPr>
                      <w:rFonts w:hint="eastAsia" w:ascii="Times New Roman" w:hAnsi="Times New Roman" w:eastAsia="宋体" w:cs="Times New Roman"/>
                      <w:color w:val="000000"/>
                      <w:spacing w:val="11"/>
                      <w:kern w:val="0"/>
                      <w:position w:val="0"/>
                      <w:szCs w:val="21"/>
                      <w:u w:val="single" w:color="auto"/>
                    </w:rPr>
                    <w:t>风险事故应急池</w:t>
                  </w:r>
                  <w:r>
                    <w:rPr>
                      <w:rFonts w:hint="eastAsia" w:ascii="Times New Roman" w:hAnsi="Times New Roman" w:eastAsia="宋体" w:cs="Times New Roman"/>
                      <w:color w:val="000000"/>
                      <w:spacing w:val="11"/>
                      <w:kern w:val="0"/>
                      <w:position w:val="0"/>
                      <w:szCs w:val="21"/>
                      <w:u w:val="single" w:color="auto"/>
                      <w:lang w:eastAsia="zh-CN"/>
                    </w:rPr>
                    <w:t>（</w:t>
                  </w:r>
                  <w:r>
                    <w:rPr>
                      <w:rFonts w:hint="eastAsia" w:ascii="Times New Roman" w:hAnsi="Times New Roman" w:eastAsia="宋体" w:cs="Times New Roman"/>
                      <w:color w:val="000000"/>
                      <w:spacing w:val="11"/>
                      <w:kern w:val="0"/>
                      <w:position w:val="0"/>
                      <w:szCs w:val="21"/>
                      <w:u w:val="single" w:color="auto"/>
                      <w:lang w:val="en-US" w:eastAsia="zh-CN"/>
                    </w:rPr>
                    <w:t>30m</w:t>
                  </w:r>
                  <w:r>
                    <w:rPr>
                      <w:rFonts w:hint="eastAsia" w:ascii="Times New Roman" w:hAnsi="Times New Roman" w:eastAsia="宋体" w:cs="Times New Roman"/>
                      <w:color w:val="000000"/>
                      <w:spacing w:val="11"/>
                      <w:kern w:val="0"/>
                      <w:position w:val="0"/>
                      <w:szCs w:val="21"/>
                      <w:u w:val="single" w:color="auto"/>
                      <w:vertAlign w:val="superscript"/>
                      <w:lang w:val="en-US" w:eastAsia="zh-CN"/>
                    </w:rPr>
                    <w:t>3</w:t>
                  </w:r>
                  <w:r>
                    <w:rPr>
                      <w:rFonts w:hint="eastAsia" w:ascii="Times New Roman" w:hAnsi="Times New Roman" w:eastAsia="宋体" w:cs="Times New Roman"/>
                      <w:color w:val="000000"/>
                      <w:spacing w:val="11"/>
                      <w:kern w:val="0"/>
                      <w:position w:val="0"/>
                      <w:szCs w:val="21"/>
                      <w:u w:val="single" w:color="auto"/>
                      <w:lang w:eastAsia="zh-CN"/>
                    </w:rPr>
                    <w:t>）</w:t>
                  </w:r>
                </w:p>
              </w:tc>
              <w:tc>
                <w:tcPr>
                  <w:tcW w:w="75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pacing w:val="11"/>
                      <w:kern w:val="0"/>
                      <w:position w:val="0"/>
                      <w:szCs w:val="21"/>
                      <w:u w:val="single" w:color="auto"/>
                      <w:lang w:val="en-US" w:eastAsia="zh-CN"/>
                    </w:rPr>
                  </w:pPr>
                  <w:r>
                    <w:rPr>
                      <w:rFonts w:hint="eastAsia" w:cs="Times New Roman"/>
                      <w:color w:val="000000"/>
                      <w:spacing w:val="11"/>
                      <w:kern w:val="0"/>
                      <w:position w:val="0"/>
                      <w:szCs w:val="21"/>
                      <w:u w:val="single" w:color="auto"/>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34" w:hRule="atLeast"/>
                <w:jc w:val="center"/>
              </w:trPr>
              <w:tc>
                <w:tcPr>
                  <w:tcW w:w="4245" w:type="pct"/>
                  <w:gridSpan w:val="4"/>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color w:val="000000"/>
                      <w:spacing w:val="11"/>
                      <w:position w:val="0"/>
                      <w:szCs w:val="21"/>
                      <w:u w:val="single" w:color="auto"/>
                      <w:lang w:val="en-GB"/>
                    </w:rPr>
                  </w:pPr>
                  <w:r>
                    <w:rPr>
                      <w:color w:val="000000"/>
                      <w:spacing w:val="11"/>
                      <w:position w:val="0"/>
                      <w:szCs w:val="21"/>
                      <w:u w:val="single" w:color="auto"/>
                      <w:lang w:val="en-GB"/>
                    </w:rPr>
                    <w:t>合计</w:t>
                  </w:r>
                </w:p>
              </w:tc>
              <w:tc>
                <w:tcPr>
                  <w:tcW w:w="754"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eastAsia="宋体"/>
                      <w:color w:val="000000"/>
                      <w:spacing w:val="11"/>
                      <w:position w:val="0"/>
                      <w:szCs w:val="21"/>
                      <w:u w:val="single" w:color="auto"/>
                      <w:lang w:val="en-US" w:eastAsia="zh-CN"/>
                    </w:rPr>
                  </w:pPr>
                  <w:r>
                    <w:rPr>
                      <w:rFonts w:hint="eastAsia"/>
                      <w:color w:val="000000"/>
                      <w:spacing w:val="11"/>
                      <w:position w:val="0"/>
                      <w:szCs w:val="21"/>
                      <w:u w:val="single" w:color="auto"/>
                      <w:lang w:val="en-US" w:eastAsia="zh-CN"/>
                    </w:rPr>
                    <w:t>370</w:t>
                  </w:r>
                </w:p>
              </w:tc>
            </w:tr>
          </w:tbl>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Cs/>
                <w:color w:val="auto"/>
                <w:spacing w:val="11"/>
                <w:position w:val="0"/>
                <w:sz w:val="24"/>
                <w:szCs w:val="24"/>
                <w:u w:val="none" w:color="auto"/>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Cs/>
                <w:color w:val="auto"/>
                <w:spacing w:val="11"/>
                <w:position w:val="0"/>
                <w:sz w:val="24"/>
                <w:szCs w:val="24"/>
                <w:u w:val="none" w:color="auto"/>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Cs/>
                <w:color w:val="auto"/>
                <w:spacing w:val="11"/>
                <w:position w:val="0"/>
                <w:sz w:val="24"/>
                <w:szCs w:val="24"/>
                <w:u w:val="none" w:color="auto"/>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Cs/>
                <w:color w:val="auto"/>
                <w:spacing w:val="11"/>
                <w:position w:val="0"/>
                <w:sz w:val="24"/>
                <w:szCs w:val="24"/>
                <w:u w:val="none" w:color="auto"/>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Cs/>
                <w:color w:val="auto"/>
                <w:spacing w:val="11"/>
                <w:position w:val="0"/>
                <w:sz w:val="24"/>
                <w:szCs w:val="24"/>
                <w:u w:val="none" w:color="auto"/>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Cs/>
                <w:color w:val="auto"/>
                <w:spacing w:val="11"/>
                <w:position w:val="0"/>
                <w:sz w:val="24"/>
                <w:szCs w:val="24"/>
                <w:u w:val="none" w:color="auto"/>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Cs/>
                <w:color w:val="auto"/>
                <w:spacing w:val="11"/>
                <w:position w:val="0"/>
                <w:sz w:val="24"/>
                <w:szCs w:val="24"/>
                <w:u w:val="none" w:color="auto"/>
              </w:rPr>
            </w:pPr>
          </w:p>
          <w:p>
            <w:pPr>
              <w:pStyle w:val="38"/>
              <w:rPr>
                <w:rFonts w:hint="default"/>
                <w:sz w:val="21"/>
                <w:szCs w:val="21"/>
              </w:rPr>
            </w:pPr>
          </w:p>
          <w:p>
            <w:pPr>
              <w:pStyle w:val="38"/>
              <w:rPr>
                <w:rFonts w:hint="default"/>
                <w:sz w:val="21"/>
                <w:szCs w:val="21"/>
              </w:rPr>
            </w:pPr>
          </w:p>
          <w:p>
            <w:pPr>
              <w:pStyle w:val="38"/>
              <w:rPr>
                <w:rFonts w:hint="default"/>
                <w:sz w:val="21"/>
                <w:szCs w:val="21"/>
              </w:rPr>
            </w:pPr>
          </w:p>
          <w:p>
            <w:pPr>
              <w:pStyle w:val="38"/>
              <w:rPr>
                <w:rFonts w:hint="default"/>
                <w:sz w:val="21"/>
                <w:szCs w:val="21"/>
              </w:rPr>
            </w:pPr>
          </w:p>
          <w:p>
            <w:pPr>
              <w:pStyle w:val="38"/>
              <w:rPr>
                <w:rFonts w:hint="default"/>
                <w:sz w:val="21"/>
                <w:szCs w:val="21"/>
              </w:rPr>
            </w:pPr>
          </w:p>
          <w:p>
            <w:pPr>
              <w:pStyle w:val="38"/>
              <w:rPr>
                <w:rFonts w:hint="default"/>
                <w:sz w:val="21"/>
                <w:szCs w:val="21"/>
              </w:rPr>
            </w:pPr>
          </w:p>
          <w:p>
            <w:pPr>
              <w:pStyle w:val="38"/>
              <w:rPr>
                <w:rFonts w:hint="default"/>
                <w:sz w:val="21"/>
                <w:szCs w:val="21"/>
              </w:rPr>
            </w:pPr>
          </w:p>
          <w:p>
            <w:pPr>
              <w:pStyle w:val="38"/>
              <w:rPr>
                <w:rFonts w:hint="default"/>
                <w:sz w:val="21"/>
                <w:szCs w:val="21"/>
              </w:rPr>
            </w:pPr>
          </w:p>
          <w:p>
            <w:pPr>
              <w:pStyle w:val="38"/>
              <w:rPr>
                <w:rFonts w:hint="default"/>
                <w:sz w:val="21"/>
                <w:szCs w:val="21"/>
              </w:rPr>
            </w:pPr>
          </w:p>
          <w:p>
            <w:pPr>
              <w:pStyle w:val="38"/>
              <w:rPr>
                <w:rFonts w:hint="default"/>
                <w:sz w:val="21"/>
                <w:szCs w:val="21"/>
              </w:rPr>
            </w:pPr>
          </w:p>
          <w:p>
            <w:pPr>
              <w:pStyle w:val="38"/>
              <w:rPr>
                <w:rFonts w:hint="default"/>
                <w:sz w:val="21"/>
                <w:szCs w:val="21"/>
              </w:rPr>
            </w:pPr>
          </w:p>
          <w:p>
            <w:pPr>
              <w:pStyle w:val="38"/>
              <w:rPr>
                <w:rFonts w:hint="default"/>
                <w:sz w:val="21"/>
                <w:szCs w:val="21"/>
              </w:rPr>
            </w:pPr>
          </w:p>
          <w:p>
            <w:pPr>
              <w:pStyle w:val="38"/>
              <w:rPr>
                <w:rFonts w:hint="default"/>
                <w:sz w:val="21"/>
                <w:szCs w:val="21"/>
              </w:rPr>
            </w:pPr>
          </w:p>
          <w:p>
            <w:pPr>
              <w:pStyle w:val="38"/>
              <w:rPr>
                <w:rFonts w:hint="default"/>
                <w:sz w:val="21"/>
                <w:szCs w:val="21"/>
              </w:rPr>
            </w:pPr>
          </w:p>
          <w:p>
            <w:pPr>
              <w:pStyle w:val="38"/>
              <w:rPr>
                <w:rFonts w:hint="default"/>
                <w:sz w:val="21"/>
                <w:szCs w:val="21"/>
              </w:rPr>
            </w:pPr>
          </w:p>
          <w:p>
            <w:pPr>
              <w:pStyle w:val="38"/>
              <w:rPr>
                <w:rFonts w:hint="default"/>
                <w:sz w:val="21"/>
                <w:szCs w:val="21"/>
              </w:rPr>
            </w:pPr>
          </w:p>
          <w:p>
            <w:pPr>
              <w:pStyle w:val="38"/>
              <w:rPr>
                <w:rFonts w:hint="default"/>
                <w:sz w:val="21"/>
                <w:szCs w:val="21"/>
              </w:rPr>
            </w:pPr>
          </w:p>
          <w:p>
            <w:pPr>
              <w:pStyle w:val="38"/>
              <w:rPr>
                <w:rFonts w:hint="default"/>
                <w:sz w:val="21"/>
                <w:szCs w:val="21"/>
              </w:rPr>
            </w:pPr>
          </w:p>
        </w:tc>
      </w:tr>
    </w:tbl>
    <w:p>
      <w:pPr>
        <w:rPr>
          <w:rFonts w:hint="default" w:ascii="Times New Roman" w:hAnsi="Times New Roman" w:eastAsia="宋体" w:cs="Times New Roman"/>
          <w:color w:val="auto"/>
          <w:spacing w:val="11"/>
          <w:position w:val="0"/>
        </w:rPr>
        <w:sectPr>
          <w:pgSz w:w="11907" w:h="16840"/>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2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snapToGrid w:val="0"/>
          <w:color w:val="auto"/>
          <w:spacing w:val="11"/>
          <w:position w:val="0"/>
          <w:sz w:val="30"/>
          <w:szCs w:val="30"/>
        </w:rPr>
      </w:pPr>
      <w:bookmarkStart w:id="13" w:name="_Toc10651"/>
      <w:r>
        <w:rPr>
          <w:rFonts w:hint="default" w:ascii="Times New Roman" w:hAnsi="Times New Roman" w:eastAsia="宋体" w:cs="Times New Roman"/>
          <w:b/>
          <w:bCs/>
          <w:snapToGrid w:val="0"/>
          <w:color w:val="auto"/>
          <w:spacing w:val="11"/>
          <w:position w:val="0"/>
          <w:sz w:val="30"/>
          <w:szCs w:val="30"/>
        </w:rPr>
        <w:t>六、生态环境保护措施监督检查清单</w:t>
      </w:r>
      <w:bookmarkEnd w:id="13"/>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65"/>
        <w:gridCol w:w="1874"/>
        <w:gridCol w:w="1874"/>
        <w:gridCol w:w="1874"/>
        <w:gridCol w:w="18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863" w:type="pct"/>
            <w:vMerge w:val="restart"/>
            <w:tcBorders>
              <w:tl2br w:val="nil"/>
              <w:tr2bl w:val="nil"/>
            </w:tcBorders>
            <w:noWrap w:val="0"/>
            <w:vAlign w:val="top"/>
            <mc:AlternateContent>
              <mc:Choice Requires="wpsCustomData">
                <wpsCustomData:diagonals>
                  <wpsCustomData:diagonal from="10000" to="30000">
                    <wpsCustomData:border w:val="single" w:color="auto" w:sz="12" w:space="0"/>
                  </wpsCustomData:diagonal>
                </wpsCustomData:diagonals>
              </mc:Choice>
            </mc:AlternateContent>
          </w:tcPr>
          <w:p>
            <w:pPr>
              <w:pStyle w:val="29"/>
              <w:adjustRightInd w:val="0"/>
              <w:snapToGrid w:val="0"/>
              <w:spacing w:before="0" w:beforeAutospacing="0" w:after="0" w:afterAutospacing="0" w:line="14" w:lineRule="auto"/>
              <w:outlineLvl w:val="9"/>
              <w:rPr>
                <w:rFonts w:hint="default" w:ascii="Times New Roman" w:hAnsi="Times New Roman" w:eastAsia="宋体" w:cs="Times New Roman"/>
                <w:color w:val="auto"/>
                <w:spacing w:val="11"/>
                <w:kern w:val="2"/>
                <w:position w:val="0"/>
                <w:sz w:val="24"/>
                <w:szCs w:val="24"/>
                <w:u w:val="single"/>
              </w:rPr>
            </w:pPr>
          </w:p>
          <w:p>
            <w:pPr>
              <w:pStyle w:val="29"/>
              <w:adjustRightInd w:val="0"/>
              <w:snapToGrid w:val="0"/>
              <w:spacing w:before="0" w:beforeAutospacing="0" w:after="0" w:afterAutospacing="0" w:line="240" w:lineRule="auto"/>
              <w:outlineLvl w:val="9"/>
              <w:rPr>
                <w:rFonts w:hint="default" w:ascii="Times New Roman" w:hAnsi="Times New Roman" w:eastAsia="宋体" w:cs="Times New Roman"/>
                <w:color w:val="auto"/>
                <w:spacing w:val="11"/>
                <w:kern w:val="2"/>
                <w:position w:val="0"/>
                <w:sz w:val="24"/>
                <w:szCs w:val="24"/>
                <w:u w:val="single"/>
              </w:rPr>
            </w:pPr>
          </w:p>
          <w:p>
            <w:pPr>
              <w:pStyle w:val="29"/>
              <w:adjustRightInd w:val="0"/>
              <w:snapToGrid w:val="0"/>
              <w:spacing w:before="0" w:beforeAutospacing="0" w:after="0" w:afterAutospacing="0" w:line="240" w:lineRule="auto"/>
              <w:outlineLvl w:val="9"/>
              <w:rPr>
                <w:rFonts w:hint="default" w:ascii="Times New Roman" w:hAnsi="Times New Roman" w:eastAsia="宋体" w:cs="Times New Roman"/>
                <w:color w:val="auto"/>
                <w:spacing w:val="11"/>
                <w:kern w:val="2"/>
                <w:position w:val="0"/>
                <w:sz w:val="24"/>
                <w:szCs w:val="24"/>
                <w:u w:val="single"/>
              </w:rPr>
            </w:pPr>
          </w:p>
          <w:p>
            <w:pPr>
              <w:pStyle w:val="29"/>
              <w:adjustRightInd w:val="0"/>
              <w:snapToGrid w:val="0"/>
              <w:spacing w:before="0" w:beforeAutospacing="0" w:after="0" w:afterAutospacing="0" w:line="240" w:lineRule="auto"/>
              <w:jc w:val="center"/>
              <w:outlineLvl w:val="0"/>
              <mc:AlternateContent>
                <mc:Choice Requires="wpsCustomData">
                  <wpsCustomData:diagonalParaType/>
                </mc:Choice>
              </mc:AlternateContent>
              <w:rPr>
                <w:rFonts w:hint="default" w:ascii="Times New Roman" w:hAnsi="Times New Roman" w:eastAsia="宋体" w:cs="Times New Roman"/>
                <w:color w:val="auto"/>
                <w:spacing w:val="11"/>
                <w:kern w:val="2"/>
                <w:position w:val="0"/>
                <w:sz w:val="24"/>
                <w:szCs w:val="24"/>
                <w:u w:val="single"/>
              </w:rPr>
            </w:pPr>
            <w:bookmarkStart w:id="14" w:name="_Toc29820"/>
            <w:r>
              <w:rPr>
                <w:rFonts w:hint="eastAsia" w:ascii="Times New Roman" w:hAnsi="Times New Roman" w:eastAsia="宋体" w:cs="Times New Roman"/>
                <w:color w:val="auto"/>
                <w:spacing w:val="11"/>
                <w:kern w:val="2"/>
                <w:position w:val="0"/>
                <w:sz w:val="24"/>
                <w:szCs w:val="24"/>
                <w:u w:val="single"/>
                <w:lang w:val="en-US" w:eastAsia="zh-CN"/>
              </w:rPr>
              <w:t>要</w:t>
            </w:r>
            <w:r>
              <w:rPr>
                <w:rFonts w:hint="default" w:ascii="Times New Roman" w:hAnsi="Times New Roman" w:eastAsia="宋体" w:cs="Times New Roman"/>
                <w:color w:val="auto"/>
                <w:spacing w:val="11"/>
                <w:kern w:val="2"/>
                <w:position w:val="0"/>
                <w:sz w:val="24"/>
                <w:szCs w:val="24"/>
                <w:u w:val="single"/>
              </w:rPr>
              <w:t>素</w:t>
            </w:r>
            <w:bookmarkEnd w:id="14"/>
          </w:p>
          <w:p>
            <w:pPr>
              <w:pStyle w:val="29"/>
              <w:adjustRightInd w:val="0"/>
              <w:snapToGrid w:val="0"/>
              <w:spacing w:before="0" w:beforeAutospacing="0" w:after="0" w:afterAutospacing="0"/>
              <w:outlineLvl w:val="9"/>
              <w:rPr>
                <w:rFonts w:hint="default" w:ascii="Times New Roman" w:hAnsi="Times New Roman" w:eastAsia="宋体" w:cs="Times New Roman"/>
                <w:color w:val="auto"/>
                <w:spacing w:val="11"/>
                <w:kern w:val="2"/>
                <w:position w:val="0"/>
                <w:sz w:val="24"/>
                <w:szCs w:val="24"/>
                <w:u w:val="single"/>
              </w:rPr>
            </w:pPr>
          </w:p>
          <w:p>
            <w:pPr>
              <w:pStyle w:val="29"/>
              <w:adjustRightInd w:val="0"/>
              <w:snapToGrid w:val="0"/>
              <w:spacing w:before="0" w:beforeAutospacing="0" w:after="0" w:afterAutospacing="0"/>
              <w:jc w:val="center"/>
              <w:outlineLvl w:val="0"/>
              <w:rPr>
                <w:rFonts w:hint="default" w:ascii="Times New Roman" w:hAnsi="Times New Roman" w:eastAsia="宋体" w:cs="Times New Roman"/>
                <w:color w:val="auto"/>
                <w:spacing w:val="11"/>
                <w:kern w:val="2"/>
                <w:position w:val="0"/>
                <w:sz w:val="24"/>
                <w:szCs w:val="24"/>
                <w:u w:val="single"/>
              </w:rPr>
            </w:pPr>
            <w:bookmarkStart w:id="15" w:name="_Toc16879"/>
            <w:r>
              <w:rPr>
                <w:rFonts w:hint="default" w:ascii="Times New Roman" w:hAnsi="Times New Roman" w:eastAsia="宋体" w:cs="Times New Roman"/>
                <w:color w:val="auto"/>
                <w:spacing w:val="11"/>
                <w:kern w:val="2"/>
                <w:position w:val="0"/>
                <w:sz w:val="24"/>
                <w:szCs w:val="24"/>
                <w:u w:val="single"/>
              </w:rPr>
              <w:t>内容</w:t>
            </w:r>
            <w:bookmarkEnd w:id="15"/>
          </w:p>
        </w:tc>
        <w:tc>
          <w:tcPr>
            <w:tcW w:w="2068" w:type="pct"/>
            <w:gridSpan w:val="2"/>
            <w:tcBorders>
              <w:tl2br w:val="nil"/>
              <w:tr2bl w:val="nil"/>
            </w:tcBorders>
            <w:noWrap w:val="0"/>
            <w:vAlign w:val="center"/>
          </w:tcPr>
          <w:p>
            <w:pPr>
              <w:pStyle w:val="29"/>
              <w:adjustRightInd w:val="0"/>
              <w:snapToGrid w:val="0"/>
              <w:spacing w:before="0" w:beforeAutospacing="0" w:after="0" w:afterAutospacing="0"/>
              <w:jc w:val="center"/>
              <w:outlineLvl w:val="0"/>
              <w:rPr>
                <w:rFonts w:hint="default" w:ascii="Times New Roman" w:hAnsi="Times New Roman" w:eastAsia="宋体" w:cs="Times New Roman"/>
                <w:color w:val="auto"/>
                <w:spacing w:val="11"/>
                <w:kern w:val="2"/>
                <w:position w:val="0"/>
                <w:sz w:val="24"/>
                <w:szCs w:val="24"/>
                <w:u w:val="single"/>
              </w:rPr>
            </w:pPr>
            <w:bookmarkStart w:id="16" w:name="_Toc26760"/>
            <w:r>
              <w:rPr>
                <w:rFonts w:hint="default" w:ascii="Times New Roman" w:hAnsi="Times New Roman" w:eastAsia="宋体" w:cs="Times New Roman"/>
                <w:color w:val="auto"/>
                <w:spacing w:val="11"/>
                <w:kern w:val="2"/>
                <w:position w:val="0"/>
                <w:sz w:val="24"/>
                <w:szCs w:val="24"/>
                <w:u w:val="single"/>
              </w:rPr>
              <w:t>施工期</w:t>
            </w:r>
            <w:bookmarkEnd w:id="16"/>
          </w:p>
        </w:tc>
        <w:tc>
          <w:tcPr>
            <w:tcW w:w="2068" w:type="pct"/>
            <w:gridSpan w:val="2"/>
            <w:tcBorders>
              <w:tl2br w:val="nil"/>
              <w:tr2bl w:val="nil"/>
            </w:tcBorders>
            <w:noWrap w:val="0"/>
            <w:vAlign w:val="center"/>
          </w:tcPr>
          <w:p>
            <w:pPr>
              <w:pStyle w:val="29"/>
              <w:adjustRightInd w:val="0"/>
              <w:snapToGrid w:val="0"/>
              <w:spacing w:before="0" w:beforeAutospacing="0" w:after="0" w:afterAutospacing="0"/>
              <w:jc w:val="center"/>
              <w:outlineLvl w:val="0"/>
              <w:rPr>
                <w:rFonts w:hint="default" w:ascii="Times New Roman" w:hAnsi="Times New Roman" w:eastAsia="宋体" w:cs="Times New Roman"/>
                <w:color w:val="auto"/>
                <w:spacing w:val="11"/>
                <w:kern w:val="2"/>
                <w:position w:val="0"/>
                <w:sz w:val="24"/>
                <w:szCs w:val="24"/>
                <w:u w:val="single"/>
              </w:rPr>
            </w:pPr>
            <w:bookmarkStart w:id="17" w:name="_Toc15445"/>
            <w:r>
              <w:rPr>
                <w:rFonts w:hint="default" w:ascii="Times New Roman" w:hAnsi="Times New Roman" w:eastAsia="宋体" w:cs="Times New Roman"/>
                <w:color w:val="auto"/>
                <w:spacing w:val="11"/>
                <w:kern w:val="2"/>
                <w:position w:val="0"/>
                <w:sz w:val="24"/>
                <w:szCs w:val="24"/>
                <w:u w:val="single"/>
              </w:rPr>
              <w:t>运营期</w:t>
            </w:r>
            <w:bookmarkEnd w:id="1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863" w:type="pct"/>
            <w:vMerge w:val="continue"/>
            <w:tcBorders>
              <w:tl2br w:val="nil"/>
              <w:tr2bl w:val="nil"/>
            </w:tcBorders>
            <w:noWrap w:val="0"/>
            <w:vAlign w:val="top"/>
          </w:tcPr>
          <w:p>
            <w:pPr>
              <w:pStyle w:val="29"/>
              <w:adjustRightInd w:val="0"/>
              <w:snapToGrid w:val="0"/>
              <w:spacing w:before="0" w:beforeAutospacing="0" w:after="0" w:afterAutospacing="0"/>
              <w:ind w:firstLine="840"/>
              <w:jc w:val="center"/>
              <w:outlineLvl w:val="9"/>
              <w:rPr>
                <w:rFonts w:hint="default" w:ascii="Times New Roman" w:hAnsi="Times New Roman" w:eastAsia="宋体" w:cs="Times New Roman"/>
                <w:color w:val="auto"/>
                <w:spacing w:val="11"/>
                <w:kern w:val="2"/>
                <w:position w:val="0"/>
                <w:sz w:val="24"/>
                <w:szCs w:val="24"/>
                <w:u w:val="single"/>
              </w:rPr>
            </w:pPr>
          </w:p>
        </w:tc>
        <w:tc>
          <w:tcPr>
            <w:tcW w:w="1034" w:type="pct"/>
            <w:tcBorders>
              <w:tl2br w:val="nil"/>
              <w:tr2bl w:val="nil"/>
            </w:tcBorders>
            <w:noWrap w:val="0"/>
            <w:vAlign w:val="center"/>
          </w:tcPr>
          <w:p>
            <w:pPr>
              <w:pStyle w:val="29"/>
              <w:adjustRightInd w:val="0"/>
              <w:snapToGrid w:val="0"/>
              <w:spacing w:before="0" w:beforeAutospacing="0" w:after="0" w:afterAutospacing="0"/>
              <w:jc w:val="center"/>
              <w:outlineLvl w:val="0"/>
              <w:rPr>
                <w:rFonts w:hint="default" w:ascii="Times New Roman" w:hAnsi="Times New Roman" w:eastAsia="宋体" w:cs="Times New Roman"/>
                <w:color w:val="auto"/>
                <w:spacing w:val="11"/>
                <w:kern w:val="2"/>
                <w:position w:val="0"/>
                <w:sz w:val="24"/>
                <w:szCs w:val="24"/>
                <w:u w:val="single"/>
              </w:rPr>
            </w:pPr>
            <w:bookmarkStart w:id="18" w:name="_Toc19667"/>
            <w:r>
              <w:rPr>
                <w:rFonts w:hint="default" w:ascii="Times New Roman" w:hAnsi="Times New Roman" w:eastAsia="宋体" w:cs="Times New Roman"/>
                <w:color w:val="auto"/>
                <w:spacing w:val="11"/>
                <w:kern w:val="2"/>
                <w:position w:val="0"/>
                <w:sz w:val="24"/>
                <w:szCs w:val="24"/>
                <w:u w:val="single"/>
              </w:rPr>
              <w:t>环境保护措施</w:t>
            </w:r>
            <w:bookmarkEnd w:id="18"/>
          </w:p>
        </w:tc>
        <w:tc>
          <w:tcPr>
            <w:tcW w:w="1034" w:type="pct"/>
            <w:tcBorders>
              <w:tl2br w:val="nil"/>
              <w:tr2bl w:val="nil"/>
            </w:tcBorders>
            <w:noWrap w:val="0"/>
            <w:vAlign w:val="center"/>
          </w:tcPr>
          <w:p>
            <w:pPr>
              <w:pStyle w:val="29"/>
              <w:adjustRightInd w:val="0"/>
              <w:snapToGrid w:val="0"/>
              <w:spacing w:before="0" w:beforeAutospacing="0" w:after="0" w:afterAutospacing="0"/>
              <w:jc w:val="center"/>
              <w:outlineLvl w:val="0"/>
              <w:rPr>
                <w:rFonts w:hint="default" w:ascii="Times New Roman" w:hAnsi="Times New Roman" w:eastAsia="宋体" w:cs="Times New Roman"/>
                <w:color w:val="auto"/>
                <w:spacing w:val="11"/>
                <w:kern w:val="2"/>
                <w:position w:val="0"/>
                <w:sz w:val="24"/>
                <w:szCs w:val="24"/>
                <w:u w:val="single"/>
              </w:rPr>
            </w:pPr>
            <w:bookmarkStart w:id="19" w:name="_Toc3992"/>
            <w:r>
              <w:rPr>
                <w:rFonts w:hint="default" w:ascii="Times New Roman" w:hAnsi="Times New Roman" w:eastAsia="宋体" w:cs="Times New Roman"/>
                <w:color w:val="auto"/>
                <w:spacing w:val="11"/>
                <w:kern w:val="2"/>
                <w:position w:val="0"/>
                <w:sz w:val="24"/>
                <w:szCs w:val="24"/>
                <w:u w:val="single"/>
              </w:rPr>
              <w:t>验收要求</w:t>
            </w:r>
            <w:bookmarkEnd w:id="19"/>
          </w:p>
        </w:tc>
        <w:tc>
          <w:tcPr>
            <w:tcW w:w="1034" w:type="pct"/>
            <w:tcBorders>
              <w:tl2br w:val="nil"/>
              <w:tr2bl w:val="nil"/>
            </w:tcBorders>
            <w:noWrap w:val="0"/>
            <w:vAlign w:val="center"/>
          </w:tcPr>
          <w:p>
            <w:pPr>
              <w:pStyle w:val="29"/>
              <w:adjustRightInd w:val="0"/>
              <w:snapToGrid w:val="0"/>
              <w:spacing w:before="0" w:beforeAutospacing="0" w:after="0" w:afterAutospacing="0"/>
              <w:jc w:val="center"/>
              <w:outlineLvl w:val="0"/>
              <w:rPr>
                <w:rFonts w:hint="default" w:ascii="Times New Roman" w:hAnsi="Times New Roman" w:eastAsia="宋体" w:cs="Times New Roman"/>
                <w:color w:val="auto"/>
                <w:spacing w:val="11"/>
                <w:kern w:val="2"/>
                <w:position w:val="0"/>
                <w:sz w:val="24"/>
                <w:szCs w:val="24"/>
                <w:u w:val="single"/>
              </w:rPr>
            </w:pPr>
            <w:bookmarkStart w:id="20" w:name="_Toc25274"/>
            <w:r>
              <w:rPr>
                <w:rFonts w:hint="default" w:ascii="Times New Roman" w:hAnsi="Times New Roman" w:eastAsia="宋体" w:cs="Times New Roman"/>
                <w:color w:val="auto"/>
                <w:spacing w:val="11"/>
                <w:kern w:val="2"/>
                <w:position w:val="0"/>
                <w:sz w:val="24"/>
                <w:szCs w:val="24"/>
                <w:u w:val="single"/>
              </w:rPr>
              <w:t>环境保护措施</w:t>
            </w:r>
            <w:bookmarkEnd w:id="20"/>
          </w:p>
        </w:tc>
        <w:tc>
          <w:tcPr>
            <w:tcW w:w="1034" w:type="pct"/>
            <w:tcBorders>
              <w:tl2br w:val="nil"/>
              <w:tr2bl w:val="nil"/>
            </w:tcBorders>
            <w:noWrap w:val="0"/>
            <w:vAlign w:val="center"/>
          </w:tcPr>
          <w:p>
            <w:pPr>
              <w:pStyle w:val="29"/>
              <w:adjustRightInd w:val="0"/>
              <w:snapToGrid w:val="0"/>
              <w:spacing w:before="0" w:beforeAutospacing="0" w:after="0" w:afterAutospacing="0"/>
              <w:jc w:val="center"/>
              <w:outlineLvl w:val="0"/>
              <w:rPr>
                <w:rFonts w:hint="default" w:ascii="Times New Roman" w:hAnsi="Times New Roman" w:eastAsia="宋体" w:cs="Times New Roman"/>
                <w:color w:val="auto"/>
                <w:spacing w:val="11"/>
                <w:kern w:val="2"/>
                <w:position w:val="0"/>
                <w:sz w:val="24"/>
                <w:szCs w:val="24"/>
                <w:u w:val="single"/>
              </w:rPr>
            </w:pPr>
            <w:bookmarkStart w:id="21" w:name="_Toc28279"/>
            <w:r>
              <w:rPr>
                <w:rFonts w:hint="default" w:ascii="Times New Roman" w:hAnsi="Times New Roman" w:eastAsia="宋体" w:cs="Times New Roman"/>
                <w:color w:val="auto"/>
                <w:spacing w:val="11"/>
                <w:kern w:val="2"/>
                <w:position w:val="0"/>
                <w:sz w:val="24"/>
                <w:szCs w:val="24"/>
                <w:u w:val="single"/>
              </w:rPr>
              <w:t>验收要求</w:t>
            </w:r>
            <w:bookmarkEnd w:id="2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11"/>
                <w:position w:val="0"/>
                <w:sz w:val="24"/>
                <w:szCs w:val="24"/>
                <w:u w:val="single"/>
              </w:rPr>
            </w:pPr>
            <w:r>
              <w:rPr>
                <w:rFonts w:hint="default" w:ascii="Times New Roman" w:hAnsi="Times New Roman" w:eastAsia="宋体" w:cs="Times New Roman"/>
                <w:color w:val="auto"/>
                <w:spacing w:val="11"/>
                <w:position w:val="0"/>
                <w:sz w:val="24"/>
                <w:szCs w:val="24"/>
                <w:u w:val="single"/>
              </w:rPr>
              <w:t>陆生生态</w:t>
            </w:r>
          </w:p>
        </w:tc>
        <w:tc>
          <w:tcPr>
            <w:tcW w:w="103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11"/>
                <w:position w:val="0"/>
                <w:sz w:val="24"/>
                <w:szCs w:val="24"/>
                <w:u w:val="single"/>
                <w:lang w:val="en-US" w:eastAsia="zh-CN"/>
              </w:rPr>
            </w:pPr>
            <w:r>
              <w:rPr>
                <w:rFonts w:hint="eastAsia" w:ascii="Times New Roman" w:hAnsi="Times New Roman" w:eastAsia="宋体" w:cs="Times New Roman"/>
                <w:color w:val="auto"/>
                <w:spacing w:val="11"/>
                <w:position w:val="0"/>
                <w:sz w:val="24"/>
                <w:szCs w:val="24"/>
                <w:u w:val="single"/>
                <w:lang w:val="en-US" w:eastAsia="zh-CN"/>
              </w:rPr>
              <w:t>临时建筑尽可能采用成品或简易拼装方式；施工期应合理安排工程进度，建筑垃圾及时清理，原材料在该区域内堆放的时间不应过长，减少堆放量和受压面积</w:t>
            </w:r>
            <w:r>
              <w:rPr>
                <w:rFonts w:hint="eastAsia" w:cs="Times New Roman"/>
                <w:color w:val="auto"/>
                <w:spacing w:val="11"/>
                <w:position w:val="0"/>
                <w:sz w:val="24"/>
                <w:szCs w:val="24"/>
                <w:u w:val="single"/>
                <w:lang w:val="en-US" w:eastAsia="zh-CN"/>
              </w:rPr>
              <w:t>。</w:t>
            </w:r>
          </w:p>
        </w:tc>
        <w:tc>
          <w:tcPr>
            <w:tcW w:w="1034"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auto"/>
                <w:spacing w:val="11"/>
                <w:position w:val="0"/>
                <w:sz w:val="24"/>
                <w:szCs w:val="24"/>
                <w:u w:val="single"/>
                <w:lang w:val="en-US" w:eastAsia="zh-CN"/>
              </w:rPr>
            </w:pPr>
            <w:r>
              <w:rPr>
                <w:rFonts w:hint="eastAsia" w:ascii="Times New Roman" w:hAnsi="Times New Roman" w:eastAsia="宋体" w:cs="Times New Roman"/>
                <w:color w:val="auto"/>
                <w:spacing w:val="11"/>
                <w:position w:val="0"/>
                <w:sz w:val="24"/>
                <w:szCs w:val="24"/>
                <w:u w:val="single"/>
                <w:lang w:val="en-US" w:eastAsia="zh-CN"/>
              </w:rPr>
              <w:t>/</w:t>
            </w:r>
          </w:p>
        </w:tc>
        <w:tc>
          <w:tcPr>
            <w:tcW w:w="1034" w:type="pct"/>
            <w:tcBorders>
              <w:tl2br w:val="nil"/>
              <w:tr2bl w:val="nil"/>
            </w:tcBorders>
            <w:shd w:val="clear" w:color="auto" w:fill="auto"/>
            <w:noWrap w:val="0"/>
            <w:vAlign w:val="center"/>
          </w:tcPr>
          <w:p>
            <w:pPr>
              <w:adjustRightInd w:val="0"/>
              <w:snapToGrid w:val="0"/>
              <w:rPr>
                <w:rFonts w:hint="eastAsia" w:ascii="宋体" w:hAnsi="宋体" w:eastAsia="宋体" w:cs="宋体"/>
                <w:spacing w:val="11"/>
                <w:kern w:val="2"/>
                <w:position w:val="0"/>
                <w:sz w:val="24"/>
                <w:szCs w:val="24"/>
                <w:u w:val="single"/>
                <w:lang w:val="en-US" w:eastAsia="zh-CN" w:bidi="ar-SA"/>
              </w:rPr>
            </w:pPr>
            <w:r>
              <w:rPr>
                <w:rStyle w:val="37"/>
                <w:rFonts w:hint="eastAsia"/>
                <w:spacing w:val="11"/>
                <w:kern w:val="0"/>
                <w:position w:val="0"/>
                <w:sz w:val="24"/>
                <w:szCs w:val="24"/>
                <w:u w:val="single"/>
              </w:rPr>
              <w:t>实施绿色矿山建设方案，采取边开采边复垦的方式；尽量将矿区内高大乔木就近移栽至周边区域种植；在采区设置警示牌，按采矿</w:t>
            </w:r>
            <w:r>
              <w:rPr>
                <w:rStyle w:val="37"/>
                <w:rFonts w:hint="eastAsia"/>
                <w:spacing w:val="11"/>
                <w:kern w:val="0"/>
                <w:position w:val="0"/>
                <w:sz w:val="24"/>
                <w:szCs w:val="24"/>
                <w:highlight w:val="none"/>
                <w:u w:val="single"/>
              </w:rPr>
              <w:t>区范围采矿，不得越界开采；剥离</w:t>
            </w:r>
            <w:r>
              <w:rPr>
                <w:rStyle w:val="37"/>
                <w:rFonts w:hint="eastAsia"/>
                <w:spacing w:val="11"/>
                <w:kern w:val="0"/>
                <w:position w:val="0"/>
                <w:sz w:val="24"/>
                <w:szCs w:val="24"/>
                <w:highlight w:val="none"/>
                <w:u w:val="single"/>
                <w:lang w:val="en-US" w:eastAsia="zh-CN"/>
              </w:rPr>
              <w:t>物在场内进行回填，用于矿区环境治理、土地复垦和复绿，回填后产生的余方拖运至新田县龙兴环保建材有限公司用于生产及建筑利用使用</w:t>
            </w:r>
            <w:r>
              <w:rPr>
                <w:rStyle w:val="37"/>
                <w:rFonts w:hint="eastAsia"/>
                <w:spacing w:val="11"/>
                <w:kern w:val="0"/>
                <w:position w:val="0"/>
                <w:sz w:val="24"/>
                <w:szCs w:val="24"/>
                <w:highlight w:val="none"/>
                <w:u w:val="single"/>
                <w:lang w:eastAsia="zh-CN"/>
              </w:rPr>
              <w:t>；</w:t>
            </w:r>
            <w:r>
              <w:rPr>
                <w:rStyle w:val="37"/>
                <w:rFonts w:hint="eastAsia"/>
                <w:spacing w:val="11"/>
                <w:kern w:val="0"/>
                <w:position w:val="0"/>
                <w:sz w:val="24"/>
                <w:szCs w:val="24"/>
                <w:highlight w:val="none"/>
                <w:u w:val="single"/>
                <w:lang w:val="en-US" w:eastAsia="zh-CN"/>
              </w:rPr>
              <w:t>临时堆土场</w:t>
            </w:r>
            <w:r>
              <w:rPr>
                <w:rStyle w:val="37"/>
                <w:rFonts w:hint="eastAsia"/>
                <w:spacing w:val="11"/>
                <w:kern w:val="0"/>
                <w:position w:val="0"/>
                <w:sz w:val="24"/>
                <w:szCs w:val="24"/>
                <w:highlight w:val="none"/>
                <w:u w:val="single"/>
                <w:lang w:eastAsia="zh-CN"/>
              </w:rPr>
              <w:t>应及时进行生态恢复和设置挡土墙、</w:t>
            </w:r>
            <w:r>
              <w:rPr>
                <w:rStyle w:val="37"/>
                <w:rFonts w:hint="eastAsia"/>
                <w:spacing w:val="11"/>
                <w:kern w:val="0"/>
                <w:position w:val="0"/>
                <w:sz w:val="24"/>
                <w:szCs w:val="24"/>
                <w:highlight w:val="none"/>
                <w:u w:val="single"/>
                <w:lang w:val="en-US" w:eastAsia="zh-CN"/>
              </w:rPr>
              <w:t>对</w:t>
            </w:r>
            <w:r>
              <w:rPr>
                <w:rStyle w:val="37"/>
                <w:rFonts w:hint="eastAsia"/>
                <w:spacing w:val="11"/>
                <w:kern w:val="0"/>
                <w:position w:val="0"/>
                <w:sz w:val="24"/>
                <w:szCs w:val="24"/>
                <w:highlight w:val="none"/>
                <w:u w:val="single"/>
              </w:rPr>
              <w:t>边坡</w:t>
            </w:r>
            <w:r>
              <w:rPr>
                <w:rStyle w:val="37"/>
                <w:rFonts w:hint="eastAsia"/>
                <w:spacing w:val="11"/>
                <w:kern w:val="0"/>
                <w:position w:val="0"/>
                <w:sz w:val="24"/>
                <w:szCs w:val="24"/>
                <w:highlight w:val="none"/>
                <w:u w:val="single"/>
                <w:lang w:val="en-US" w:eastAsia="zh-CN"/>
              </w:rPr>
              <w:t>采取</w:t>
            </w:r>
            <w:r>
              <w:rPr>
                <w:rStyle w:val="37"/>
                <w:rFonts w:hint="eastAsia"/>
                <w:spacing w:val="11"/>
                <w:kern w:val="0"/>
                <w:position w:val="0"/>
                <w:sz w:val="24"/>
                <w:szCs w:val="24"/>
                <w:highlight w:val="none"/>
                <w:u w:val="single"/>
              </w:rPr>
              <w:t>防护措施；林地植被恢复</w:t>
            </w:r>
            <w:r>
              <w:rPr>
                <w:rStyle w:val="37"/>
                <w:rFonts w:hint="eastAsia"/>
                <w:spacing w:val="11"/>
                <w:kern w:val="0"/>
                <w:position w:val="0"/>
                <w:sz w:val="24"/>
                <w:szCs w:val="24"/>
                <w:u w:val="single"/>
              </w:rPr>
              <w:t>采用灌木+草木树种组成</w:t>
            </w:r>
            <w:r>
              <w:rPr>
                <w:rStyle w:val="37"/>
                <w:rFonts w:hint="eastAsia"/>
                <w:spacing w:val="11"/>
                <w:kern w:val="0"/>
                <w:position w:val="0"/>
                <w:sz w:val="24"/>
                <w:szCs w:val="24"/>
                <w:u w:val="single"/>
                <w:lang w:eastAsia="zh-CN"/>
              </w:rPr>
              <w:t>。</w:t>
            </w:r>
          </w:p>
        </w:tc>
        <w:tc>
          <w:tcPr>
            <w:tcW w:w="1034" w:type="pct"/>
            <w:tcBorders>
              <w:tl2br w:val="nil"/>
              <w:tr2bl w:val="nil"/>
            </w:tcBorders>
            <w:shd w:val="clear" w:color="auto" w:fill="auto"/>
            <w:noWrap w:val="0"/>
            <w:vAlign w:val="center"/>
          </w:tcPr>
          <w:p>
            <w:pPr>
              <w:adjustRightInd w:val="0"/>
              <w:snapToGrid w:val="0"/>
              <w:jc w:val="center"/>
              <w:rPr>
                <w:rFonts w:hint="eastAsia" w:ascii="宋体" w:hAnsi="宋体" w:eastAsia="宋体" w:cs="宋体"/>
                <w:spacing w:val="11"/>
                <w:kern w:val="2"/>
                <w:position w:val="0"/>
                <w:sz w:val="24"/>
                <w:szCs w:val="24"/>
                <w:u w:val="single"/>
                <w:lang w:val="en-US" w:eastAsia="zh-CN" w:bidi="ar-SA"/>
              </w:rPr>
            </w:pPr>
            <w:r>
              <w:rPr>
                <w:rStyle w:val="37"/>
                <w:rFonts w:hint="eastAsia"/>
                <w:spacing w:val="11"/>
                <w:kern w:val="0"/>
                <w:position w:val="0"/>
                <w:sz w:val="24"/>
                <w:szCs w:val="24"/>
                <w:u w:val="single"/>
              </w:rPr>
              <w:t>边开采边复垦，项目裸露区域及时进行绿化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7" w:hRule="atLeast"/>
          <w:jc w:val="center"/>
        </w:trPr>
        <w:tc>
          <w:tcPr>
            <w:tcW w:w="86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11"/>
                <w:position w:val="0"/>
                <w:sz w:val="24"/>
                <w:szCs w:val="24"/>
                <w:u w:val="single"/>
              </w:rPr>
            </w:pPr>
            <w:r>
              <w:rPr>
                <w:rFonts w:hint="default" w:ascii="Times New Roman" w:hAnsi="Times New Roman" w:eastAsia="宋体" w:cs="Times New Roman"/>
                <w:color w:val="auto"/>
                <w:spacing w:val="11"/>
                <w:position w:val="0"/>
                <w:sz w:val="24"/>
                <w:szCs w:val="24"/>
                <w:u w:val="single"/>
              </w:rPr>
              <w:t>水生生态</w:t>
            </w:r>
          </w:p>
        </w:tc>
        <w:tc>
          <w:tcPr>
            <w:tcW w:w="1034"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auto"/>
                <w:spacing w:val="11"/>
                <w:position w:val="0"/>
                <w:sz w:val="24"/>
                <w:szCs w:val="24"/>
                <w:u w:val="single"/>
                <w:lang w:val="en-US" w:eastAsia="zh-CN"/>
              </w:rPr>
            </w:pPr>
            <w:r>
              <w:rPr>
                <w:rFonts w:hint="eastAsia" w:ascii="Times New Roman" w:hAnsi="Times New Roman" w:eastAsia="宋体" w:cs="Times New Roman"/>
                <w:color w:val="auto"/>
                <w:spacing w:val="11"/>
                <w:position w:val="0"/>
                <w:sz w:val="24"/>
                <w:szCs w:val="24"/>
                <w:u w:val="single"/>
                <w:lang w:val="en-US" w:eastAsia="zh-CN"/>
              </w:rPr>
              <w:t>/</w:t>
            </w:r>
          </w:p>
        </w:tc>
        <w:tc>
          <w:tcPr>
            <w:tcW w:w="1034"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auto"/>
                <w:spacing w:val="11"/>
                <w:position w:val="0"/>
                <w:sz w:val="24"/>
                <w:szCs w:val="24"/>
                <w:u w:val="single"/>
                <w:lang w:val="en-US" w:eastAsia="zh-CN"/>
              </w:rPr>
            </w:pPr>
            <w:r>
              <w:rPr>
                <w:rFonts w:hint="eastAsia" w:ascii="Times New Roman" w:hAnsi="Times New Roman" w:eastAsia="宋体" w:cs="Times New Roman"/>
                <w:color w:val="auto"/>
                <w:spacing w:val="11"/>
                <w:position w:val="0"/>
                <w:sz w:val="24"/>
                <w:szCs w:val="24"/>
                <w:u w:val="single"/>
                <w:lang w:val="en-US" w:eastAsia="zh-CN"/>
              </w:rPr>
              <w:t>/</w:t>
            </w:r>
          </w:p>
        </w:tc>
        <w:tc>
          <w:tcPr>
            <w:tcW w:w="1034"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auto"/>
                <w:spacing w:val="11"/>
                <w:position w:val="0"/>
                <w:sz w:val="24"/>
                <w:szCs w:val="24"/>
                <w:u w:val="single"/>
                <w:lang w:val="en-US" w:eastAsia="zh-CN"/>
              </w:rPr>
            </w:pPr>
            <w:r>
              <w:rPr>
                <w:rFonts w:hint="eastAsia" w:ascii="Times New Roman" w:hAnsi="Times New Roman" w:eastAsia="宋体" w:cs="Times New Roman"/>
                <w:color w:val="auto"/>
                <w:spacing w:val="11"/>
                <w:position w:val="0"/>
                <w:sz w:val="24"/>
                <w:szCs w:val="24"/>
                <w:u w:val="single"/>
                <w:lang w:val="en-US" w:eastAsia="zh-CN"/>
              </w:rPr>
              <w:t>/</w:t>
            </w:r>
          </w:p>
        </w:tc>
        <w:tc>
          <w:tcPr>
            <w:tcW w:w="1034"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auto"/>
                <w:spacing w:val="11"/>
                <w:position w:val="0"/>
                <w:sz w:val="24"/>
                <w:szCs w:val="24"/>
                <w:u w:val="single"/>
                <w:lang w:val="en-US" w:eastAsia="zh-CN"/>
              </w:rPr>
            </w:pPr>
            <w:r>
              <w:rPr>
                <w:rFonts w:hint="eastAsia" w:ascii="Times New Roman" w:hAnsi="Times New Roman" w:eastAsia="宋体" w:cs="Times New Roman"/>
                <w:color w:val="auto"/>
                <w:spacing w:val="11"/>
                <w:position w:val="0"/>
                <w:sz w:val="24"/>
                <w:szCs w:val="24"/>
                <w:u w:val="singl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11"/>
                <w:position w:val="0"/>
                <w:sz w:val="24"/>
                <w:szCs w:val="24"/>
                <w:u w:val="single"/>
              </w:rPr>
            </w:pPr>
            <w:r>
              <w:rPr>
                <w:rFonts w:hint="default" w:ascii="Times New Roman" w:hAnsi="Times New Roman" w:eastAsia="宋体" w:cs="Times New Roman"/>
                <w:color w:val="auto"/>
                <w:spacing w:val="11"/>
                <w:position w:val="0"/>
                <w:sz w:val="24"/>
                <w:szCs w:val="24"/>
                <w:u w:val="single"/>
              </w:rPr>
              <w:t>地表水环境</w:t>
            </w:r>
          </w:p>
        </w:tc>
        <w:tc>
          <w:tcPr>
            <w:tcW w:w="1034" w:type="pct"/>
            <w:tcBorders>
              <w:tl2br w:val="nil"/>
              <w:tr2bl w:val="nil"/>
            </w:tcBorders>
            <w:shd w:val="clear" w:color="auto" w:fill="auto"/>
            <w:noWrap w:val="0"/>
            <w:vAlign w:val="center"/>
          </w:tcPr>
          <w:p>
            <w:pPr>
              <w:adjustRightInd w:val="0"/>
              <w:snapToGrid w:val="0"/>
              <w:rPr>
                <w:spacing w:val="11"/>
                <w:position w:val="0"/>
                <w:sz w:val="24"/>
                <w:szCs w:val="24"/>
                <w:u w:val="single"/>
              </w:rPr>
            </w:pPr>
            <w:r>
              <w:rPr>
                <w:rFonts w:hAnsi="宋体"/>
                <w:spacing w:val="11"/>
                <w:position w:val="0"/>
                <w:sz w:val="24"/>
                <w:szCs w:val="24"/>
                <w:u w:val="single"/>
              </w:rPr>
              <w:t>（</w:t>
            </w:r>
            <w:r>
              <w:rPr>
                <w:spacing w:val="11"/>
                <w:position w:val="0"/>
                <w:sz w:val="24"/>
                <w:szCs w:val="24"/>
                <w:u w:val="single"/>
              </w:rPr>
              <w:t>1</w:t>
            </w:r>
            <w:r>
              <w:rPr>
                <w:rFonts w:hAnsi="宋体"/>
                <w:spacing w:val="11"/>
                <w:position w:val="0"/>
                <w:sz w:val="24"/>
                <w:szCs w:val="24"/>
                <w:u w:val="single"/>
              </w:rPr>
              <w:t>）在施工区域布设临时污水处理设施，对施工过程中产生的施工废水进行处理。</w:t>
            </w:r>
          </w:p>
          <w:p>
            <w:pPr>
              <w:adjustRightInd w:val="0"/>
              <w:snapToGrid w:val="0"/>
              <w:rPr>
                <w:spacing w:val="11"/>
                <w:position w:val="0"/>
                <w:sz w:val="24"/>
                <w:szCs w:val="24"/>
                <w:u w:val="single"/>
              </w:rPr>
            </w:pPr>
            <w:r>
              <w:rPr>
                <w:rFonts w:hAnsi="宋体"/>
                <w:spacing w:val="11"/>
                <w:position w:val="0"/>
                <w:sz w:val="24"/>
                <w:szCs w:val="24"/>
                <w:u w:val="single"/>
              </w:rPr>
              <w:t>（</w:t>
            </w:r>
            <w:r>
              <w:rPr>
                <w:spacing w:val="11"/>
                <w:position w:val="0"/>
                <w:sz w:val="24"/>
                <w:szCs w:val="24"/>
                <w:u w:val="single"/>
              </w:rPr>
              <w:t>2</w:t>
            </w:r>
            <w:r>
              <w:rPr>
                <w:rFonts w:hAnsi="宋体"/>
                <w:spacing w:val="11"/>
                <w:position w:val="0"/>
                <w:sz w:val="24"/>
                <w:szCs w:val="24"/>
                <w:u w:val="single"/>
              </w:rPr>
              <w:t>）施工单位要做好施工场地周围的拦挡措施，尽量避开雨季土石方作业。</w:t>
            </w:r>
          </w:p>
          <w:p>
            <w:pPr>
              <w:adjustRightInd w:val="0"/>
              <w:snapToGrid w:val="0"/>
              <w:rPr>
                <w:rFonts w:hint="default" w:ascii="Times New Roman" w:hAnsi="Times New Roman" w:eastAsia="宋体" w:cs="Times New Roman"/>
                <w:spacing w:val="11"/>
                <w:kern w:val="2"/>
                <w:position w:val="0"/>
                <w:sz w:val="24"/>
                <w:szCs w:val="24"/>
                <w:u w:val="single"/>
                <w:lang w:val="en-US" w:eastAsia="zh-CN" w:bidi="ar-SA"/>
              </w:rPr>
            </w:pPr>
            <w:r>
              <w:rPr>
                <w:rFonts w:hAnsi="宋体"/>
                <w:spacing w:val="11"/>
                <w:position w:val="0"/>
                <w:sz w:val="24"/>
                <w:szCs w:val="24"/>
                <w:u w:val="single"/>
              </w:rPr>
              <w:t>（</w:t>
            </w:r>
            <w:r>
              <w:rPr>
                <w:spacing w:val="11"/>
                <w:position w:val="0"/>
                <w:sz w:val="24"/>
                <w:szCs w:val="24"/>
                <w:u w:val="single"/>
              </w:rPr>
              <w:t>3</w:t>
            </w:r>
            <w:r>
              <w:rPr>
                <w:rFonts w:hAnsi="宋体"/>
                <w:spacing w:val="11"/>
                <w:position w:val="0"/>
                <w:sz w:val="24"/>
                <w:szCs w:val="24"/>
                <w:u w:val="single"/>
              </w:rPr>
              <w:t>）施工人员依托附近村庄民房，不设置施工营地，</w:t>
            </w:r>
            <w:r>
              <w:rPr>
                <w:spacing w:val="11"/>
                <w:kern w:val="0"/>
                <w:position w:val="0"/>
                <w:sz w:val="24"/>
                <w:szCs w:val="24"/>
                <w:u w:val="single"/>
              </w:rPr>
              <w:t>生活污水</w:t>
            </w:r>
            <w:r>
              <w:rPr>
                <w:rFonts w:hint="eastAsia"/>
                <w:spacing w:val="11"/>
                <w:kern w:val="0"/>
                <w:position w:val="0"/>
                <w:sz w:val="24"/>
                <w:szCs w:val="24"/>
                <w:u w:val="single"/>
                <w:lang w:val="en-US" w:eastAsia="zh-CN"/>
              </w:rPr>
              <w:t>经化粪池处理后用于矿区周边农田施肥</w:t>
            </w:r>
            <w:r>
              <w:rPr>
                <w:rFonts w:hAnsi="宋体"/>
                <w:spacing w:val="11"/>
                <w:position w:val="0"/>
                <w:sz w:val="24"/>
                <w:szCs w:val="24"/>
                <w:u w:val="single"/>
              </w:rPr>
              <w:t>。</w:t>
            </w:r>
          </w:p>
        </w:tc>
        <w:tc>
          <w:tcPr>
            <w:tcW w:w="1034" w:type="pct"/>
            <w:tcBorders>
              <w:tl2br w:val="nil"/>
              <w:tr2bl w:val="nil"/>
            </w:tcBorders>
            <w:shd w:val="clear" w:color="auto" w:fill="auto"/>
            <w:noWrap w:val="0"/>
            <w:vAlign w:val="center"/>
          </w:tcPr>
          <w:p>
            <w:pPr>
              <w:adjustRightInd w:val="0"/>
              <w:snapToGrid w:val="0"/>
              <w:rPr>
                <w:rFonts w:hint="default" w:ascii="Times New Roman" w:hAnsi="Times New Roman" w:eastAsia="宋体" w:cs="Times New Roman"/>
                <w:spacing w:val="11"/>
                <w:kern w:val="2"/>
                <w:position w:val="0"/>
                <w:sz w:val="24"/>
                <w:szCs w:val="24"/>
                <w:u w:val="single"/>
                <w:lang w:val="en-US" w:eastAsia="zh-CN" w:bidi="ar-SA"/>
              </w:rPr>
            </w:pPr>
            <w:r>
              <w:rPr>
                <w:rFonts w:hAnsi="宋体"/>
                <w:spacing w:val="11"/>
                <w:position w:val="0"/>
                <w:sz w:val="24"/>
                <w:szCs w:val="24"/>
                <w:u w:val="single"/>
              </w:rPr>
              <w:t>落实施工期废水环境保护措施</w:t>
            </w:r>
          </w:p>
        </w:tc>
        <w:tc>
          <w:tcPr>
            <w:tcW w:w="1034" w:type="pct"/>
            <w:tcBorders>
              <w:tl2br w:val="nil"/>
              <w:tr2bl w:val="nil"/>
            </w:tcBorders>
            <w:shd w:val="clear" w:color="auto" w:fill="auto"/>
            <w:noWrap w:val="0"/>
            <w:vAlign w:val="center"/>
          </w:tcPr>
          <w:p>
            <w:pPr>
              <w:spacing w:line="300" w:lineRule="exact"/>
              <w:jc w:val="center"/>
              <w:rPr>
                <w:rFonts w:hint="default" w:ascii="Times New Roman" w:hAnsi="Times New Roman" w:eastAsia="宋体" w:cs="Times New Roman"/>
                <w:spacing w:val="11"/>
                <w:kern w:val="2"/>
                <w:position w:val="0"/>
                <w:sz w:val="24"/>
                <w:szCs w:val="24"/>
                <w:u w:val="single"/>
                <w:lang w:val="en-US" w:eastAsia="zh-CN" w:bidi="ar-SA"/>
              </w:rPr>
            </w:pPr>
            <w:r>
              <w:rPr>
                <w:rFonts w:hint="eastAsia"/>
                <w:spacing w:val="11"/>
                <w:position w:val="0"/>
                <w:sz w:val="24"/>
                <w:szCs w:val="24"/>
                <w:u w:val="single"/>
                <w:lang w:val="en-US" w:eastAsia="zh-CN"/>
              </w:rPr>
              <w:t>场区道路两旁、开采区设有雨水沟，初期雨水经雨水沟汇入初期雨水池进行沉淀处理，处理后回用于洒水抑尘以及洗砂用水；车辆清洗废水暂存于车辆过水池，循环用水不外排；生活污水经化粪池处理后用于矿区周边农田施肥；洗砂废水经泥水分离脱水系统处理后进入沉淀池，回用于生产，不外排。</w:t>
            </w:r>
          </w:p>
        </w:tc>
        <w:tc>
          <w:tcPr>
            <w:tcW w:w="1034" w:type="pct"/>
            <w:tcBorders>
              <w:tl2br w:val="nil"/>
              <w:tr2bl w:val="nil"/>
            </w:tcBorders>
            <w:shd w:val="clear" w:color="auto" w:fill="auto"/>
            <w:noWrap w:val="0"/>
            <w:vAlign w:val="center"/>
          </w:tcPr>
          <w:p>
            <w:pPr>
              <w:adjustRightInd w:val="0"/>
              <w:snapToGrid w:val="0"/>
              <w:spacing w:line="300" w:lineRule="exact"/>
              <w:jc w:val="center"/>
              <w:rPr>
                <w:rFonts w:hint="default" w:ascii="Times New Roman" w:hAnsi="Times New Roman" w:eastAsia="宋体" w:cs="Times New Roman"/>
                <w:spacing w:val="11"/>
                <w:kern w:val="2"/>
                <w:position w:val="0"/>
                <w:sz w:val="24"/>
                <w:szCs w:val="24"/>
                <w:u w:val="single"/>
                <w:lang w:val="en-US" w:eastAsia="zh-CN" w:bidi="ar-SA"/>
              </w:rPr>
            </w:pPr>
            <w:r>
              <w:rPr>
                <w:rFonts w:hint="eastAsia"/>
                <w:spacing w:val="11"/>
                <w:position w:val="0"/>
                <w:sz w:val="24"/>
                <w:szCs w:val="24"/>
                <w:u w:val="single"/>
              </w:rPr>
              <w:t>废水经处理后全部回用或综合利用，不外排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11"/>
                <w:position w:val="0"/>
                <w:sz w:val="24"/>
                <w:szCs w:val="24"/>
                <w:u w:val="single"/>
              </w:rPr>
            </w:pPr>
            <w:r>
              <w:rPr>
                <w:rFonts w:hint="default" w:ascii="Times New Roman" w:hAnsi="Times New Roman" w:eastAsia="宋体" w:cs="Times New Roman"/>
                <w:color w:val="auto"/>
                <w:spacing w:val="11"/>
                <w:position w:val="0"/>
                <w:sz w:val="24"/>
                <w:szCs w:val="24"/>
                <w:u w:val="single"/>
              </w:rPr>
              <w:t>地下水及土壤环境</w:t>
            </w:r>
          </w:p>
        </w:tc>
        <w:tc>
          <w:tcPr>
            <w:tcW w:w="1034"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auto"/>
                <w:spacing w:val="11"/>
                <w:position w:val="0"/>
                <w:sz w:val="24"/>
                <w:szCs w:val="24"/>
                <w:u w:val="single"/>
                <w:lang w:val="en-US" w:eastAsia="zh-CN"/>
              </w:rPr>
            </w:pPr>
            <w:r>
              <w:rPr>
                <w:rFonts w:hint="eastAsia" w:ascii="Times New Roman" w:hAnsi="Times New Roman" w:eastAsia="宋体" w:cs="Times New Roman"/>
                <w:color w:val="auto"/>
                <w:spacing w:val="11"/>
                <w:position w:val="0"/>
                <w:sz w:val="24"/>
                <w:szCs w:val="24"/>
                <w:u w:val="single"/>
                <w:lang w:val="en-US" w:eastAsia="zh-CN"/>
              </w:rPr>
              <w:t>/</w:t>
            </w:r>
          </w:p>
        </w:tc>
        <w:tc>
          <w:tcPr>
            <w:tcW w:w="1034"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auto"/>
                <w:spacing w:val="11"/>
                <w:position w:val="0"/>
                <w:sz w:val="24"/>
                <w:szCs w:val="24"/>
                <w:u w:val="single"/>
                <w:lang w:val="en-US" w:eastAsia="zh-CN"/>
              </w:rPr>
            </w:pPr>
            <w:r>
              <w:rPr>
                <w:rFonts w:hint="eastAsia" w:ascii="Times New Roman" w:hAnsi="Times New Roman" w:eastAsia="宋体" w:cs="Times New Roman"/>
                <w:color w:val="auto"/>
                <w:spacing w:val="11"/>
                <w:position w:val="0"/>
                <w:sz w:val="24"/>
                <w:szCs w:val="24"/>
                <w:u w:val="single"/>
                <w:lang w:val="en-US" w:eastAsia="zh-CN"/>
              </w:rPr>
              <w:t>/</w:t>
            </w:r>
          </w:p>
        </w:tc>
        <w:tc>
          <w:tcPr>
            <w:tcW w:w="1034"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auto"/>
                <w:spacing w:val="11"/>
                <w:position w:val="0"/>
                <w:sz w:val="24"/>
                <w:szCs w:val="24"/>
                <w:u w:val="single"/>
                <w:lang w:val="en-US" w:eastAsia="zh-CN"/>
              </w:rPr>
            </w:pPr>
            <w:r>
              <w:rPr>
                <w:rFonts w:hint="eastAsia" w:ascii="Times New Roman" w:hAnsi="Times New Roman" w:eastAsia="宋体" w:cs="Times New Roman"/>
                <w:color w:val="auto"/>
                <w:spacing w:val="11"/>
                <w:position w:val="0"/>
                <w:sz w:val="24"/>
                <w:szCs w:val="24"/>
                <w:u w:val="single"/>
                <w:lang w:val="en-US" w:eastAsia="zh-CN"/>
              </w:rPr>
              <w:t>/</w:t>
            </w:r>
          </w:p>
        </w:tc>
        <w:tc>
          <w:tcPr>
            <w:tcW w:w="1034"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auto"/>
                <w:spacing w:val="11"/>
                <w:position w:val="0"/>
                <w:sz w:val="24"/>
                <w:szCs w:val="24"/>
                <w:u w:val="single"/>
                <w:lang w:val="en-US" w:eastAsia="zh-CN"/>
              </w:rPr>
            </w:pPr>
            <w:r>
              <w:rPr>
                <w:rFonts w:hint="eastAsia" w:ascii="Times New Roman" w:hAnsi="Times New Roman" w:eastAsia="宋体" w:cs="Times New Roman"/>
                <w:color w:val="auto"/>
                <w:spacing w:val="11"/>
                <w:position w:val="0"/>
                <w:sz w:val="24"/>
                <w:szCs w:val="24"/>
                <w:u w:val="singl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11"/>
                <w:position w:val="0"/>
                <w:sz w:val="24"/>
                <w:szCs w:val="24"/>
                <w:u w:val="single"/>
              </w:rPr>
            </w:pPr>
            <w:r>
              <w:rPr>
                <w:rFonts w:hint="default" w:ascii="Times New Roman" w:hAnsi="Times New Roman" w:eastAsia="宋体" w:cs="Times New Roman"/>
                <w:color w:val="auto"/>
                <w:spacing w:val="11"/>
                <w:position w:val="0"/>
                <w:sz w:val="24"/>
                <w:szCs w:val="24"/>
                <w:u w:val="single"/>
              </w:rPr>
              <w:t>声环境</w:t>
            </w:r>
          </w:p>
        </w:tc>
        <w:tc>
          <w:tcPr>
            <w:tcW w:w="1034" w:type="pct"/>
            <w:tcBorders>
              <w:tl2br w:val="nil"/>
              <w:tr2bl w:val="nil"/>
            </w:tcBorders>
            <w:shd w:val="clear" w:color="auto" w:fill="auto"/>
            <w:noWrap w:val="0"/>
            <w:vAlign w:val="center"/>
          </w:tcPr>
          <w:p>
            <w:pPr>
              <w:adjustRightInd w:val="0"/>
              <w:snapToGrid w:val="0"/>
              <w:jc w:val="center"/>
              <w:rPr>
                <w:rFonts w:hint="default" w:ascii="Times New Roman" w:hAnsi="Times New Roman" w:eastAsia="宋体" w:cs="Times New Roman"/>
                <w:spacing w:val="11"/>
                <w:kern w:val="2"/>
                <w:position w:val="0"/>
                <w:sz w:val="24"/>
                <w:szCs w:val="24"/>
                <w:u w:val="single"/>
                <w:lang w:val="en-US" w:eastAsia="zh-CN" w:bidi="ar-SA"/>
              </w:rPr>
            </w:pPr>
            <w:r>
              <w:rPr>
                <w:rFonts w:hint="eastAsia" w:ascii="宋体" w:hAnsi="宋体"/>
                <w:spacing w:val="11"/>
                <w:position w:val="0"/>
                <w:sz w:val="24"/>
                <w:szCs w:val="24"/>
                <w:u w:val="single"/>
              </w:rPr>
              <w:t>隔声、合理布局</w:t>
            </w:r>
          </w:p>
        </w:tc>
        <w:tc>
          <w:tcPr>
            <w:tcW w:w="1034" w:type="pct"/>
            <w:tcBorders>
              <w:tl2br w:val="nil"/>
              <w:tr2bl w:val="nil"/>
            </w:tcBorders>
            <w:shd w:val="clear" w:color="auto" w:fill="auto"/>
            <w:noWrap w:val="0"/>
            <w:vAlign w:val="center"/>
          </w:tcPr>
          <w:p>
            <w:pPr>
              <w:adjustRightInd w:val="0"/>
              <w:snapToGrid w:val="0"/>
              <w:jc w:val="center"/>
              <w:rPr>
                <w:rFonts w:hint="default" w:ascii="Times New Roman" w:hAnsi="Times New Roman" w:eastAsia="宋体" w:cs="Times New Roman"/>
                <w:spacing w:val="11"/>
                <w:kern w:val="2"/>
                <w:position w:val="0"/>
                <w:sz w:val="24"/>
                <w:szCs w:val="24"/>
                <w:u w:val="single"/>
                <w:lang w:val="en-US" w:eastAsia="zh-CN" w:bidi="ar-SA"/>
              </w:rPr>
            </w:pPr>
            <w:r>
              <w:rPr>
                <w:spacing w:val="11"/>
                <w:position w:val="0"/>
                <w:sz w:val="24"/>
                <w:szCs w:val="24"/>
                <w:u w:val="single"/>
              </w:rPr>
              <w:t>《建筑施工场界环境噪声排放标准》（GB12523-2011）</w:t>
            </w:r>
          </w:p>
        </w:tc>
        <w:tc>
          <w:tcPr>
            <w:tcW w:w="1034" w:type="pct"/>
            <w:tcBorders>
              <w:tl2br w:val="nil"/>
              <w:tr2bl w:val="nil"/>
            </w:tcBorders>
            <w:shd w:val="clear" w:color="auto" w:fill="auto"/>
            <w:noWrap w:val="0"/>
            <w:vAlign w:val="center"/>
          </w:tcPr>
          <w:p>
            <w:pPr>
              <w:adjustRightInd w:val="0"/>
              <w:snapToGrid w:val="0"/>
              <w:jc w:val="center"/>
              <w:rPr>
                <w:rFonts w:hint="eastAsia" w:ascii="Times New Roman" w:hAnsi="Times New Roman" w:eastAsia="宋体" w:cs="Times New Roman"/>
                <w:spacing w:val="11"/>
                <w:kern w:val="2"/>
                <w:position w:val="0"/>
                <w:sz w:val="24"/>
                <w:szCs w:val="24"/>
                <w:u w:val="single"/>
                <w:lang w:val="en-US" w:eastAsia="zh-CN" w:bidi="ar-SA"/>
              </w:rPr>
            </w:pPr>
            <w:r>
              <w:rPr>
                <w:rFonts w:hint="eastAsia" w:ascii="宋体" w:hAnsi="宋体"/>
                <w:spacing w:val="11"/>
                <w:position w:val="0"/>
                <w:sz w:val="24"/>
                <w:szCs w:val="24"/>
                <w:u w:val="single"/>
              </w:rPr>
              <w:t>合理布局、选用低噪声设备、高噪声设备减震处理、厂房隔声、定时爆破、夜间不运行等</w:t>
            </w:r>
            <w:r>
              <w:rPr>
                <w:rFonts w:hint="eastAsia" w:ascii="宋体" w:hAnsi="宋体"/>
                <w:spacing w:val="11"/>
                <w:position w:val="0"/>
                <w:sz w:val="24"/>
                <w:szCs w:val="24"/>
                <w:u w:val="single"/>
                <w:lang w:eastAsia="zh-CN"/>
              </w:rPr>
              <w:t>。</w:t>
            </w:r>
          </w:p>
        </w:tc>
        <w:tc>
          <w:tcPr>
            <w:tcW w:w="1034" w:type="pct"/>
            <w:tcBorders>
              <w:tl2br w:val="nil"/>
              <w:tr2bl w:val="nil"/>
            </w:tcBorders>
            <w:shd w:val="clear" w:color="auto" w:fill="auto"/>
            <w:noWrap w:val="0"/>
            <w:vAlign w:val="center"/>
          </w:tcPr>
          <w:p>
            <w:pPr>
              <w:adjustRightInd w:val="0"/>
              <w:snapToGrid w:val="0"/>
              <w:spacing w:line="300" w:lineRule="exact"/>
              <w:jc w:val="center"/>
              <w:rPr>
                <w:rFonts w:hint="default" w:ascii="Times New Roman" w:hAnsi="Times New Roman" w:eastAsia="宋体" w:cs="Times New Roman"/>
                <w:spacing w:val="11"/>
                <w:kern w:val="2"/>
                <w:position w:val="0"/>
                <w:sz w:val="24"/>
                <w:szCs w:val="24"/>
                <w:u w:val="single"/>
                <w:lang w:val="en-US" w:eastAsia="zh-CN" w:bidi="ar-SA"/>
              </w:rPr>
            </w:pPr>
            <w:r>
              <w:rPr>
                <w:bCs/>
                <w:spacing w:val="11"/>
                <w:position w:val="0"/>
                <w:sz w:val="24"/>
                <w:szCs w:val="24"/>
                <w:u w:val="single"/>
              </w:rPr>
              <w:t>厂界噪声符合《工业企业厂界环境噪排放标准》（GB12348-2008）2类标准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11"/>
                <w:position w:val="0"/>
                <w:sz w:val="24"/>
                <w:szCs w:val="24"/>
                <w:u w:val="single"/>
              </w:rPr>
            </w:pPr>
            <w:r>
              <w:rPr>
                <w:rFonts w:hint="default" w:ascii="Times New Roman" w:hAnsi="Times New Roman" w:eastAsia="宋体" w:cs="Times New Roman"/>
                <w:color w:val="auto"/>
                <w:spacing w:val="11"/>
                <w:position w:val="0"/>
                <w:sz w:val="24"/>
                <w:szCs w:val="24"/>
                <w:u w:val="single"/>
              </w:rPr>
              <w:t>大气环境</w:t>
            </w:r>
          </w:p>
        </w:tc>
        <w:tc>
          <w:tcPr>
            <w:tcW w:w="1034" w:type="pct"/>
            <w:tcBorders>
              <w:tl2br w:val="nil"/>
              <w:tr2bl w:val="nil"/>
            </w:tcBorders>
            <w:shd w:val="clear" w:color="auto" w:fill="auto"/>
            <w:noWrap w:val="0"/>
            <w:vAlign w:val="center"/>
          </w:tcPr>
          <w:p>
            <w:pPr>
              <w:adjustRightInd w:val="0"/>
              <w:snapToGrid w:val="0"/>
              <w:jc w:val="center"/>
              <w:rPr>
                <w:rFonts w:hint="default" w:ascii="Times New Roman" w:hAnsi="Times New Roman" w:eastAsia="宋体" w:cs="Times New Roman"/>
                <w:spacing w:val="11"/>
                <w:kern w:val="2"/>
                <w:position w:val="0"/>
                <w:sz w:val="24"/>
                <w:szCs w:val="24"/>
                <w:u w:val="single"/>
                <w:lang w:val="en-US" w:eastAsia="zh-CN" w:bidi="ar-SA"/>
              </w:rPr>
            </w:pPr>
            <w:r>
              <w:rPr>
                <w:rFonts w:hint="eastAsia"/>
                <w:spacing w:val="11"/>
                <w:position w:val="0"/>
                <w:sz w:val="24"/>
                <w:szCs w:val="24"/>
                <w:u w:val="single"/>
              </w:rPr>
              <w:t>防尘网、洒水车</w:t>
            </w:r>
          </w:p>
        </w:tc>
        <w:tc>
          <w:tcPr>
            <w:tcW w:w="1034" w:type="pct"/>
            <w:tcBorders>
              <w:tl2br w:val="nil"/>
              <w:tr2bl w:val="nil"/>
            </w:tcBorders>
            <w:shd w:val="clear" w:color="auto" w:fill="auto"/>
            <w:noWrap w:val="0"/>
            <w:vAlign w:val="center"/>
          </w:tcPr>
          <w:p>
            <w:pPr>
              <w:adjustRightInd w:val="0"/>
              <w:snapToGrid w:val="0"/>
              <w:jc w:val="center"/>
              <w:rPr>
                <w:rFonts w:hint="default" w:ascii="Times New Roman" w:hAnsi="Times New Roman" w:eastAsia="宋体" w:cs="Times New Roman"/>
                <w:spacing w:val="11"/>
                <w:kern w:val="2"/>
                <w:position w:val="0"/>
                <w:sz w:val="24"/>
                <w:szCs w:val="24"/>
                <w:u w:val="single"/>
                <w:lang w:val="en-US" w:eastAsia="zh-CN" w:bidi="ar-SA"/>
              </w:rPr>
            </w:pPr>
            <w:r>
              <w:rPr>
                <w:rFonts w:ascii="宋体" w:hAnsi="宋体"/>
                <w:spacing w:val="11"/>
                <w:position w:val="0"/>
                <w:sz w:val="24"/>
                <w:szCs w:val="24"/>
                <w:u w:val="single"/>
              </w:rPr>
              <w:t>落实施工扬尘防治措施</w:t>
            </w:r>
          </w:p>
        </w:tc>
        <w:tc>
          <w:tcPr>
            <w:tcW w:w="1034" w:type="pct"/>
            <w:tcBorders>
              <w:tl2br w:val="nil"/>
              <w:tr2bl w:val="nil"/>
            </w:tcBorders>
            <w:shd w:val="clear" w:color="auto" w:fill="auto"/>
            <w:noWrap w:val="0"/>
            <w:vAlign w:val="center"/>
          </w:tcPr>
          <w:p>
            <w:pPr>
              <w:adjustRightInd w:val="0"/>
              <w:snapToGrid w:val="0"/>
              <w:spacing w:line="300" w:lineRule="exact"/>
              <w:jc w:val="center"/>
              <w:rPr>
                <w:rFonts w:hint="eastAsia" w:ascii="Times New Roman" w:hAnsi="Times New Roman" w:eastAsia="宋体" w:cs="Times New Roman"/>
                <w:spacing w:val="11"/>
                <w:kern w:val="2"/>
                <w:position w:val="0"/>
                <w:sz w:val="24"/>
                <w:szCs w:val="24"/>
                <w:u w:val="single"/>
                <w:lang w:val="en-US" w:eastAsia="zh-CN" w:bidi="ar-SA"/>
              </w:rPr>
            </w:pPr>
            <w:r>
              <w:rPr>
                <w:rFonts w:hint="eastAsia"/>
                <w:spacing w:val="11"/>
                <w:position w:val="0"/>
                <w:sz w:val="24"/>
                <w:szCs w:val="24"/>
                <w:u w:val="single"/>
              </w:rPr>
              <w:t>采矿区采取洒水抑尘、喷雾防尘帷幕</w:t>
            </w:r>
            <w:r>
              <w:rPr>
                <w:rFonts w:hint="eastAsia"/>
                <w:spacing w:val="11"/>
                <w:position w:val="0"/>
                <w:sz w:val="24"/>
                <w:szCs w:val="24"/>
                <w:u w:val="single"/>
                <w:lang w:eastAsia="zh-CN"/>
              </w:rPr>
              <w:t>、</w:t>
            </w:r>
            <w:r>
              <w:rPr>
                <w:rFonts w:hint="eastAsia"/>
                <w:spacing w:val="11"/>
                <w:position w:val="0"/>
                <w:sz w:val="24"/>
                <w:szCs w:val="24"/>
                <w:u w:val="single"/>
                <w:lang w:val="en-US" w:eastAsia="zh-CN"/>
              </w:rPr>
              <w:t>布袋除尘器</w:t>
            </w:r>
            <w:r>
              <w:rPr>
                <w:rFonts w:hint="eastAsia"/>
                <w:spacing w:val="11"/>
                <w:position w:val="0"/>
                <w:sz w:val="24"/>
                <w:szCs w:val="24"/>
                <w:u w:val="single"/>
              </w:rPr>
              <w:t>，地面硬化、洒水抑尘、设置洗车平台等措施</w:t>
            </w:r>
            <w:r>
              <w:rPr>
                <w:rFonts w:hint="eastAsia"/>
                <w:spacing w:val="11"/>
                <w:position w:val="0"/>
                <w:sz w:val="24"/>
                <w:szCs w:val="24"/>
                <w:u w:val="single"/>
                <w:lang w:eastAsia="zh-CN"/>
              </w:rPr>
              <w:t>。</w:t>
            </w:r>
          </w:p>
        </w:tc>
        <w:tc>
          <w:tcPr>
            <w:tcW w:w="1034" w:type="pct"/>
            <w:tcBorders>
              <w:tl2br w:val="nil"/>
              <w:tr2bl w:val="nil"/>
            </w:tcBorders>
            <w:shd w:val="clear" w:color="auto" w:fill="auto"/>
            <w:noWrap w:val="0"/>
            <w:vAlign w:val="center"/>
          </w:tcPr>
          <w:p>
            <w:pPr>
              <w:adjustRightInd w:val="0"/>
              <w:snapToGrid w:val="0"/>
              <w:spacing w:line="300" w:lineRule="exact"/>
              <w:jc w:val="center"/>
              <w:rPr>
                <w:rFonts w:hint="default" w:ascii="Times New Roman" w:hAnsi="Times New Roman" w:eastAsia="宋体" w:cs="Times New Roman"/>
                <w:spacing w:val="11"/>
                <w:kern w:val="2"/>
                <w:position w:val="0"/>
                <w:sz w:val="24"/>
                <w:szCs w:val="24"/>
                <w:u w:val="single"/>
                <w:lang w:val="en-US" w:eastAsia="zh-CN" w:bidi="ar-SA"/>
              </w:rPr>
            </w:pPr>
            <w:r>
              <w:rPr>
                <w:rFonts w:hint="eastAsia"/>
                <w:bCs/>
                <w:spacing w:val="11"/>
                <w:position w:val="0"/>
                <w:sz w:val="24"/>
                <w:szCs w:val="24"/>
                <w:u w:val="single"/>
              </w:rPr>
              <w:t>满足《大气污染物综合排放标准》（</w:t>
            </w:r>
            <w:r>
              <w:rPr>
                <w:bCs/>
                <w:spacing w:val="11"/>
                <w:position w:val="0"/>
                <w:sz w:val="24"/>
                <w:szCs w:val="24"/>
                <w:u w:val="single"/>
              </w:rPr>
              <w:t>GB16297-1996）表2中</w:t>
            </w:r>
            <w:r>
              <w:rPr>
                <w:rFonts w:hint="eastAsia"/>
                <w:bCs/>
                <w:spacing w:val="11"/>
                <w:position w:val="0"/>
                <w:sz w:val="24"/>
                <w:szCs w:val="24"/>
                <w:u w:val="single"/>
              </w:rPr>
              <w:t>二级标准和无组织排放标准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11"/>
                <w:position w:val="0"/>
                <w:sz w:val="24"/>
                <w:szCs w:val="24"/>
                <w:u w:val="single"/>
              </w:rPr>
            </w:pPr>
            <w:r>
              <w:rPr>
                <w:rFonts w:hint="default" w:ascii="Times New Roman" w:hAnsi="Times New Roman" w:eastAsia="宋体" w:cs="Times New Roman"/>
                <w:color w:val="auto"/>
                <w:spacing w:val="11"/>
                <w:position w:val="0"/>
                <w:sz w:val="24"/>
                <w:szCs w:val="24"/>
                <w:u w:val="single"/>
              </w:rPr>
              <w:t>固体废物</w:t>
            </w:r>
          </w:p>
        </w:tc>
        <w:tc>
          <w:tcPr>
            <w:tcW w:w="1034" w:type="pct"/>
            <w:tcBorders>
              <w:tl2br w:val="nil"/>
              <w:tr2bl w:val="nil"/>
            </w:tcBorders>
            <w:shd w:val="clear" w:color="auto" w:fill="auto"/>
            <w:noWrap w:val="0"/>
            <w:vAlign w:val="center"/>
          </w:tcPr>
          <w:p>
            <w:pPr>
              <w:adjustRightInd w:val="0"/>
              <w:snapToGrid w:val="0"/>
              <w:jc w:val="center"/>
              <w:rPr>
                <w:rFonts w:hint="eastAsia" w:ascii="Times New Roman" w:hAnsi="Times New Roman" w:eastAsia="宋体" w:cs="Times New Roman"/>
                <w:spacing w:val="11"/>
                <w:kern w:val="2"/>
                <w:position w:val="0"/>
                <w:sz w:val="24"/>
                <w:szCs w:val="24"/>
                <w:u w:val="single"/>
                <w:lang w:val="en-US" w:eastAsia="zh-CN" w:bidi="ar-SA"/>
              </w:rPr>
            </w:pPr>
            <w:r>
              <w:rPr>
                <w:rFonts w:hint="eastAsia"/>
                <w:spacing w:val="11"/>
                <w:position w:val="0"/>
                <w:sz w:val="24"/>
                <w:szCs w:val="24"/>
                <w:u w:val="single"/>
              </w:rPr>
              <w:t>垃圾桶</w:t>
            </w:r>
          </w:p>
        </w:tc>
        <w:tc>
          <w:tcPr>
            <w:tcW w:w="1034" w:type="pct"/>
            <w:tcBorders>
              <w:tl2br w:val="nil"/>
              <w:tr2bl w:val="nil"/>
            </w:tcBorders>
            <w:shd w:val="clear" w:color="auto" w:fill="auto"/>
            <w:noWrap w:val="0"/>
            <w:vAlign w:val="center"/>
          </w:tcPr>
          <w:p>
            <w:pPr>
              <w:adjustRightInd w:val="0"/>
              <w:snapToGrid w:val="0"/>
              <w:jc w:val="center"/>
              <w:rPr>
                <w:rFonts w:hint="default" w:ascii="Times New Roman" w:hAnsi="Times New Roman" w:eastAsia="宋体" w:cs="Times New Roman"/>
                <w:spacing w:val="11"/>
                <w:kern w:val="2"/>
                <w:position w:val="0"/>
                <w:sz w:val="24"/>
                <w:szCs w:val="24"/>
                <w:u w:val="single"/>
                <w:lang w:val="en-US" w:eastAsia="zh-CN" w:bidi="ar-SA"/>
              </w:rPr>
            </w:pPr>
            <w:r>
              <w:rPr>
                <w:rFonts w:ascii="宋体" w:hAnsi="宋体"/>
                <w:spacing w:val="11"/>
                <w:position w:val="0"/>
                <w:sz w:val="24"/>
                <w:szCs w:val="24"/>
                <w:u w:val="single"/>
              </w:rPr>
              <w:t>落实施工期固废废物污染防治措施</w:t>
            </w:r>
          </w:p>
        </w:tc>
        <w:tc>
          <w:tcPr>
            <w:tcW w:w="1034" w:type="pct"/>
            <w:tcBorders>
              <w:tl2br w:val="nil"/>
              <w:tr2bl w:val="nil"/>
            </w:tcBorders>
            <w:shd w:val="clear" w:color="auto" w:fill="auto"/>
            <w:noWrap w:val="0"/>
            <w:vAlign w:val="center"/>
          </w:tcPr>
          <w:p>
            <w:pPr>
              <w:adjustRightInd w:val="0"/>
              <w:snapToGrid w:val="0"/>
              <w:spacing w:line="300" w:lineRule="exact"/>
              <w:jc w:val="center"/>
              <w:rPr>
                <w:rFonts w:hint="default" w:ascii="Times New Roman" w:hAnsi="Times New Roman" w:eastAsia="宋体" w:cs="Times New Roman"/>
                <w:spacing w:val="11"/>
                <w:kern w:val="2"/>
                <w:position w:val="0"/>
                <w:sz w:val="24"/>
                <w:szCs w:val="24"/>
                <w:u w:val="single"/>
                <w:lang w:val="en-US" w:eastAsia="zh-CN" w:bidi="ar-SA"/>
              </w:rPr>
            </w:pPr>
            <w:r>
              <w:rPr>
                <w:rFonts w:hint="eastAsia"/>
                <w:spacing w:val="11"/>
                <w:position w:val="0"/>
                <w:sz w:val="24"/>
                <w:szCs w:val="24"/>
                <w:highlight w:val="none"/>
                <w:u w:val="single"/>
                <w:lang w:val="en-US" w:eastAsia="zh-CN"/>
              </w:rPr>
              <w:t>剥离物堆存于临时堆土场，项目剥离物在场内进行回填，用于矿区环境治理、土地复垦和复绿，回填后剩余的余方拖运至新田县龙兴环保建材有限公司用于生产及建筑利用使用；沉淀池污泥定期清理脱水后在场内进行回填</w:t>
            </w:r>
            <w:r>
              <w:rPr>
                <w:rFonts w:hint="eastAsia"/>
                <w:spacing w:val="11"/>
                <w:position w:val="0"/>
                <w:sz w:val="24"/>
                <w:szCs w:val="24"/>
                <w:highlight w:val="none"/>
                <w:u w:val="single"/>
              </w:rPr>
              <w:t>；</w:t>
            </w:r>
            <w:r>
              <w:rPr>
                <w:rFonts w:hint="eastAsia"/>
                <w:spacing w:val="11"/>
                <w:position w:val="0"/>
                <w:sz w:val="24"/>
                <w:szCs w:val="24"/>
                <w:u w:val="single"/>
              </w:rPr>
              <w:t>废</w:t>
            </w:r>
            <w:r>
              <w:rPr>
                <w:rFonts w:hint="eastAsia"/>
                <w:spacing w:val="11"/>
                <w:position w:val="0"/>
                <w:sz w:val="24"/>
                <w:szCs w:val="24"/>
                <w:u w:val="single"/>
                <w:lang w:val="en-US" w:eastAsia="zh-CN"/>
              </w:rPr>
              <w:t>润滑油</w:t>
            </w:r>
            <w:r>
              <w:rPr>
                <w:rFonts w:hint="eastAsia"/>
                <w:spacing w:val="11"/>
                <w:position w:val="0"/>
                <w:sz w:val="24"/>
                <w:szCs w:val="24"/>
                <w:u w:val="single"/>
              </w:rPr>
              <w:t>收集暂存于危废暂存间，定期委托有资质的单位转运处置；</w:t>
            </w:r>
            <w:r>
              <w:rPr>
                <w:rFonts w:hint="eastAsia"/>
                <w:spacing w:val="11"/>
                <w:position w:val="0"/>
                <w:sz w:val="24"/>
                <w:szCs w:val="24"/>
                <w:u w:val="single"/>
                <w:lang w:val="en-US" w:eastAsia="zh-CN"/>
              </w:rPr>
              <w:t>生活垃圾</w:t>
            </w:r>
            <w:r>
              <w:rPr>
                <w:rFonts w:hint="eastAsia"/>
                <w:spacing w:val="11"/>
                <w:position w:val="0"/>
                <w:sz w:val="24"/>
                <w:szCs w:val="24"/>
                <w:u w:val="single"/>
              </w:rPr>
              <w:t>交由环卫部门统一处置</w:t>
            </w:r>
            <w:r>
              <w:rPr>
                <w:rFonts w:hint="eastAsia"/>
                <w:spacing w:val="11"/>
                <w:position w:val="0"/>
                <w:sz w:val="24"/>
                <w:szCs w:val="24"/>
                <w:u w:val="single"/>
                <w:lang w:eastAsia="zh-CN"/>
              </w:rPr>
              <w:t>。</w:t>
            </w:r>
          </w:p>
        </w:tc>
        <w:tc>
          <w:tcPr>
            <w:tcW w:w="1034" w:type="pct"/>
            <w:tcBorders>
              <w:tl2br w:val="nil"/>
              <w:tr2bl w:val="nil"/>
            </w:tcBorders>
            <w:shd w:val="clear" w:color="auto" w:fill="auto"/>
            <w:noWrap w:val="0"/>
            <w:vAlign w:val="center"/>
          </w:tcPr>
          <w:p>
            <w:pPr>
              <w:adjustRightInd w:val="0"/>
              <w:snapToGrid w:val="0"/>
              <w:jc w:val="center"/>
              <w:rPr>
                <w:rFonts w:hint="default" w:ascii="Times New Roman" w:hAnsi="Times New Roman" w:eastAsia="宋体" w:cs="Times New Roman"/>
                <w:spacing w:val="11"/>
                <w:kern w:val="2"/>
                <w:position w:val="0"/>
                <w:sz w:val="24"/>
                <w:szCs w:val="24"/>
                <w:u w:val="single"/>
                <w:lang w:val="en-US" w:eastAsia="zh-CN" w:bidi="ar-SA"/>
              </w:rPr>
            </w:pPr>
            <w:r>
              <w:rPr>
                <w:rFonts w:hint="eastAsia"/>
                <w:spacing w:val="11"/>
                <w:position w:val="0"/>
                <w:sz w:val="24"/>
                <w:szCs w:val="24"/>
                <w:u w:val="single"/>
                <w:lang w:val="en-US" w:eastAsia="zh-CN"/>
              </w:rPr>
              <w:t>根据</w:t>
            </w:r>
            <w:r>
              <w:rPr>
                <w:spacing w:val="11"/>
                <w:position w:val="0"/>
                <w:sz w:val="24"/>
                <w:szCs w:val="24"/>
                <w:u w:val="single"/>
              </w:rPr>
              <w:t>《一般工业固体废物贮存和填埋污染控制标准》（GB18599-2020）</w:t>
            </w:r>
            <w:r>
              <w:rPr>
                <w:rFonts w:hint="eastAsia"/>
                <w:spacing w:val="11"/>
                <w:position w:val="0"/>
                <w:sz w:val="24"/>
                <w:szCs w:val="24"/>
                <w:u w:val="single"/>
                <w:lang w:val="en-US" w:eastAsia="zh-CN"/>
              </w:rPr>
              <w:t>、</w:t>
            </w:r>
            <w:r>
              <w:rPr>
                <w:spacing w:val="11"/>
                <w:position w:val="0"/>
                <w:sz w:val="24"/>
                <w:szCs w:val="24"/>
                <w:u w:val="single"/>
              </w:rPr>
              <w:t>《危险废物贮存污染控制标准》（GB18597-20</w:t>
            </w:r>
            <w:r>
              <w:rPr>
                <w:rFonts w:hint="eastAsia"/>
                <w:spacing w:val="11"/>
                <w:position w:val="0"/>
                <w:sz w:val="24"/>
                <w:szCs w:val="24"/>
                <w:u w:val="single"/>
              </w:rPr>
              <w:t>23</w:t>
            </w:r>
            <w:r>
              <w:rPr>
                <w:spacing w:val="11"/>
                <w:position w:val="0"/>
                <w:sz w:val="24"/>
                <w:szCs w:val="24"/>
                <w:u w:val="single"/>
              </w:rPr>
              <w:t>）</w:t>
            </w:r>
            <w:r>
              <w:rPr>
                <w:rFonts w:hint="eastAsia"/>
                <w:spacing w:val="11"/>
                <w:position w:val="0"/>
                <w:sz w:val="24"/>
                <w:szCs w:val="24"/>
                <w:u w:val="single"/>
                <w:lang w:val="en-US" w:eastAsia="zh-CN"/>
              </w:rPr>
              <w:t>相关要求</w:t>
            </w:r>
            <w:r>
              <w:rPr>
                <w:rFonts w:hint="eastAsia"/>
                <w:spacing w:val="11"/>
                <w:position w:val="0"/>
                <w:sz w:val="24"/>
                <w:szCs w:val="24"/>
                <w:u w:val="single"/>
              </w:rPr>
              <w:t>做到处置率100%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86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11"/>
                <w:position w:val="0"/>
                <w:sz w:val="24"/>
                <w:szCs w:val="24"/>
                <w:u w:val="single"/>
              </w:rPr>
            </w:pPr>
            <w:r>
              <w:rPr>
                <w:rFonts w:hint="default" w:ascii="Times New Roman" w:hAnsi="Times New Roman" w:eastAsia="宋体" w:cs="Times New Roman"/>
                <w:color w:val="auto"/>
                <w:spacing w:val="11"/>
                <w:position w:val="0"/>
                <w:sz w:val="24"/>
                <w:szCs w:val="24"/>
                <w:u w:val="single"/>
              </w:rPr>
              <w:t>电磁环境</w:t>
            </w:r>
          </w:p>
        </w:tc>
        <w:tc>
          <w:tcPr>
            <w:tcW w:w="1034"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auto"/>
                <w:spacing w:val="11"/>
                <w:position w:val="0"/>
                <w:sz w:val="24"/>
                <w:szCs w:val="24"/>
                <w:u w:val="single"/>
                <w:lang w:val="en-US" w:eastAsia="zh-CN"/>
              </w:rPr>
            </w:pPr>
            <w:r>
              <w:rPr>
                <w:rFonts w:hint="eastAsia" w:ascii="Times New Roman" w:hAnsi="Times New Roman" w:eastAsia="宋体" w:cs="Times New Roman"/>
                <w:color w:val="auto"/>
                <w:spacing w:val="11"/>
                <w:position w:val="0"/>
                <w:sz w:val="24"/>
                <w:szCs w:val="24"/>
                <w:u w:val="single"/>
                <w:lang w:val="en-US" w:eastAsia="zh-CN"/>
              </w:rPr>
              <w:t>/</w:t>
            </w:r>
          </w:p>
        </w:tc>
        <w:tc>
          <w:tcPr>
            <w:tcW w:w="1034"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auto"/>
                <w:spacing w:val="11"/>
                <w:position w:val="0"/>
                <w:sz w:val="24"/>
                <w:szCs w:val="24"/>
                <w:u w:val="single"/>
                <w:lang w:val="en-US" w:eastAsia="zh-CN"/>
              </w:rPr>
            </w:pPr>
            <w:r>
              <w:rPr>
                <w:rFonts w:hint="eastAsia" w:ascii="Times New Roman" w:hAnsi="Times New Roman" w:eastAsia="宋体" w:cs="Times New Roman"/>
                <w:color w:val="auto"/>
                <w:spacing w:val="11"/>
                <w:position w:val="0"/>
                <w:sz w:val="24"/>
                <w:szCs w:val="24"/>
                <w:u w:val="single"/>
                <w:lang w:val="en-US" w:eastAsia="zh-CN"/>
              </w:rPr>
              <w:t>/</w:t>
            </w:r>
          </w:p>
        </w:tc>
        <w:tc>
          <w:tcPr>
            <w:tcW w:w="1034"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auto"/>
                <w:spacing w:val="11"/>
                <w:position w:val="0"/>
                <w:sz w:val="24"/>
                <w:szCs w:val="24"/>
                <w:u w:val="single"/>
                <w:lang w:val="en-US" w:eastAsia="zh-CN"/>
              </w:rPr>
            </w:pPr>
            <w:r>
              <w:rPr>
                <w:rFonts w:hint="eastAsia" w:ascii="Times New Roman" w:hAnsi="Times New Roman" w:eastAsia="宋体" w:cs="Times New Roman"/>
                <w:color w:val="auto"/>
                <w:spacing w:val="11"/>
                <w:position w:val="0"/>
                <w:sz w:val="24"/>
                <w:szCs w:val="24"/>
                <w:u w:val="single"/>
                <w:lang w:val="en-US" w:eastAsia="zh-CN"/>
              </w:rPr>
              <w:t>/</w:t>
            </w:r>
          </w:p>
        </w:tc>
        <w:tc>
          <w:tcPr>
            <w:tcW w:w="1034"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auto"/>
                <w:spacing w:val="11"/>
                <w:position w:val="0"/>
                <w:sz w:val="24"/>
                <w:szCs w:val="24"/>
                <w:u w:val="single"/>
                <w:lang w:val="en-US" w:eastAsia="zh-CN"/>
              </w:rPr>
            </w:pPr>
            <w:r>
              <w:rPr>
                <w:rFonts w:hint="eastAsia" w:ascii="Times New Roman" w:hAnsi="Times New Roman" w:eastAsia="宋体" w:cs="Times New Roman"/>
                <w:color w:val="auto"/>
                <w:spacing w:val="11"/>
                <w:position w:val="0"/>
                <w:sz w:val="24"/>
                <w:szCs w:val="24"/>
                <w:u w:val="singl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11"/>
                <w:position w:val="0"/>
                <w:sz w:val="24"/>
                <w:szCs w:val="24"/>
                <w:u w:val="single"/>
              </w:rPr>
            </w:pPr>
            <w:r>
              <w:rPr>
                <w:rFonts w:hint="default" w:ascii="Times New Roman" w:hAnsi="Times New Roman" w:eastAsia="宋体" w:cs="Times New Roman"/>
                <w:color w:val="auto"/>
                <w:spacing w:val="11"/>
                <w:position w:val="0"/>
                <w:sz w:val="24"/>
                <w:szCs w:val="24"/>
                <w:u w:val="single"/>
              </w:rPr>
              <w:t>环境风险</w:t>
            </w:r>
          </w:p>
        </w:tc>
        <w:tc>
          <w:tcPr>
            <w:tcW w:w="1034"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auto"/>
                <w:spacing w:val="11"/>
                <w:position w:val="0"/>
                <w:sz w:val="24"/>
                <w:szCs w:val="24"/>
                <w:u w:val="single"/>
                <w:lang w:val="en-US" w:eastAsia="zh-CN"/>
              </w:rPr>
            </w:pPr>
            <w:r>
              <w:rPr>
                <w:rFonts w:hint="eastAsia" w:ascii="Times New Roman" w:hAnsi="Times New Roman" w:eastAsia="宋体" w:cs="Times New Roman"/>
                <w:color w:val="auto"/>
                <w:spacing w:val="11"/>
                <w:position w:val="0"/>
                <w:sz w:val="24"/>
                <w:szCs w:val="24"/>
                <w:u w:val="single"/>
                <w:lang w:val="en-US" w:eastAsia="zh-CN"/>
              </w:rPr>
              <w:t>/</w:t>
            </w:r>
          </w:p>
        </w:tc>
        <w:tc>
          <w:tcPr>
            <w:tcW w:w="1034"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auto"/>
                <w:spacing w:val="11"/>
                <w:position w:val="0"/>
                <w:sz w:val="24"/>
                <w:szCs w:val="24"/>
                <w:u w:val="single"/>
                <w:lang w:val="en-US" w:eastAsia="zh-CN"/>
              </w:rPr>
            </w:pPr>
            <w:r>
              <w:rPr>
                <w:rFonts w:hint="eastAsia" w:ascii="Times New Roman" w:hAnsi="Times New Roman" w:eastAsia="宋体" w:cs="Times New Roman"/>
                <w:color w:val="auto"/>
                <w:spacing w:val="11"/>
                <w:position w:val="0"/>
                <w:sz w:val="24"/>
                <w:szCs w:val="24"/>
                <w:u w:val="single"/>
                <w:lang w:val="en-US" w:eastAsia="zh-CN"/>
              </w:rPr>
              <w:t>/</w:t>
            </w:r>
          </w:p>
        </w:tc>
        <w:tc>
          <w:tcPr>
            <w:tcW w:w="1034" w:type="pct"/>
            <w:tcBorders>
              <w:tl2br w:val="nil"/>
              <w:tr2bl w:val="nil"/>
            </w:tcBorders>
            <w:shd w:val="clear" w:color="auto" w:fill="auto"/>
            <w:noWrap w:val="0"/>
            <w:vAlign w:val="center"/>
          </w:tcPr>
          <w:p>
            <w:pPr>
              <w:adjustRightInd w:val="0"/>
              <w:snapToGrid w:val="0"/>
              <w:spacing w:line="300" w:lineRule="exact"/>
              <w:jc w:val="center"/>
              <w:rPr>
                <w:rFonts w:hint="eastAsia" w:ascii="Times New Roman" w:hAnsi="Times New Roman" w:eastAsia="宋体" w:cs="Times New Roman"/>
                <w:spacing w:val="11"/>
                <w:kern w:val="2"/>
                <w:position w:val="0"/>
                <w:sz w:val="24"/>
                <w:szCs w:val="24"/>
                <w:u w:val="single"/>
                <w:lang w:val="en-US" w:eastAsia="zh-CN" w:bidi="ar-SA"/>
              </w:rPr>
            </w:pPr>
            <w:r>
              <w:rPr>
                <w:rFonts w:hint="eastAsia"/>
                <w:bCs/>
                <w:spacing w:val="11"/>
                <w:position w:val="0"/>
                <w:sz w:val="24"/>
                <w:szCs w:val="24"/>
                <w:u w:val="single"/>
                <w:lang w:val="en-US" w:eastAsia="zh-CN" w:bidi="en-US"/>
              </w:rPr>
              <w:t>柴油储存间设置围堰</w:t>
            </w:r>
            <w:r>
              <w:rPr>
                <w:rFonts w:hint="eastAsia"/>
                <w:bCs/>
                <w:spacing w:val="11"/>
                <w:position w:val="0"/>
                <w:sz w:val="24"/>
                <w:szCs w:val="24"/>
                <w:u w:val="single"/>
                <w:lang w:bidi="en-US"/>
              </w:rPr>
              <w:t>；危废暂存间设接液托盘、应急空桶；</w:t>
            </w:r>
            <w:r>
              <w:rPr>
                <w:rFonts w:hint="eastAsia"/>
                <w:spacing w:val="11"/>
                <w:position w:val="0"/>
                <w:sz w:val="24"/>
                <w:szCs w:val="24"/>
                <w:u w:val="single"/>
              </w:rPr>
              <w:t>采场周边设截流沟，做好爆破安全作业</w:t>
            </w:r>
            <w:r>
              <w:rPr>
                <w:rFonts w:hint="eastAsia" w:hAnsi="宋体"/>
                <w:spacing w:val="11"/>
                <w:position w:val="0"/>
                <w:sz w:val="24"/>
                <w:szCs w:val="24"/>
                <w:u w:val="single"/>
              </w:rPr>
              <w:t>。</w:t>
            </w:r>
          </w:p>
        </w:tc>
        <w:tc>
          <w:tcPr>
            <w:tcW w:w="1034"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auto"/>
                <w:spacing w:val="11"/>
                <w:position w:val="0"/>
                <w:sz w:val="24"/>
                <w:szCs w:val="24"/>
                <w:u w:val="single"/>
                <w:lang w:val="en-US" w:eastAsia="zh-CN"/>
              </w:rPr>
            </w:pPr>
            <w:r>
              <w:rPr>
                <w:rFonts w:hint="eastAsia" w:ascii="Times New Roman" w:hAnsi="Times New Roman" w:eastAsia="宋体" w:cs="Times New Roman"/>
                <w:color w:val="auto"/>
                <w:spacing w:val="11"/>
                <w:position w:val="0"/>
                <w:sz w:val="24"/>
                <w:szCs w:val="24"/>
                <w:u w:val="singl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86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11"/>
                <w:position w:val="0"/>
                <w:sz w:val="24"/>
                <w:szCs w:val="24"/>
                <w:u w:val="single"/>
              </w:rPr>
            </w:pPr>
            <w:r>
              <w:rPr>
                <w:rFonts w:hint="default" w:ascii="Times New Roman" w:hAnsi="Times New Roman" w:eastAsia="宋体" w:cs="Times New Roman"/>
                <w:color w:val="auto"/>
                <w:spacing w:val="11"/>
                <w:position w:val="0"/>
                <w:sz w:val="24"/>
                <w:szCs w:val="24"/>
                <w:u w:val="single"/>
              </w:rPr>
              <w:t>环境监测</w:t>
            </w:r>
          </w:p>
        </w:tc>
        <w:tc>
          <w:tcPr>
            <w:tcW w:w="1034"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auto"/>
                <w:spacing w:val="11"/>
                <w:position w:val="0"/>
                <w:sz w:val="24"/>
                <w:szCs w:val="24"/>
                <w:u w:val="single"/>
                <w:lang w:val="en-US" w:eastAsia="zh-CN"/>
              </w:rPr>
            </w:pPr>
            <w:r>
              <w:rPr>
                <w:rFonts w:hint="eastAsia" w:ascii="Times New Roman" w:hAnsi="Times New Roman" w:eastAsia="宋体" w:cs="Times New Roman"/>
                <w:color w:val="auto"/>
                <w:spacing w:val="11"/>
                <w:position w:val="0"/>
                <w:sz w:val="24"/>
                <w:szCs w:val="24"/>
                <w:u w:val="single"/>
                <w:lang w:val="en-US" w:eastAsia="zh-CN"/>
              </w:rPr>
              <w:t>/</w:t>
            </w:r>
          </w:p>
        </w:tc>
        <w:tc>
          <w:tcPr>
            <w:tcW w:w="1034"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auto"/>
                <w:spacing w:val="11"/>
                <w:position w:val="0"/>
                <w:sz w:val="24"/>
                <w:szCs w:val="24"/>
                <w:u w:val="single"/>
                <w:lang w:val="en-US" w:eastAsia="zh-CN"/>
              </w:rPr>
            </w:pPr>
            <w:r>
              <w:rPr>
                <w:rFonts w:hint="eastAsia" w:ascii="Times New Roman" w:hAnsi="Times New Roman" w:eastAsia="宋体" w:cs="Times New Roman"/>
                <w:color w:val="auto"/>
                <w:spacing w:val="11"/>
                <w:position w:val="0"/>
                <w:sz w:val="24"/>
                <w:szCs w:val="24"/>
                <w:u w:val="single"/>
                <w:lang w:val="en-US" w:eastAsia="zh-CN"/>
              </w:rPr>
              <w:t>/</w:t>
            </w:r>
          </w:p>
        </w:tc>
        <w:tc>
          <w:tcPr>
            <w:tcW w:w="1034"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auto"/>
                <w:spacing w:val="11"/>
                <w:position w:val="0"/>
                <w:sz w:val="24"/>
                <w:szCs w:val="24"/>
                <w:u w:val="single"/>
                <w:lang w:val="en-US" w:eastAsia="zh-CN"/>
              </w:rPr>
            </w:pPr>
            <w:r>
              <w:rPr>
                <w:rFonts w:hint="eastAsia" w:ascii="Times New Roman" w:hAnsi="Times New Roman" w:eastAsia="宋体" w:cs="Times New Roman"/>
                <w:color w:val="auto"/>
                <w:spacing w:val="11"/>
                <w:position w:val="0"/>
                <w:sz w:val="24"/>
                <w:szCs w:val="24"/>
                <w:u w:val="single"/>
                <w:lang w:val="en-US" w:eastAsia="zh-CN"/>
              </w:rPr>
              <w:t>/</w:t>
            </w:r>
          </w:p>
        </w:tc>
        <w:tc>
          <w:tcPr>
            <w:tcW w:w="1034"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auto"/>
                <w:spacing w:val="11"/>
                <w:position w:val="0"/>
                <w:sz w:val="24"/>
                <w:szCs w:val="24"/>
                <w:u w:val="single"/>
                <w:lang w:val="en-US" w:eastAsia="zh-CN"/>
              </w:rPr>
            </w:pPr>
            <w:r>
              <w:rPr>
                <w:rFonts w:hint="eastAsia" w:ascii="Times New Roman" w:hAnsi="Times New Roman" w:eastAsia="宋体" w:cs="Times New Roman"/>
                <w:color w:val="auto"/>
                <w:spacing w:val="11"/>
                <w:position w:val="0"/>
                <w:sz w:val="24"/>
                <w:szCs w:val="24"/>
                <w:u w:val="singl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6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11"/>
                <w:position w:val="0"/>
                <w:sz w:val="24"/>
                <w:szCs w:val="24"/>
                <w:u w:val="single"/>
              </w:rPr>
            </w:pPr>
            <w:r>
              <w:rPr>
                <w:rFonts w:hint="default" w:ascii="Times New Roman" w:hAnsi="Times New Roman" w:eastAsia="宋体" w:cs="Times New Roman"/>
                <w:color w:val="auto"/>
                <w:spacing w:val="11"/>
                <w:position w:val="0"/>
                <w:sz w:val="24"/>
                <w:szCs w:val="24"/>
                <w:u w:val="single"/>
              </w:rPr>
              <w:t>其他</w:t>
            </w:r>
          </w:p>
        </w:tc>
        <w:tc>
          <w:tcPr>
            <w:tcW w:w="103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11"/>
                <w:position w:val="0"/>
                <w:sz w:val="24"/>
                <w:szCs w:val="24"/>
                <w:u w:val="single"/>
                <w:lang w:val="en-US" w:eastAsia="zh-CN"/>
              </w:rPr>
            </w:pPr>
            <w:r>
              <w:rPr>
                <w:rFonts w:hint="eastAsia" w:cs="Times New Roman"/>
                <w:color w:val="auto"/>
                <w:spacing w:val="11"/>
                <w:position w:val="0"/>
                <w:sz w:val="24"/>
                <w:szCs w:val="24"/>
                <w:u w:val="single"/>
                <w:lang w:val="en-US" w:eastAsia="zh-CN"/>
              </w:rPr>
              <w:t>/</w:t>
            </w:r>
          </w:p>
        </w:tc>
        <w:tc>
          <w:tcPr>
            <w:tcW w:w="1034"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pacing w:val="11"/>
                <w:position w:val="0"/>
                <w:sz w:val="24"/>
                <w:szCs w:val="24"/>
                <w:u w:val="single"/>
                <w:lang w:val="en-US" w:eastAsia="zh-CN"/>
              </w:rPr>
            </w:pPr>
            <w:r>
              <w:rPr>
                <w:rFonts w:hint="eastAsia" w:cs="Times New Roman"/>
                <w:color w:val="auto"/>
                <w:spacing w:val="11"/>
                <w:position w:val="0"/>
                <w:sz w:val="24"/>
                <w:szCs w:val="24"/>
                <w:u w:val="single"/>
                <w:lang w:val="en-US" w:eastAsia="zh-CN"/>
              </w:rPr>
              <w:t>/</w:t>
            </w:r>
          </w:p>
        </w:tc>
        <w:tc>
          <w:tcPr>
            <w:tcW w:w="1034" w:type="pct"/>
            <w:tcBorders>
              <w:tl2br w:val="nil"/>
              <w:tr2bl w:val="nil"/>
            </w:tcBorders>
            <w:shd w:val="clear" w:color="auto" w:fill="auto"/>
            <w:noWrap w:val="0"/>
            <w:vAlign w:val="center"/>
          </w:tcPr>
          <w:p>
            <w:pPr>
              <w:adjustRightInd w:val="0"/>
              <w:snapToGrid w:val="0"/>
              <w:jc w:val="center"/>
              <w:rPr>
                <w:rFonts w:hint="eastAsia" w:ascii="Times New Roman" w:hAnsi="Times New Roman" w:eastAsia="宋体" w:cs="Times New Roman"/>
                <w:spacing w:val="11"/>
                <w:position w:val="0"/>
                <w:sz w:val="24"/>
                <w:szCs w:val="24"/>
                <w:u w:val="single"/>
              </w:rPr>
            </w:pPr>
            <w:r>
              <w:rPr>
                <w:spacing w:val="11"/>
                <w:position w:val="0"/>
                <w:sz w:val="24"/>
                <w:szCs w:val="24"/>
                <w:u w:val="single"/>
              </w:rPr>
              <w:t>闭矿期生态恢复：开采结束后拆除矿区构筑物，对迹地清理和复绿；对开采范围内的矿坑区域进行回填和覆土，将弃渣回填至矿坑底部，耕作层土壤回填至顶部，覆土后施肥，并进行植被恢复。对矿山开采区采用喷浆、放缓边坡覆土、框格覆土、绿化等相结合的措施进</w:t>
            </w:r>
            <w:r>
              <w:rPr>
                <w:rFonts w:ascii="Times New Roman" w:hAnsi="Times New Roman" w:eastAsia="宋体" w:cs="Times New Roman"/>
                <w:spacing w:val="11"/>
                <w:position w:val="0"/>
                <w:sz w:val="24"/>
                <w:szCs w:val="24"/>
                <w:u w:val="single"/>
              </w:rPr>
              <w:t>行生态复绿</w:t>
            </w:r>
            <w:r>
              <w:rPr>
                <w:rFonts w:hint="eastAsia" w:ascii="Times New Roman" w:hAnsi="Times New Roman" w:eastAsia="宋体" w:cs="Times New Roman"/>
                <w:spacing w:val="11"/>
                <w:position w:val="0"/>
                <w:sz w:val="24"/>
                <w:szCs w:val="24"/>
                <w:u w:val="single"/>
              </w:rPr>
              <w:t>。</w:t>
            </w:r>
            <w:r>
              <w:rPr>
                <w:rFonts w:ascii="Times New Roman" w:hAnsi="Times New Roman" w:eastAsia="宋体" w:cs="Times New Roman"/>
                <w:spacing w:val="11"/>
                <w:position w:val="0"/>
                <w:sz w:val="24"/>
                <w:szCs w:val="24"/>
                <w:u w:val="single"/>
              </w:rPr>
              <w:t>在生产区设备设置提示牌、安全警示牌牌，设置绿色矿山宣传标语，加强企业绿色矿山建设宣传</w:t>
            </w:r>
            <w:r>
              <w:rPr>
                <w:rFonts w:hint="eastAsia" w:ascii="Times New Roman" w:hAnsi="Times New Roman" w:eastAsia="宋体" w:cs="Times New Roman"/>
                <w:spacing w:val="11"/>
                <w:position w:val="0"/>
                <w:sz w:val="24"/>
                <w:szCs w:val="24"/>
                <w:u w:val="single"/>
              </w:rPr>
              <w:t>。项目建成后，按时完成竣工保护验收、完成突发环境事件应急预案备案、完成排污许可证管理</w:t>
            </w:r>
          </w:p>
          <w:p>
            <w:pPr>
              <w:adjustRightInd w:val="0"/>
              <w:snapToGrid w:val="0"/>
              <w:jc w:val="center"/>
              <w:rPr>
                <w:rFonts w:hint="eastAsia" w:ascii="Times New Roman" w:hAnsi="Times New Roman" w:eastAsia="宋体" w:cs="Times New Roman"/>
                <w:spacing w:val="11"/>
                <w:position w:val="0"/>
                <w:sz w:val="24"/>
                <w:szCs w:val="24"/>
                <w:u w:val="single"/>
              </w:rPr>
            </w:pPr>
          </w:p>
          <w:p>
            <w:pPr>
              <w:adjustRightInd w:val="0"/>
              <w:snapToGrid w:val="0"/>
              <w:jc w:val="center"/>
              <w:rPr>
                <w:rFonts w:hint="eastAsia" w:ascii="Times New Roman" w:hAnsi="Times New Roman" w:eastAsia="宋体" w:cs="Times New Roman"/>
                <w:spacing w:val="11"/>
                <w:position w:val="0"/>
                <w:sz w:val="24"/>
                <w:szCs w:val="24"/>
                <w:u w:val="single"/>
              </w:rPr>
            </w:pPr>
          </w:p>
          <w:p>
            <w:pPr>
              <w:adjustRightInd w:val="0"/>
              <w:snapToGrid w:val="0"/>
              <w:jc w:val="center"/>
              <w:rPr>
                <w:rFonts w:hint="eastAsia" w:ascii="Times New Roman" w:hAnsi="Times New Roman" w:eastAsia="宋体" w:cs="Times New Roman"/>
                <w:spacing w:val="11"/>
                <w:position w:val="0"/>
                <w:sz w:val="24"/>
                <w:szCs w:val="24"/>
                <w:u w:val="single"/>
              </w:rPr>
            </w:pPr>
          </w:p>
          <w:p>
            <w:pPr>
              <w:adjustRightInd w:val="0"/>
              <w:snapToGrid w:val="0"/>
              <w:jc w:val="center"/>
              <w:rPr>
                <w:rFonts w:hint="eastAsia" w:ascii="Times New Roman" w:hAnsi="Times New Roman" w:eastAsia="宋体" w:cs="Times New Roman"/>
                <w:spacing w:val="11"/>
                <w:position w:val="0"/>
                <w:sz w:val="24"/>
                <w:szCs w:val="24"/>
                <w:u w:val="single"/>
              </w:rPr>
            </w:pPr>
          </w:p>
          <w:p>
            <w:pPr>
              <w:adjustRightInd w:val="0"/>
              <w:snapToGrid w:val="0"/>
              <w:jc w:val="center"/>
              <w:rPr>
                <w:rFonts w:hint="eastAsia" w:ascii="Times New Roman" w:hAnsi="Times New Roman" w:eastAsia="宋体" w:cs="Times New Roman"/>
                <w:spacing w:val="11"/>
                <w:position w:val="0"/>
                <w:sz w:val="24"/>
                <w:szCs w:val="24"/>
                <w:u w:val="single"/>
              </w:rPr>
            </w:pPr>
          </w:p>
          <w:p>
            <w:pPr>
              <w:adjustRightInd w:val="0"/>
              <w:snapToGrid w:val="0"/>
              <w:jc w:val="center"/>
              <w:rPr>
                <w:rFonts w:hint="eastAsia" w:ascii="Times New Roman" w:hAnsi="Times New Roman" w:eastAsia="宋体" w:cs="Times New Roman"/>
                <w:spacing w:val="11"/>
                <w:position w:val="0"/>
                <w:sz w:val="24"/>
                <w:szCs w:val="24"/>
                <w:u w:val="single"/>
              </w:rPr>
            </w:pPr>
          </w:p>
          <w:p>
            <w:pPr>
              <w:adjustRightInd w:val="0"/>
              <w:snapToGrid w:val="0"/>
              <w:jc w:val="center"/>
              <w:rPr>
                <w:rFonts w:hint="eastAsia" w:ascii="Times New Roman" w:hAnsi="Times New Roman" w:eastAsia="宋体" w:cs="Times New Roman"/>
                <w:spacing w:val="11"/>
                <w:position w:val="0"/>
                <w:sz w:val="24"/>
                <w:szCs w:val="24"/>
                <w:u w:val="single"/>
              </w:rPr>
            </w:pPr>
          </w:p>
          <w:p>
            <w:pPr>
              <w:adjustRightInd w:val="0"/>
              <w:snapToGrid w:val="0"/>
              <w:jc w:val="center"/>
              <w:rPr>
                <w:rFonts w:hint="eastAsia" w:ascii="Times New Roman" w:hAnsi="Times New Roman" w:eastAsia="宋体" w:cs="Times New Roman"/>
                <w:spacing w:val="11"/>
                <w:position w:val="0"/>
                <w:sz w:val="24"/>
                <w:szCs w:val="24"/>
                <w:u w:val="single"/>
              </w:rPr>
            </w:pPr>
          </w:p>
          <w:p>
            <w:pPr>
              <w:adjustRightInd w:val="0"/>
              <w:snapToGrid w:val="0"/>
              <w:jc w:val="center"/>
              <w:rPr>
                <w:rFonts w:hint="eastAsia" w:ascii="Times New Roman" w:hAnsi="Times New Roman" w:eastAsia="宋体" w:cs="Times New Roman"/>
                <w:spacing w:val="11"/>
                <w:position w:val="0"/>
                <w:sz w:val="24"/>
                <w:szCs w:val="24"/>
                <w:u w:val="single"/>
              </w:rPr>
            </w:pPr>
          </w:p>
          <w:p>
            <w:pPr>
              <w:adjustRightInd w:val="0"/>
              <w:snapToGrid w:val="0"/>
              <w:jc w:val="center"/>
              <w:rPr>
                <w:rFonts w:hint="eastAsia" w:ascii="Times New Roman" w:hAnsi="Times New Roman" w:eastAsia="宋体" w:cs="Times New Roman"/>
                <w:spacing w:val="11"/>
                <w:position w:val="0"/>
                <w:sz w:val="24"/>
                <w:szCs w:val="24"/>
                <w:u w:val="single"/>
              </w:rPr>
            </w:pPr>
          </w:p>
          <w:p>
            <w:pPr>
              <w:adjustRightInd w:val="0"/>
              <w:snapToGrid w:val="0"/>
              <w:jc w:val="center"/>
              <w:rPr>
                <w:rFonts w:hint="eastAsia" w:ascii="Times New Roman" w:hAnsi="Times New Roman" w:eastAsia="宋体" w:cs="Times New Roman"/>
                <w:spacing w:val="11"/>
                <w:position w:val="0"/>
                <w:sz w:val="24"/>
                <w:szCs w:val="24"/>
                <w:u w:val="single"/>
              </w:rPr>
            </w:pPr>
          </w:p>
          <w:p>
            <w:pPr>
              <w:adjustRightInd w:val="0"/>
              <w:snapToGrid w:val="0"/>
              <w:jc w:val="center"/>
              <w:rPr>
                <w:rFonts w:hint="eastAsia" w:ascii="Times New Roman" w:hAnsi="Times New Roman" w:eastAsia="宋体" w:cs="Times New Roman"/>
                <w:spacing w:val="11"/>
                <w:position w:val="0"/>
                <w:sz w:val="24"/>
                <w:szCs w:val="24"/>
                <w:u w:val="single"/>
              </w:rPr>
            </w:pPr>
          </w:p>
          <w:p>
            <w:pPr>
              <w:adjustRightInd w:val="0"/>
              <w:snapToGrid w:val="0"/>
              <w:jc w:val="center"/>
              <w:rPr>
                <w:rFonts w:hint="eastAsia" w:ascii="Times New Roman" w:hAnsi="Times New Roman" w:eastAsia="宋体" w:cs="Times New Roman"/>
                <w:spacing w:val="11"/>
                <w:position w:val="0"/>
                <w:sz w:val="24"/>
                <w:szCs w:val="24"/>
                <w:u w:val="single"/>
              </w:rPr>
            </w:pPr>
          </w:p>
          <w:p>
            <w:pPr>
              <w:adjustRightInd w:val="0"/>
              <w:snapToGrid w:val="0"/>
              <w:jc w:val="center"/>
              <w:rPr>
                <w:rFonts w:hint="eastAsia" w:ascii="Times New Roman" w:hAnsi="Times New Roman" w:eastAsia="宋体" w:cs="Times New Roman"/>
                <w:spacing w:val="11"/>
                <w:position w:val="0"/>
                <w:sz w:val="24"/>
                <w:szCs w:val="24"/>
                <w:u w:val="single"/>
              </w:rPr>
            </w:pPr>
          </w:p>
          <w:p>
            <w:pPr>
              <w:adjustRightInd w:val="0"/>
              <w:snapToGrid w:val="0"/>
              <w:jc w:val="center"/>
              <w:rPr>
                <w:rFonts w:hint="eastAsia" w:ascii="Times New Roman" w:hAnsi="Times New Roman" w:eastAsia="宋体" w:cs="Times New Roman"/>
                <w:spacing w:val="11"/>
                <w:position w:val="0"/>
                <w:sz w:val="24"/>
                <w:szCs w:val="24"/>
                <w:u w:val="single"/>
              </w:rPr>
            </w:pPr>
          </w:p>
          <w:p>
            <w:pPr>
              <w:adjustRightInd w:val="0"/>
              <w:snapToGrid w:val="0"/>
              <w:jc w:val="center"/>
              <w:rPr>
                <w:rFonts w:hint="eastAsia" w:ascii="Times New Roman" w:hAnsi="Times New Roman" w:eastAsia="宋体" w:cs="Times New Roman"/>
                <w:spacing w:val="11"/>
                <w:position w:val="0"/>
                <w:sz w:val="24"/>
                <w:szCs w:val="24"/>
                <w:u w:val="single"/>
              </w:rPr>
            </w:pPr>
          </w:p>
          <w:p>
            <w:pPr>
              <w:adjustRightInd w:val="0"/>
              <w:snapToGrid w:val="0"/>
              <w:jc w:val="center"/>
              <w:rPr>
                <w:rFonts w:hint="eastAsia" w:ascii="Times New Roman" w:hAnsi="Times New Roman" w:eastAsia="宋体" w:cs="Times New Roman"/>
                <w:spacing w:val="11"/>
                <w:position w:val="0"/>
                <w:sz w:val="24"/>
                <w:szCs w:val="24"/>
                <w:u w:val="single"/>
              </w:rPr>
            </w:pPr>
          </w:p>
          <w:p>
            <w:pPr>
              <w:adjustRightInd w:val="0"/>
              <w:snapToGrid w:val="0"/>
              <w:jc w:val="center"/>
              <w:rPr>
                <w:rFonts w:hint="eastAsia" w:ascii="Times New Roman" w:hAnsi="Times New Roman" w:eastAsia="宋体" w:cs="Times New Roman"/>
                <w:spacing w:val="11"/>
                <w:position w:val="0"/>
                <w:sz w:val="24"/>
                <w:szCs w:val="24"/>
                <w:u w:val="single"/>
              </w:rPr>
            </w:pPr>
          </w:p>
          <w:p>
            <w:pPr>
              <w:adjustRightInd w:val="0"/>
              <w:snapToGrid w:val="0"/>
              <w:jc w:val="center"/>
              <w:rPr>
                <w:rFonts w:hint="eastAsia" w:ascii="Times New Roman" w:hAnsi="Times New Roman" w:eastAsia="宋体" w:cs="Times New Roman"/>
                <w:spacing w:val="11"/>
                <w:position w:val="0"/>
                <w:sz w:val="24"/>
                <w:szCs w:val="24"/>
                <w:u w:val="single"/>
              </w:rPr>
            </w:pPr>
          </w:p>
          <w:p>
            <w:pPr>
              <w:adjustRightInd w:val="0"/>
              <w:snapToGrid w:val="0"/>
              <w:jc w:val="both"/>
              <w:rPr>
                <w:rFonts w:hint="eastAsia" w:ascii="Times New Roman" w:hAnsi="Times New Roman" w:eastAsia="宋体" w:cs="Times New Roman"/>
                <w:spacing w:val="11"/>
                <w:position w:val="0"/>
                <w:sz w:val="24"/>
                <w:szCs w:val="24"/>
                <w:u w:val="single"/>
              </w:rPr>
            </w:pPr>
          </w:p>
          <w:p>
            <w:pPr>
              <w:adjustRightInd w:val="0"/>
              <w:snapToGrid w:val="0"/>
              <w:jc w:val="center"/>
              <w:rPr>
                <w:rFonts w:hint="eastAsia" w:ascii="Times New Roman" w:hAnsi="Times New Roman" w:eastAsia="宋体" w:cs="Times New Roman"/>
                <w:spacing w:val="11"/>
                <w:kern w:val="2"/>
                <w:position w:val="0"/>
                <w:sz w:val="24"/>
                <w:szCs w:val="24"/>
                <w:u w:val="single"/>
                <w:lang w:val="en-US" w:eastAsia="zh-CN" w:bidi="ar-SA"/>
              </w:rPr>
            </w:pPr>
            <w:r>
              <w:rPr>
                <w:rFonts w:hint="eastAsia" w:cs="Times New Roman"/>
                <w:spacing w:val="11"/>
                <w:position w:val="0"/>
                <w:sz w:val="24"/>
                <w:szCs w:val="24"/>
                <w:u w:val="none"/>
                <w:lang w:val="en-US" w:eastAsia="zh-CN"/>
              </w:rPr>
              <w:t xml:space="preserve"> </w:t>
            </w:r>
          </w:p>
        </w:tc>
        <w:tc>
          <w:tcPr>
            <w:tcW w:w="1034" w:type="pct"/>
            <w:tcBorders>
              <w:tl2br w:val="nil"/>
              <w:tr2bl w:val="nil"/>
            </w:tcBorders>
            <w:shd w:val="clear" w:color="auto" w:fill="auto"/>
            <w:noWrap w:val="0"/>
            <w:vAlign w:val="center"/>
          </w:tcPr>
          <w:p>
            <w:pPr>
              <w:adjustRightInd w:val="0"/>
              <w:snapToGrid w:val="0"/>
              <w:spacing w:line="300" w:lineRule="exact"/>
              <w:jc w:val="center"/>
              <w:rPr>
                <w:rFonts w:hint="eastAsia" w:ascii="Times New Roman" w:hAnsi="Times New Roman" w:eastAsia="宋体" w:cs="Times New Roman"/>
                <w:spacing w:val="11"/>
                <w:kern w:val="2"/>
                <w:position w:val="0"/>
                <w:sz w:val="24"/>
                <w:szCs w:val="24"/>
                <w:u w:val="single"/>
                <w:lang w:val="en-US" w:eastAsia="zh-CN" w:bidi="ar-SA"/>
              </w:rPr>
            </w:pPr>
            <w:r>
              <w:rPr>
                <w:spacing w:val="11"/>
                <w:position w:val="0"/>
                <w:sz w:val="24"/>
                <w:szCs w:val="24"/>
                <w:u w:val="single"/>
              </w:rPr>
              <w:t>《土地复垦质量控制标准》（TD/T1036-2013）</w:t>
            </w:r>
          </w:p>
        </w:tc>
      </w:tr>
    </w:tbl>
    <w:p>
      <w:pPr>
        <w:pStyle w:val="2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snapToGrid w:val="0"/>
          <w:color w:val="auto"/>
          <w:spacing w:val="11"/>
          <w:position w:val="0"/>
          <w:sz w:val="30"/>
          <w:szCs w:val="30"/>
        </w:rPr>
      </w:pPr>
      <w:r>
        <w:rPr>
          <w:rFonts w:hint="default" w:ascii="Times New Roman" w:hAnsi="Times New Roman" w:eastAsia="宋体" w:cs="Times New Roman"/>
          <w:snapToGrid w:val="0"/>
          <w:color w:val="auto"/>
          <w:spacing w:val="11"/>
          <w:position w:val="0"/>
          <w:sz w:val="30"/>
          <w:szCs w:val="30"/>
        </w:rPr>
        <w:br w:type="page"/>
      </w:r>
      <w:bookmarkStart w:id="22" w:name="_Toc30086"/>
      <w:r>
        <w:rPr>
          <w:rFonts w:hint="default" w:ascii="Times New Roman" w:hAnsi="Times New Roman" w:eastAsia="宋体" w:cs="Times New Roman"/>
          <w:b/>
          <w:bCs/>
          <w:snapToGrid w:val="0"/>
          <w:color w:val="auto"/>
          <w:spacing w:val="11"/>
          <w:position w:val="0"/>
          <w:sz w:val="30"/>
          <w:szCs w:val="30"/>
        </w:rPr>
        <w:t>七、结论</w:t>
      </w:r>
      <w:bookmarkEnd w:id="22"/>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2349" w:hRule="atLeast"/>
          <w:jc w:val="center"/>
        </w:trPr>
        <w:tc>
          <w:tcPr>
            <w:tcW w:w="5000"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olor w:val="auto"/>
                <w:spacing w:val="11"/>
                <w:position w:val="0"/>
                <w:szCs w:val="21"/>
              </w:rPr>
            </w:pPr>
            <w:r>
              <w:rPr>
                <w:rFonts w:hint="default" w:ascii="Times New Roman" w:hAnsi="Times New Roman" w:eastAsia="宋体" w:cs="Times New Roman"/>
                <w:color w:val="auto"/>
                <w:spacing w:val="11"/>
                <w:position w:val="0"/>
                <w:sz w:val="24"/>
                <w:szCs w:val="22"/>
              </w:rPr>
              <w:t>综上所述，项目符合国家有关产业政策，选址合理。项目在运营过程中产生一定量的废气、废水、噪声及固体废物，在严格执行拟定和环评要求的各项环境保护措施，实施环境管理后，各项污染物均能稳定达标排放，对周围环境的影响可以控制在国家有关标准和要求的允许范围内，并将产生较好的社会效益和经济效益。因此，从环境保护角度而言，该项目的建设可行。</w:t>
            </w:r>
          </w:p>
        </w:tc>
      </w:tr>
    </w:tbl>
    <w:p>
      <w:pPr>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pacing w:val="11"/>
          <w:position w:val="0"/>
        </w:rPr>
      </w:pPr>
    </w:p>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00"/>
    <w:family w:val="auto"/>
    <w:pitch w:val="default"/>
    <w:sig w:usb0="00000000" w:usb1="00000000" w:usb2="00000000" w:usb3="00000000" w:csb0="00000000" w:csb1="00000000"/>
  </w:font>
  <w:font w:name="新宋体">
    <w:panose1 w:val="02010609030101010101"/>
    <w:charset w:val="86"/>
    <w:family w:val="modern"/>
    <w:pitch w:val="default"/>
    <w:sig w:usb0="00000003" w:usb1="288F0000" w:usb2="00000006"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5"/>
                          </w:pPr>
                          <w:r>
                            <w:fldChar w:fldCharType="begin"/>
                          </w:r>
                          <w:r>
                            <w:instrText xml:space="preserve"> PAGE  \* MERGEFORMAT </w:instrText>
                          </w:r>
                          <w:r>
                            <w:fldChar w:fldCharType="separate"/>
                          </w:r>
                          <w:r>
                            <w:t>22</w:t>
                          </w:r>
                          <w: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G8Kz6jdAQAAvgMAAA4AAAAAAAAA&#10;AQAgAAAAHgEAAGRycy9lMm9Eb2MueG1sUEsFBgAAAAAGAAYAWQEAAG0FAAAAAA==&#10;">
              <v:fill on="f" focussize="0,0"/>
              <v:stroke on="f"/>
              <v:imagedata o:title=""/>
              <o:lock v:ext="edit" aspectratio="f"/>
              <v:textbox inset="0mm,0mm,0mm,0mm" style="mso-fit-shape-to-text:t;">
                <w:txbxContent>
                  <w:p>
                    <w:pPr>
                      <w:pStyle w:val="25"/>
                    </w:pPr>
                    <w:r>
                      <w:fldChar w:fldCharType="begin"/>
                    </w:r>
                    <w:r>
                      <w:instrText xml:space="preserve"> PAGE  \* MERGEFORMAT </w:instrText>
                    </w:r>
                    <w:r>
                      <w:fldChar w:fldCharType="separate"/>
                    </w:r>
                    <w:r>
                      <w:t>22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widowControl w:val="0"/>
      <w:pBdr>
        <w:top w:val="none" w:color="auto" w:sz="0" w:space="1"/>
        <w:left w:val="none" w:color="auto" w:sz="0" w:space="4"/>
        <w:bottom w:val="none" w:color="auto" w:sz="0" w:space="1"/>
        <w:right w:val="none" w:color="auto" w:sz="0" w:space="4"/>
        <w:between w:val="none" w:color="auto" w:sz="0" w:space="0"/>
      </w:pBdr>
      <w:snapToGrid w:val="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A1230C"/>
    <w:multiLevelType w:val="singleLevel"/>
    <w:tmpl w:val="ADA1230C"/>
    <w:lvl w:ilvl="0" w:tentative="0">
      <w:start w:val="2"/>
      <w:numFmt w:val="decimal"/>
      <w:suff w:val="nothing"/>
      <w:lvlText w:val="（%1）"/>
      <w:lvlJc w:val="left"/>
    </w:lvl>
  </w:abstractNum>
  <w:abstractNum w:abstractNumId="1">
    <w:nsid w:val="BE2B66CC"/>
    <w:multiLevelType w:val="singleLevel"/>
    <w:tmpl w:val="BE2B66CC"/>
    <w:lvl w:ilvl="0" w:tentative="0">
      <w:start w:val="1"/>
      <w:numFmt w:val="decimal"/>
      <w:suff w:val="nothing"/>
      <w:lvlText w:val="%1、"/>
      <w:lvlJc w:val="left"/>
    </w:lvl>
  </w:abstractNum>
  <w:abstractNum w:abstractNumId="2">
    <w:nsid w:val="FEC0C920"/>
    <w:multiLevelType w:val="singleLevel"/>
    <w:tmpl w:val="FEC0C920"/>
    <w:lvl w:ilvl="0" w:tentative="0">
      <w:start w:val="1"/>
      <w:numFmt w:val="bullet"/>
      <w:pStyle w:val="17"/>
      <w:lvlText w:val=""/>
      <w:lvlJc w:val="left"/>
      <w:pPr>
        <w:tabs>
          <w:tab w:val="left" w:pos="780"/>
        </w:tabs>
        <w:ind w:left="780" w:hanging="360"/>
      </w:pPr>
      <w:rPr>
        <w:rFonts w:hint="default" w:ascii="Wingdings" w:hAnsi="Wingdings"/>
      </w:rPr>
    </w:lvl>
  </w:abstractNum>
  <w:abstractNum w:abstractNumId="3">
    <w:nsid w:val="057B6B10"/>
    <w:multiLevelType w:val="multilevel"/>
    <w:tmpl w:val="057B6B10"/>
    <w:lvl w:ilvl="0" w:tentative="0">
      <w:start w:val="1"/>
      <w:numFmt w:val="decimal"/>
      <w:suff w:val="space"/>
      <w:lvlText w:val="%1"/>
      <w:lvlJc w:val="left"/>
      <w:pPr>
        <w:ind w:left="1532" w:hanging="255"/>
      </w:pPr>
      <w:rPr>
        <w:rFonts w:hint="default" w:ascii="Times New Roman" w:hAnsi="Times New Roman" w:eastAsia="黑体"/>
        <w:b/>
        <w:bCs/>
        <w:i w:val="0"/>
        <w:sz w:val="30"/>
        <w:szCs w:val="30"/>
      </w:rPr>
    </w:lvl>
    <w:lvl w:ilvl="1" w:tentative="0">
      <w:start w:val="1"/>
      <w:numFmt w:val="decimal"/>
      <w:suff w:val="space"/>
      <w:lvlText w:val="%1.%2"/>
      <w:lvlJc w:val="left"/>
      <w:pPr>
        <w:ind w:left="0" w:firstLine="0"/>
      </w:pPr>
      <w:rPr>
        <w:rFonts w:hint="default" w:ascii="Times New Roman" w:hAnsi="Times New Roman" w:eastAsia="宋体"/>
        <w:b/>
        <w:bCs/>
        <w:i w:val="0"/>
        <w:sz w:val="28"/>
        <w:szCs w:val="28"/>
      </w:rPr>
    </w:lvl>
    <w:lvl w:ilvl="2" w:tentative="0">
      <w:start w:val="1"/>
      <w:numFmt w:val="decimal"/>
      <w:suff w:val="space"/>
      <w:lvlText w:val="%1.%2.%3"/>
      <w:lvlJc w:val="left"/>
      <w:pPr>
        <w:ind w:left="0" w:firstLine="0"/>
      </w:pPr>
      <w:rPr>
        <w:rFonts w:hint="default" w:ascii="Times New Roman" w:hAnsi="Times New Roman" w:eastAsia="宋体" w:cs="Times New Roman"/>
        <w:b/>
        <w:bCs/>
        <w:i w:val="0"/>
        <w:iCs w:val="0"/>
        <w:caps w:val="0"/>
        <w:smallCaps w:val="0"/>
        <w:strike w:val="0"/>
        <w:dstrike w:val="0"/>
        <w:vanish w:val="0"/>
        <w:spacing w:val="0"/>
        <w:position w:val="0"/>
        <w:sz w:val="24"/>
        <w:szCs w:val="24"/>
        <w:u w:val="none"/>
        <w:vertAlign w:val="baseline"/>
      </w:rPr>
    </w:lvl>
    <w:lvl w:ilvl="3" w:tentative="0">
      <w:start w:val="1"/>
      <w:numFmt w:val="decimal"/>
      <w:suff w:val="space"/>
      <w:lvlText w:val="%1.%2.%3.%4"/>
      <w:lvlJc w:val="left"/>
      <w:pPr>
        <w:ind w:left="851" w:hanging="851"/>
      </w:pPr>
      <w:rPr>
        <w:rFonts w:hint="default" w:ascii="Times New Roman" w:hAnsi="Times New Roman" w:eastAsia="宋体" w:cs="Times New Roman"/>
        <w:b/>
        <w:bCs/>
        <w:i w:val="0"/>
        <w:iCs w:val="0"/>
        <w:caps w:val="0"/>
        <w:smallCaps w:val="0"/>
        <w:strike w:val="0"/>
        <w:dstrike w:val="0"/>
        <w:vanish w:val="0"/>
        <w:spacing w:val="0"/>
        <w:position w:val="0"/>
        <w:sz w:val="24"/>
        <w:szCs w:val="24"/>
        <w:u w:val="none"/>
        <w:vertAlign w:val="baseline"/>
      </w:rPr>
    </w:lvl>
    <w:lvl w:ilvl="4" w:tentative="0">
      <w:start w:val="1"/>
      <w:numFmt w:val="decimal"/>
      <w:lvlRestart w:val="1"/>
      <w:pStyle w:val="78"/>
      <w:isLgl/>
      <w:lvlText w:val="表%1-%5"/>
      <w:lvlJc w:val="center"/>
      <w:pPr>
        <w:tabs>
          <w:tab w:val="left" w:pos="7882"/>
        </w:tabs>
        <w:ind w:left="8075" w:firstLine="0"/>
      </w:pPr>
      <w:rPr>
        <w:rFonts w:hint="default" w:ascii="Times New Roman" w:hAnsi="Times New Roman"/>
        <w:b/>
        <w:bCs w:val="0"/>
        <w:i w:val="0"/>
        <w:iCs w:val="0"/>
        <w:caps w:val="0"/>
        <w:smallCaps w:val="0"/>
        <w:strike w:val="0"/>
        <w:dstrike w:val="0"/>
        <w:vanish w:val="0"/>
        <w:spacing w:val="0"/>
        <w:position w:val="0"/>
        <w:u w:val="none"/>
        <w:vertAlign w:val="baseline"/>
      </w:rPr>
    </w:lvl>
    <w:lvl w:ilvl="5" w:tentative="0">
      <w:start w:val="1"/>
      <w:numFmt w:val="decimal"/>
      <w:lvlRestart w:val="1"/>
      <w:isLgl/>
      <w:suff w:val="space"/>
      <w:lvlText w:val="图%1-%6"/>
      <w:lvlJc w:val="center"/>
      <w:pPr>
        <w:ind w:left="0" w:firstLine="288"/>
      </w:pPr>
      <w:rPr>
        <w:rFonts w:hint="default" w:ascii="Times New Roman" w:hAnsi="Times New Roman" w:eastAsia="宋体" w:cs="Times New Roman"/>
        <w:b/>
        <w:bCs w:val="0"/>
        <w:i w:val="0"/>
        <w:iCs w:val="0"/>
        <w:caps w:val="0"/>
        <w:smallCaps w:val="0"/>
        <w:strike w:val="0"/>
        <w:dstrike w:val="0"/>
        <w:vanish w:val="0"/>
        <w:spacing w:val="0"/>
        <w:position w:val="0"/>
        <w:sz w:val="24"/>
        <w:szCs w:val="24"/>
        <w:u w:val="none"/>
        <w:vertAlign w:val="baseline"/>
      </w:rPr>
    </w:lvl>
    <w:lvl w:ilvl="6" w:tentative="0">
      <w:start w:val="1"/>
      <w:numFmt w:val="decimal"/>
      <w:lvlRestart w:val="4"/>
      <w:suff w:val="nothing"/>
      <w:lvlText w:val="（%7）"/>
      <w:lvlJc w:val="left"/>
      <w:pPr>
        <w:ind w:left="0" w:firstLine="400"/>
      </w:pPr>
      <w:rPr>
        <w:rFonts w:hint="default" w:ascii="Times New Roman" w:hAnsi="Times New Roman" w:eastAsia="宋体"/>
        <w:b w:val="0"/>
        <w:i w:val="0"/>
        <w:sz w:val="24"/>
        <w:szCs w:val="24"/>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0ZTZlNzg3ZTdlMzI2NjA4Yjk1ZTQ1MGViODEzZTEifQ=="/>
  </w:docVars>
  <w:rsids>
    <w:rsidRoot w:val="00172A27"/>
    <w:rsid w:val="00001CED"/>
    <w:rsid w:val="00001E67"/>
    <w:rsid w:val="00003CD8"/>
    <w:rsid w:val="00014965"/>
    <w:rsid w:val="0001523A"/>
    <w:rsid w:val="00016ECB"/>
    <w:rsid w:val="000269F6"/>
    <w:rsid w:val="00031939"/>
    <w:rsid w:val="00032D25"/>
    <w:rsid w:val="0005219D"/>
    <w:rsid w:val="0005568F"/>
    <w:rsid w:val="0006153D"/>
    <w:rsid w:val="00061B1F"/>
    <w:rsid w:val="000664DB"/>
    <w:rsid w:val="0007127D"/>
    <w:rsid w:val="00071AE5"/>
    <w:rsid w:val="00074783"/>
    <w:rsid w:val="000801E0"/>
    <w:rsid w:val="00082A29"/>
    <w:rsid w:val="0008331D"/>
    <w:rsid w:val="00083C18"/>
    <w:rsid w:val="00092899"/>
    <w:rsid w:val="000A178E"/>
    <w:rsid w:val="000A557E"/>
    <w:rsid w:val="000B058F"/>
    <w:rsid w:val="000B693F"/>
    <w:rsid w:val="000C09AC"/>
    <w:rsid w:val="000C0A63"/>
    <w:rsid w:val="000C437E"/>
    <w:rsid w:val="000E5F16"/>
    <w:rsid w:val="000F4452"/>
    <w:rsid w:val="000F6DA1"/>
    <w:rsid w:val="000F701B"/>
    <w:rsid w:val="001056A0"/>
    <w:rsid w:val="00115279"/>
    <w:rsid w:val="00117459"/>
    <w:rsid w:val="0011749A"/>
    <w:rsid w:val="00127A68"/>
    <w:rsid w:val="00140B13"/>
    <w:rsid w:val="00141B68"/>
    <w:rsid w:val="001466DA"/>
    <w:rsid w:val="00154DE1"/>
    <w:rsid w:val="00155B40"/>
    <w:rsid w:val="00157435"/>
    <w:rsid w:val="00163EEA"/>
    <w:rsid w:val="00167A07"/>
    <w:rsid w:val="0017046A"/>
    <w:rsid w:val="001704A3"/>
    <w:rsid w:val="0017504D"/>
    <w:rsid w:val="00177422"/>
    <w:rsid w:val="00184F10"/>
    <w:rsid w:val="00185546"/>
    <w:rsid w:val="0019146B"/>
    <w:rsid w:val="00194398"/>
    <w:rsid w:val="001A7D2A"/>
    <w:rsid w:val="001B574C"/>
    <w:rsid w:val="001C0AF9"/>
    <w:rsid w:val="001C155A"/>
    <w:rsid w:val="001C48C0"/>
    <w:rsid w:val="001D6726"/>
    <w:rsid w:val="001F3347"/>
    <w:rsid w:val="001F4440"/>
    <w:rsid w:val="001F69E4"/>
    <w:rsid w:val="00206A65"/>
    <w:rsid w:val="00212D31"/>
    <w:rsid w:val="002130C7"/>
    <w:rsid w:val="002218A8"/>
    <w:rsid w:val="0022306D"/>
    <w:rsid w:val="00226574"/>
    <w:rsid w:val="002278EC"/>
    <w:rsid w:val="002357C7"/>
    <w:rsid w:val="002367C4"/>
    <w:rsid w:val="0025679E"/>
    <w:rsid w:val="00260C68"/>
    <w:rsid w:val="002648B0"/>
    <w:rsid w:val="00275271"/>
    <w:rsid w:val="0027535E"/>
    <w:rsid w:val="00275AA6"/>
    <w:rsid w:val="002807D5"/>
    <w:rsid w:val="00282CCD"/>
    <w:rsid w:val="002A168C"/>
    <w:rsid w:val="002A2C48"/>
    <w:rsid w:val="002A3EED"/>
    <w:rsid w:val="002A4A39"/>
    <w:rsid w:val="002A5A17"/>
    <w:rsid w:val="002A6425"/>
    <w:rsid w:val="002B49E2"/>
    <w:rsid w:val="002B7B00"/>
    <w:rsid w:val="002B7C44"/>
    <w:rsid w:val="002C1388"/>
    <w:rsid w:val="002C3C6A"/>
    <w:rsid w:val="002D42DB"/>
    <w:rsid w:val="002E1F3A"/>
    <w:rsid w:val="002E298A"/>
    <w:rsid w:val="002F02A4"/>
    <w:rsid w:val="002F272B"/>
    <w:rsid w:val="002F7C6D"/>
    <w:rsid w:val="003027E4"/>
    <w:rsid w:val="0030332C"/>
    <w:rsid w:val="00312296"/>
    <w:rsid w:val="0031340E"/>
    <w:rsid w:val="00316464"/>
    <w:rsid w:val="0032073A"/>
    <w:rsid w:val="00321D8E"/>
    <w:rsid w:val="00334996"/>
    <w:rsid w:val="00336969"/>
    <w:rsid w:val="00336C52"/>
    <w:rsid w:val="00341B3E"/>
    <w:rsid w:val="00341B42"/>
    <w:rsid w:val="00345154"/>
    <w:rsid w:val="0034560E"/>
    <w:rsid w:val="00350523"/>
    <w:rsid w:val="00352975"/>
    <w:rsid w:val="00356868"/>
    <w:rsid w:val="0036485B"/>
    <w:rsid w:val="00373B0D"/>
    <w:rsid w:val="00376988"/>
    <w:rsid w:val="00381A72"/>
    <w:rsid w:val="003A1948"/>
    <w:rsid w:val="003B152A"/>
    <w:rsid w:val="003B545B"/>
    <w:rsid w:val="003D3EE9"/>
    <w:rsid w:val="003E7681"/>
    <w:rsid w:val="003F0809"/>
    <w:rsid w:val="003F611C"/>
    <w:rsid w:val="003F755C"/>
    <w:rsid w:val="00406F01"/>
    <w:rsid w:val="00411B36"/>
    <w:rsid w:val="004121D7"/>
    <w:rsid w:val="00416D50"/>
    <w:rsid w:val="00417772"/>
    <w:rsid w:val="00420E6A"/>
    <w:rsid w:val="00433CA9"/>
    <w:rsid w:val="0043521D"/>
    <w:rsid w:val="00442024"/>
    <w:rsid w:val="0044254C"/>
    <w:rsid w:val="00443F6A"/>
    <w:rsid w:val="00450A17"/>
    <w:rsid w:val="00466321"/>
    <w:rsid w:val="004672AF"/>
    <w:rsid w:val="004727B0"/>
    <w:rsid w:val="00480247"/>
    <w:rsid w:val="0048081D"/>
    <w:rsid w:val="0048117E"/>
    <w:rsid w:val="004855F6"/>
    <w:rsid w:val="00486F0C"/>
    <w:rsid w:val="00494670"/>
    <w:rsid w:val="004A0EB4"/>
    <w:rsid w:val="004A3823"/>
    <w:rsid w:val="004A59BB"/>
    <w:rsid w:val="004B43A3"/>
    <w:rsid w:val="004B4C49"/>
    <w:rsid w:val="004B58A5"/>
    <w:rsid w:val="004B63D9"/>
    <w:rsid w:val="004C0882"/>
    <w:rsid w:val="004C55BE"/>
    <w:rsid w:val="004E5B30"/>
    <w:rsid w:val="004F0779"/>
    <w:rsid w:val="004F1230"/>
    <w:rsid w:val="004F173F"/>
    <w:rsid w:val="004F177C"/>
    <w:rsid w:val="004F2DCE"/>
    <w:rsid w:val="005039CB"/>
    <w:rsid w:val="0050558F"/>
    <w:rsid w:val="005057E0"/>
    <w:rsid w:val="00506286"/>
    <w:rsid w:val="00510813"/>
    <w:rsid w:val="00511DE0"/>
    <w:rsid w:val="00517F02"/>
    <w:rsid w:val="00524547"/>
    <w:rsid w:val="005258A2"/>
    <w:rsid w:val="00530F7C"/>
    <w:rsid w:val="00534567"/>
    <w:rsid w:val="00534F43"/>
    <w:rsid w:val="00535A84"/>
    <w:rsid w:val="00536889"/>
    <w:rsid w:val="00542E07"/>
    <w:rsid w:val="00554A7B"/>
    <w:rsid w:val="0055572C"/>
    <w:rsid w:val="0056064F"/>
    <w:rsid w:val="00561B84"/>
    <w:rsid w:val="00571D98"/>
    <w:rsid w:val="005720AE"/>
    <w:rsid w:val="0058030D"/>
    <w:rsid w:val="00582045"/>
    <w:rsid w:val="00590AE3"/>
    <w:rsid w:val="005918F1"/>
    <w:rsid w:val="005A06B7"/>
    <w:rsid w:val="005A1759"/>
    <w:rsid w:val="005D0369"/>
    <w:rsid w:val="005D53FE"/>
    <w:rsid w:val="005D7A0F"/>
    <w:rsid w:val="005E0438"/>
    <w:rsid w:val="005E1791"/>
    <w:rsid w:val="005E2CE6"/>
    <w:rsid w:val="005E6324"/>
    <w:rsid w:val="005F228B"/>
    <w:rsid w:val="005F29CD"/>
    <w:rsid w:val="005F4DFB"/>
    <w:rsid w:val="005F6CC0"/>
    <w:rsid w:val="00603E5B"/>
    <w:rsid w:val="00604BC8"/>
    <w:rsid w:val="00615B4C"/>
    <w:rsid w:val="00615B5D"/>
    <w:rsid w:val="0062146F"/>
    <w:rsid w:val="006343AF"/>
    <w:rsid w:val="0063634A"/>
    <w:rsid w:val="0064250D"/>
    <w:rsid w:val="006535EB"/>
    <w:rsid w:val="00663016"/>
    <w:rsid w:val="00674605"/>
    <w:rsid w:val="006748B8"/>
    <w:rsid w:val="0068535B"/>
    <w:rsid w:val="0068736E"/>
    <w:rsid w:val="0069290A"/>
    <w:rsid w:val="00697032"/>
    <w:rsid w:val="006975AC"/>
    <w:rsid w:val="006A15FB"/>
    <w:rsid w:val="006A72BF"/>
    <w:rsid w:val="006B332A"/>
    <w:rsid w:val="006B33BD"/>
    <w:rsid w:val="006C3F75"/>
    <w:rsid w:val="006D170E"/>
    <w:rsid w:val="006E06AF"/>
    <w:rsid w:val="006F1789"/>
    <w:rsid w:val="00706C5D"/>
    <w:rsid w:val="007118E6"/>
    <w:rsid w:val="007225C9"/>
    <w:rsid w:val="00735CD7"/>
    <w:rsid w:val="00754034"/>
    <w:rsid w:val="00754BF1"/>
    <w:rsid w:val="00755A30"/>
    <w:rsid w:val="00755E1C"/>
    <w:rsid w:val="00756556"/>
    <w:rsid w:val="0076132B"/>
    <w:rsid w:val="007623AE"/>
    <w:rsid w:val="00770B19"/>
    <w:rsid w:val="00774FA0"/>
    <w:rsid w:val="00776620"/>
    <w:rsid w:val="00777B6D"/>
    <w:rsid w:val="00784855"/>
    <w:rsid w:val="00784F39"/>
    <w:rsid w:val="0078545C"/>
    <w:rsid w:val="007906C4"/>
    <w:rsid w:val="007940EA"/>
    <w:rsid w:val="007967E8"/>
    <w:rsid w:val="007A63F2"/>
    <w:rsid w:val="007B68DE"/>
    <w:rsid w:val="007C1857"/>
    <w:rsid w:val="007C514F"/>
    <w:rsid w:val="007D0F95"/>
    <w:rsid w:val="007D7ECB"/>
    <w:rsid w:val="007E25A1"/>
    <w:rsid w:val="007E4BD2"/>
    <w:rsid w:val="007E7145"/>
    <w:rsid w:val="007F3916"/>
    <w:rsid w:val="00801179"/>
    <w:rsid w:val="00802479"/>
    <w:rsid w:val="00805372"/>
    <w:rsid w:val="00805B7B"/>
    <w:rsid w:val="0081293E"/>
    <w:rsid w:val="00814FFB"/>
    <w:rsid w:val="00820568"/>
    <w:rsid w:val="00831A80"/>
    <w:rsid w:val="008332C8"/>
    <w:rsid w:val="00833743"/>
    <w:rsid w:val="008340A4"/>
    <w:rsid w:val="00836799"/>
    <w:rsid w:val="00837028"/>
    <w:rsid w:val="00837131"/>
    <w:rsid w:val="00845F57"/>
    <w:rsid w:val="008521E0"/>
    <w:rsid w:val="008525B0"/>
    <w:rsid w:val="00867CBC"/>
    <w:rsid w:val="00876C30"/>
    <w:rsid w:val="00877017"/>
    <w:rsid w:val="008773C0"/>
    <w:rsid w:val="00880364"/>
    <w:rsid w:val="00886C4C"/>
    <w:rsid w:val="0088711C"/>
    <w:rsid w:val="00892ECF"/>
    <w:rsid w:val="00892F06"/>
    <w:rsid w:val="00894285"/>
    <w:rsid w:val="008A40AE"/>
    <w:rsid w:val="008A4E19"/>
    <w:rsid w:val="008A67C5"/>
    <w:rsid w:val="008B22E1"/>
    <w:rsid w:val="008B3C78"/>
    <w:rsid w:val="008B4AE9"/>
    <w:rsid w:val="008C30AD"/>
    <w:rsid w:val="008D068E"/>
    <w:rsid w:val="008D0F7A"/>
    <w:rsid w:val="008D63BE"/>
    <w:rsid w:val="008E0CFF"/>
    <w:rsid w:val="008E5D6B"/>
    <w:rsid w:val="008E689B"/>
    <w:rsid w:val="008E76F0"/>
    <w:rsid w:val="008F15FE"/>
    <w:rsid w:val="008F2A94"/>
    <w:rsid w:val="008F5187"/>
    <w:rsid w:val="008F709C"/>
    <w:rsid w:val="0090312B"/>
    <w:rsid w:val="00904961"/>
    <w:rsid w:val="0091736D"/>
    <w:rsid w:val="00931001"/>
    <w:rsid w:val="00931863"/>
    <w:rsid w:val="00933524"/>
    <w:rsid w:val="0094278D"/>
    <w:rsid w:val="0095308A"/>
    <w:rsid w:val="00955AEE"/>
    <w:rsid w:val="00956F14"/>
    <w:rsid w:val="009620FD"/>
    <w:rsid w:val="0096247A"/>
    <w:rsid w:val="00965F4B"/>
    <w:rsid w:val="00970F8A"/>
    <w:rsid w:val="00971FB5"/>
    <w:rsid w:val="00972D2A"/>
    <w:rsid w:val="00975CC5"/>
    <w:rsid w:val="00976328"/>
    <w:rsid w:val="00976B4E"/>
    <w:rsid w:val="0098333C"/>
    <w:rsid w:val="00984458"/>
    <w:rsid w:val="00985283"/>
    <w:rsid w:val="00987322"/>
    <w:rsid w:val="009A0F3B"/>
    <w:rsid w:val="009A72C7"/>
    <w:rsid w:val="009B0897"/>
    <w:rsid w:val="009D0852"/>
    <w:rsid w:val="009D1FBF"/>
    <w:rsid w:val="009E399C"/>
    <w:rsid w:val="009E43C1"/>
    <w:rsid w:val="009E7E95"/>
    <w:rsid w:val="009F116F"/>
    <w:rsid w:val="009F329E"/>
    <w:rsid w:val="009F7ED3"/>
    <w:rsid w:val="00A03607"/>
    <w:rsid w:val="00A047FF"/>
    <w:rsid w:val="00A04FEF"/>
    <w:rsid w:val="00A122CD"/>
    <w:rsid w:val="00A12A32"/>
    <w:rsid w:val="00A14248"/>
    <w:rsid w:val="00A14947"/>
    <w:rsid w:val="00A23DC5"/>
    <w:rsid w:val="00A34028"/>
    <w:rsid w:val="00A35568"/>
    <w:rsid w:val="00A37056"/>
    <w:rsid w:val="00A4358F"/>
    <w:rsid w:val="00A46F67"/>
    <w:rsid w:val="00A54AA1"/>
    <w:rsid w:val="00A568FF"/>
    <w:rsid w:val="00A61496"/>
    <w:rsid w:val="00A61833"/>
    <w:rsid w:val="00A624C6"/>
    <w:rsid w:val="00A63CEC"/>
    <w:rsid w:val="00A7031E"/>
    <w:rsid w:val="00A728B1"/>
    <w:rsid w:val="00A763DE"/>
    <w:rsid w:val="00A803D6"/>
    <w:rsid w:val="00A81282"/>
    <w:rsid w:val="00A8713F"/>
    <w:rsid w:val="00A91167"/>
    <w:rsid w:val="00A9171C"/>
    <w:rsid w:val="00A92FFD"/>
    <w:rsid w:val="00A95975"/>
    <w:rsid w:val="00A9708D"/>
    <w:rsid w:val="00AA2C17"/>
    <w:rsid w:val="00AA4172"/>
    <w:rsid w:val="00AB1914"/>
    <w:rsid w:val="00AB5330"/>
    <w:rsid w:val="00AB7747"/>
    <w:rsid w:val="00AC2532"/>
    <w:rsid w:val="00AD1507"/>
    <w:rsid w:val="00AD5A70"/>
    <w:rsid w:val="00AD738B"/>
    <w:rsid w:val="00AE1BF4"/>
    <w:rsid w:val="00AE5D97"/>
    <w:rsid w:val="00AE6794"/>
    <w:rsid w:val="00B01110"/>
    <w:rsid w:val="00B02262"/>
    <w:rsid w:val="00B03CEC"/>
    <w:rsid w:val="00B1209F"/>
    <w:rsid w:val="00B12AD0"/>
    <w:rsid w:val="00B24F30"/>
    <w:rsid w:val="00B31ABF"/>
    <w:rsid w:val="00B335AE"/>
    <w:rsid w:val="00B37CE1"/>
    <w:rsid w:val="00B40ACF"/>
    <w:rsid w:val="00B46BAA"/>
    <w:rsid w:val="00B50B5F"/>
    <w:rsid w:val="00B54128"/>
    <w:rsid w:val="00B55826"/>
    <w:rsid w:val="00B60426"/>
    <w:rsid w:val="00B622DD"/>
    <w:rsid w:val="00B63522"/>
    <w:rsid w:val="00B76F1D"/>
    <w:rsid w:val="00B92A19"/>
    <w:rsid w:val="00B9544C"/>
    <w:rsid w:val="00BA29E9"/>
    <w:rsid w:val="00BB3618"/>
    <w:rsid w:val="00BC0C9E"/>
    <w:rsid w:val="00BC32DC"/>
    <w:rsid w:val="00BD1B51"/>
    <w:rsid w:val="00BD47F6"/>
    <w:rsid w:val="00BD5517"/>
    <w:rsid w:val="00BE312D"/>
    <w:rsid w:val="00BE3FCA"/>
    <w:rsid w:val="00C05719"/>
    <w:rsid w:val="00C10578"/>
    <w:rsid w:val="00C17D62"/>
    <w:rsid w:val="00C21FDC"/>
    <w:rsid w:val="00C24EE7"/>
    <w:rsid w:val="00C2596A"/>
    <w:rsid w:val="00C271BE"/>
    <w:rsid w:val="00C27425"/>
    <w:rsid w:val="00C328FE"/>
    <w:rsid w:val="00C33A05"/>
    <w:rsid w:val="00C42500"/>
    <w:rsid w:val="00C4409D"/>
    <w:rsid w:val="00C455BE"/>
    <w:rsid w:val="00C51E5F"/>
    <w:rsid w:val="00C61E4B"/>
    <w:rsid w:val="00C62E3A"/>
    <w:rsid w:val="00C64503"/>
    <w:rsid w:val="00C64A1F"/>
    <w:rsid w:val="00C64BFF"/>
    <w:rsid w:val="00C763C9"/>
    <w:rsid w:val="00C80057"/>
    <w:rsid w:val="00C82C79"/>
    <w:rsid w:val="00C84753"/>
    <w:rsid w:val="00C91611"/>
    <w:rsid w:val="00CA3585"/>
    <w:rsid w:val="00CA3D5A"/>
    <w:rsid w:val="00CA4C7C"/>
    <w:rsid w:val="00CB0183"/>
    <w:rsid w:val="00CB1EA3"/>
    <w:rsid w:val="00CB552C"/>
    <w:rsid w:val="00CB6A9E"/>
    <w:rsid w:val="00CC6181"/>
    <w:rsid w:val="00CD2BCD"/>
    <w:rsid w:val="00CD36AA"/>
    <w:rsid w:val="00CD3791"/>
    <w:rsid w:val="00CD65B0"/>
    <w:rsid w:val="00CE02CD"/>
    <w:rsid w:val="00CE10E9"/>
    <w:rsid w:val="00D0072E"/>
    <w:rsid w:val="00D15727"/>
    <w:rsid w:val="00D16332"/>
    <w:rsid w:val="00D24972"/>
    <w:rsid w:val="00D2515E"/>
    <w:rsid w:val="00D308ED"/>
    <w:rsid w:val="00D56178"/>
    <w:rsid w:val="00D56CF0"/>
    <w:rsid w:val="00D56F5C"/>
    <w:rsid w:val="00D704B1"/>
    <w:rsid w:val="00D70B63"/>
    <w:rsid w:val="00D72B92"/>
    <w:rsid w:val="00D72ED4"/>
    <w:rsid w:val="00D73F61"/>
    <w:rsid w:val="00D754C0"/>
    <w:rsid w:val="00D776A2"/>
    <w:rsid w:val="00D801C4"/>
    <w:rsid w:val="00D90836"/>
    <w:rsid w:val="00D95896"/>
    <w:rsid w:val="00D95CC6"/>
    <w:rsid w:val="00DA2DA3"/>
    <w:rsid w:val="00DA6615"/>
    <w:rsid w:val="00DA76AE"/>
    <w:rsid w:val="00DB181E"/>
    <w:rsid w:val="00DB1C7A"/>
    <w:rsid w:val="00DB2983"/>
    <w:rsid w:val="00DB343D"/>
    <w:rsid w:val="00DB5579"/>
    <w:rsid w:val="00DB5CFE"/>
    <w:rsid w:val="00DC72A6"/>
    <w:rsid w:val="00DD2113"/>
    <w:rsid w:val="00DD265E"/>
    <w:rsid w:val="00DF1930"/>
    <w:rsid w:val="00DF514A"/>
    <w:rsid w:val="00E0358D"/>
    <w:rsid w:val="00E06327"/>
    <w:rsid w:val="00E2064B"/>
    <w:rsid w:val="00E25239"/>
    <w:rsid w:val="00E265B1"/>
    <w:rsid w:val="00E275B0"/>
    <w:rsid w:val="00E412D0"/>
    <w:rsid w:val="00E47CDB"/>
    <w:rsid w:val="00E566BC"/>
    <w:rsid w:val="00E60982"/>
    <w:rsid w:val="00E60C8D"/>
    <w:rsid w:val="00E6162F"/>
    <w:rsid w:val="00E6311B"/>
    <w:rsid w:val="00E65D97"/>
    <w:rsid w:val="00E67EFD"/>
    <w:rsid w:val="00E702DC"/>
    <w:rsid w:val="00E71FFB"/>
    <w:rsid w:val="00E76D1D"/>
    <w:rsid w:val="00E806F8"/>
    <w:rsid w:val="00E87752"/>
    <w:rsid w:val="00E8793B"/>
    <w:rsid w:val="00E90F81"/>
    <w:rsid w:val="00E91A6D"/>
    <w:rsid w:val="00E9242D"/>
    <w:rsid w:val="00EB041C"/>
    <w:rsid w:val="00EC5874"/>
    <w:rsid w:val="00ED192D"/>
    <w:rsid w:val="00ED30B4"/>
    <w:rsid w:val="00ED31F5"/>
    <w:rsid w:val="00EF2759"/>
    <w:rsid w:val="00EF45EB"/>
    <w:rsid w:val="00EF5099"/>
    <w:rsid w:val="00EF5E33"/>
    <w:rsid w:val="00F00075"/>
    <w:rsid w:val="00F07822"/>
    <w:rsid w:val="00F15C95"/>
    <w:rsid w:val="00F22985"/>
    <w:rsid w:val="00F241AB"/>
    <w:rsid w:val="00F31382"/>
    <w:rsid w:val="00F35829"/>
    <w:rsid w:val="00F42868"/>
    <w:rsid w:val="00F465A7"/>
    <w:rsid w:val="00F50B7C"/>
    <w:rsid w:val="00F5202D"/>
    <w:rsid w:val="00F52CF6"/>
    <w:rsid w:val="00F54496"/>
    <w:rsid w:val="00F61097"/>
    <w:rsid w:val="00F74345"/>
    <w:rsid w:val="00F74441"/>
    <w:rsid w:val="00F77F30"/>
    <w:rsid w:val="00F82589"/>
    <w:rsid w:val="00F82B19"/>
    <w:rsid w:val="00F90AA7"/>
    <w:rsid w:val="00F9212D"/>
    <w:rsid w:val="00FA301A"/>
    <w:rsid w:val="00FA406A"/>
    <w:rsid w:val="00FA5CB6"/>
    <w:rsid w:val="00FC66AC"/>
    <w:rsid w:val="00FD18F4"/>
    <w:rsid w:val="00FD74B4"/>
    <w:rsid w:val="00FF6FCE"/>
    <w:rsid w:val="00FF7518"/>
    <w:rsid w:val="00FF7FD8"/>
    <w:rsid w:val="010C299E"/>
    <w:rsid w:val="05742AC8"/>
    <w:rsid w:val="06352F05"/>
    <w:rsid w:val="063E7D85"/>
    <w:rsid w:val="070875E0"/>
    <w:rsid w:val="07293586"/>
    <w:rsid w:val="07295285"/>
    <w:rsid w:val="07770C56"/>
    <w:rsid w:val="079317E2"/>
    <w:rsid w:val="092217DD"/>
    <w:rsid w:val="093A7294"/>
    <w:rsid w:val="0AA84C9A"/>
    <w:rsid w:val="0BD27BF6"/>
    <w:rsid w:val="0D1A5D55"/>
    <w:rsid w:val="0E110D06"/>
    <w:rsid w:val="0F1130D3"/>
    <w:rsid w:val="0F13775A"/>
    <w:rsid w:val="0F9A112B"/>
    <w:rsid w:val="0FF83088"/>
    <w:rsid w:val="106D2F64"/>
    <w:rsid w:val="10B63710"/>
    <w:rsid w:val="111C2F7A"/>
    <w:rsid w:val="113013DE"/>
    <w:rsid w:val="122B06C2"/>
    <w:rsid w:val="13951726"/>
    <w:rsid w:val="14396509"/>
    <w:rsid w:val="1447165C"/>
    <w:rsid w:val="155F2339"/>
    <w:rsid w:val="157533D8"/>
    <w:rsid w:val="16085849"/>
    <w:rsid w:val="1662251B"/>
    <w:rsid w:val="17735226"/>
    <w:rsid w:val="17FA4720"/>
    <w:rsid w:val="18726EA7"/>
    <w:rsid w:val="189D5A8C"/>
    <w:rsid w:val="19CE219A"/>
    <w:rsid w:val="1A1C66C0"/>
    <w:rsid w:val="1A342ACE"/>
    <w:rsid w:val="1A3B555D"/>
    <w:rsid w:val="1A42393B"/>
    <w:rsid w:val="1AE850E2"/>
    <w:rsid w:val="1B046F80"/>
    <w:rsid w:val="1B3267B5"/>
    <w:rsid w:val="1B6A2428"/>
    <w:rsid w:val="1BC25DC8"/>
    <w:rsid w:val="1BD9502D"/>
    <w:rsid w:val="1C5E7925"/>
    <w:rsid w:val="1C887FC8"/>
    <w:rsid w:val="1D1C16BA"/>
    <w:rsid w:val="1D5F6196"/>
    <w:rsid w:val="1D6132A5"/>
    <w:rsid w:val="1D8E56D5"/>
    <w:rsid w:val="1E7209A9"/>
    <w:rsid w:val="1E7A43DA"/>
    <w:rsid w:val="1EB277FE"/>
    <w:rsid w:val="1EF957A0"/>
    <w:rsid w:val="1FE7539E"/>
    <w:rsid w:val="20963CB8"/>
    <w:rsid w:val="20B07FB6"/>
    <w:rsid w:val="213B74B1"/>
    <w:rsid w:val="215A2310"/>
    <w:rsid w:val="21D8786F"/>
    <w:rsid w:val="21DE318A"/>
    <w:rsid w:val="21EF5B80"/>
    <w:rsid w:val="22576990"/>
    <w:rsid w:val="229C4EAB"/>
    <w:rsid w:val="22D261A7"/>
    <w:rsid w:val="252D53FE"/>
    <w:rsid w:val="257A33DD"/>
    <w:rsid w:val="25E46D6D"/>
    <w:rsid w:val="25EC2D81"/>
    <w:rsid w:val="264528BD"/>
    <w:rsid w:val="27D15DD1"/>
    <w:rsid w:val="28A76295"/>
    <w:rsid w:val="290F3944"/>
    <w:rsid w:val="29206EB8"/>
    <w:rsid w:val="29E325E0"/>
    <w:rsid w:val="2A452503"/>
    <w:rsid w:val="2B487ADA"/>
    <w:rsid w:val="2BA936A8"/>
    <w:rsid w:val="2C315A5A"/>
    <w:rsid w:val="2D281E7D"/>
    <w:rsid w:val="2D31114B"/>
    <w:rsid w:val="2D9E56F5"/>
    <w:rsid w:val="2E206C3A"/>
    <w:rsid w:val="2E667F96"/>
    <w:rsid w:val="2E8226AB"/>
    <w:rsid w:val="2EDC0A12"/>
    <w:rsid w:val="2F832C79"/>
    <w:rsid w:val="2FEF2D58"/>
    <w:rsid w:val="30580BC9"/>
    <w:rsid w:val="311E2ED7"/>
    <w:rsid w:val="315C449C"/>
    <w:rsid w:val="31B82709"/>
    <w:rsid w:val="32400B34"/>
    <w:rsid w:val="329E6876"/>
    <w:rsid w:val="33C2001A"/>
    <w:rsid w:val="33D934D4"/>
    <w:rsid w:val="33FE2F6A"/>
    <w:rsid w:val="34411FA8"/>
    <w:rsid w:val="34A915E9"/>
    <w:rsid w:val="34FE78B8"/>
    <w:rsid w:val="36074A7F"/>
    <w:rsid w:val="36923549"/>
    <w:rsid w:val="36B75FBF"/>
    <w:rsid w:val="36C93EDA"/>
    <w:rsid w:val="36FB4891"/>
    <w:rsid w:val="38282B7E"/>
    <w:rsid w:val="38B90714"/>
    <w:rsid w:val="38F12CD3"/>
    <w:rsid w:val="38F94775"/>
    <w:rsid w:val="392971ED"/>
    <w:rsid w:val="39387BAF"/>
    <w:rsid w:val="39A57417"/>
    <w:rsid w:val="3B1B018F"/>
    <w:rsid w:val="3B3763D1"/>
    <w:rsid w:val="3B3C787B"/>
    <w:rsid w:val="3C926B09"/>
    <w:rsid w:val="3CDA245A"/>
    <w:rsid w:val="3CEE0A37"/>
    <w:rsid w:val="3D3F4BE3"/>
    <w:rsid w:val="3EB92F87"/>
    <w:rsid w:val="3F612E4D"/>
    <w:rsid w:val="3F660E74"/>
    <w:rsid w:val="402C4238"/>
    <w:rsid w:val="407A6407"/>
    <w:rsid w:val="423A3BCC"/>
    <w:rsid w:val="4281166C"/>
    <w:rsid w:val="433A6FE6"/>
    <w:rsid w:val="4350713C"/>
    <w:rsid w:val="436653E0"/>
    <w:rsid w:val="43CB706C"/>
    <w:rsid w:val="44CD14E0"/>
    <w:rsid w:val="458946E9"/>
    <w:rsid w:val="46632892"/>
    <w:rsid w:val="46B93D23"/>
    <w:rsid w:val="46D955A7"/>
    <w:rsid w:val="47133957"/>
    <w:rsid w:val="4779329E"/>
    <w:rsid w:val="47A07E0C"/>
    <w:rsid w:val="48470676"/>
    <w:rsid w:val="4870272E"/>
    <w:rsid w:val="49DC7715"/>
    <w:rsid w:val="4A023139"/>
    <w:rsid w:val="4A7B576F"/>
    <w:rsid w:val="4C171CDE"/>
    <w:rsid w:val="4C4A0649"/>
    <w:rsid w:val="4C8C5620"/>
    <w:rsid w:val="4CE470D3"/>
    <w:rsid w:val="4D7243FA"/>
    <w:rsid w:val="4DEC4FB0"/>
    <w:rsid w:val="4E075D8A"/>
    <w:rsid w:val="4E946AED"/>
    <w:rsid w:val="4FC62A8C"/>
    <w:rsid w:val="4FE20F0D"/>
    <w:rsid w:val="502119D7"/>
    <w:rsid w:val="50504C4B"/>
    <w:rsid w:val="509C6E7C"/>
    <w:rsid w:val="5162104E"/>
    <w:rsid w:val="52067C23"/>
    <w:rsid w:val="52186CC7"/>
    <w:rsid w:val="52FE50B2"/>
    <w:rsid w:val="53A039CC"/>
    <w:rsid w:val="53A1505A"/>
    <w:rsid w:val="54063E08"/>
    <w:rsid w:val="543437E8"/>
    <w:rsid w:val="555D5544"/>
    <w:rsid w:val="559B174B"/>
    <w:rsid w:val="55CE0CF4"/>
    <w:rsid w:val="56B22A9C"/>
    <w:rsid w:val="56D82456"/>
    <w:rsid w:val="57B72A76"/>
    <w:rsid w:val="57DD31D4"/>
    <w:rsid w:val="5A1D0209"/>
    <w:rsid w:val="5A3C747D"/>
    <w:rsid w:val="5ABE2233"/>
    <w:rsid w:val="5B276D18"/>
    <w:rsid w:val="5BDF5D95"/>
    <w:rsid w:val="5D566A45"/>
    <w:rsid w:val="5DF142FC"/>
    <w:rsid w:val="5DF87A0F"/>
    <w:rsid w:val="5EF01E83"/>
    <w:rsid w:val="5F0D3E24"/>
    <w:rsid w:val="5F1A2B43"/>
    <w:rsid w:val="5FB837BB"/>
    <w:rsid w:val="60381F95"/>
    <w:rsid w:val="60FB291D"/>
    <w:rsid w:val="621032DF"/>
    <w:rsid w:val="62364782"/>
    <w:rsid w:val="62D96E3A"/>
    <w:rsid w:val="62F4049F"/>
    <w:rsid w:val="63D40BE9"/>
    <w:rsid w:val="63E0211F"/>
    <w:rsid w:val="646A5DEF"/>
    <w:rsid w:val="65373578"/>
    <w:rsid w:val="654A45BB"/>
    <w:rsid w:val="666A1C0A"/>
    <w:rsid w:val="673F2C7A"/>
    <w:rsid w:val="681F6961"/>
    <w:rsid w:val="68610A2F"/>
    <w:rsid w:val="68805514"/>
    <w:rsid w:val="693F456D"/>
    <w:rsid w:val="694E2071"/>
    <w:rsid w:val="697A3B33"/>
    <w:rsid w:val="699E2456"/>
    <w:rsid w:val="6AAA4041"/>
    <w:rsid w:val="6B322639"/>
    <w:rsid w:val="6BE44633"/>
    <w:rsid w:val="6C636C38"/>
    <w:rsid w:val="6D340060"/>
    <w:rsid w:val="6D5673ED"/>
    <w:rsid w:val="6DB34098"/>
    <w:rsid w:val="6DB545B6"/>
    <w:rsid w:val="6E131BC6"/>
    <w:rsid w:val="6E2F57BE"/>
    <w:rsid w:val="6E3672D1"/>
    <w:rsid w:val="6E4375A0"/>
    <w:rsid w:val="6E514CED"/>
    <w:rsid w:val="6E79491A"/>
    <w:rsid w:val="6EB563D5"/>
    <w:rsid w:val="6F225983"/>
    <w:rsid w:val="6F7C7651"/>
    <w:rsid w:val="6FD37E73"/>
    <w:rsid w:val="6FFC5590"/>
    <w:rsid w:val="700006A2"/>
    <w:rsid w:val="70301DA3"/>
    <w:rsid w:val="706D1DD0"/>
    <w:rsid w:val="70856B87"/>
    <w:rsid w:val="70D527EE"/>
    <w:rsid w:val="715B5300"/>
    <w:rsid w:val="715F4BD7"/>
    <w:rsid w:val="71D27F8A"/>
    <w:rsid w:val="71F744C6"/>
    <w:rsid w:val="71F960CF"/>
    <w:rsid w:val="726F1A8E"/>
    <w:rsid w:val="72F67015"/>
    <w:rsid w:val="731F5D5E"/>
    <w:rsid w:val="741E793C"/>
    <w:rsid w:val="756D3EB7"/>
    <w:rsid w:val="758D75E2"/>
    <w:rsid w:val="77762421"/>
    <w:rsid w:val="780F09F4"/>
    <w:rsid w:val="789C4F47"/>
    <w:rsid w:val="78A90480"/>
    <w:rsid w:val="79811327"/>
    <w:rsid w:val="79C629E2"/>
    <w:rsid w:val="7A364017"/>
    <w:rsid w:val="7A8265E1"/>
    <w:rsid w:val="7AE33940"/>
    <w:rsid w:val="7B363C3C"/>
    <w:rsid w:val="7B686D42"/>
    <w:rsid w:val="7B841746"/>
    <w:rsid w:val="7C895292"/>
    <w:rsid w:val="7D0144B4"/>
    <w:rsid w:val="7D0239FF"/>
    <w:rsid w:val="7D5E40CD"/>
    <w:rsid w:val="7D693BED"/>
    <w:rsid w:val="7DAD3272"/>
    <w:rsid w:val="7F3C1FA5"/>
    <w:rsid w:val="7FA034F6"/>
    <w:rsid w:val="7FD36AE7"/>
    <w:rsid w:val="7FE47E50"/>
    <w:rsid w:val="7FE84E2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unhideWhenUsed="0" w:uiPriority="0" w:semiHidden="0" w:name="heading 5" w:locked="1"/>
    <w:lsdException w:unhideWhenUsed="0" w:uiPriority="0" w:semiHidden="0" w:name="heading 6" w:locked="1"/>
    <w:lsdException w:unhideWhenUsed="0" w:uiPriority="0" w:semiHidden="0" w:name="heading 7" w:locked="1"/>
    <w:lsdException w:unhideWhenUsed="0" w:uiPriority="0" w:semiHidden="0" w:name="heading 8" w:locked="1"/>
    <w:lsdException w:unhideWhenUsed="0" w:uiPriority="0" w:semiHidden="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ocked="1"/>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ocked="1"/>
    <w:lsdException w:unhideWhenUsed="0" w:uiPriority="0" w:semiHidden="0" w:name="Emphasis" w:locked="1"/>
    <w:lsdException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next w:val="1"/>
    <w:qFormat/>
    <w:locked/>
    <w:uiPriority w:val="0"/>
    <w:pPr>
      <w:keepNext/>
      <w:widowControl w:val="0"/>
      <w:adjustRightInd w:val="0"/>
      <w:spacing w:line="480" w:lineRule="auto"/>
      <w:jc w:val="both"/>
      <w:textAlignment w:val="baseline"/>
      <w:outlineLvl w:val="1"/>
    </w:pPr>
    <w:rPr>
      <w:rFonts w:ascii="Times New Roman" w:hAnsi="Times New Roman" w:eastAsia="宋体" w:cs="Times New Roman"/>
      <w:kern w:val="2"/>
      <w:sz w:val="30"/>
      <w:szCs w:val="20"/>
      <w:lang w:val="en-US" w:eastAsia="zh-CN" w:bidi="ar-SA"/>
    </w:rPr>
  </w:style>
  <w:style w:type="paragraph" w:styleId="6">
    <w:name w:val="heading 3"/>
    <w:basedOn w:val="1"/>
    <w:next w:val="1"/>
    <w:qFormat/>
    <w:locked/>
    <w:uiPriority w:val="0"/>
    <w:pPr>
      <w:keepNext/>
      <w:keepLines/>
      <w:adjustRightInd w:val="0"/>
      <w:snapToGrid w:val="0"/>
      <w:spacing w:line="360" w:lineRule="auto"/>
      <w:outlineLvl w:val="2"/>
    </w:pPr>
    <w:rPr>
      <w:b/>
      <w:bCs/>
      <w:kern w:val="0"/>
      <w:sz w:val="28"/>
      <w:szCs w:val="28"/>
    </w:rPr>
  </w:style>
  <w:style w:type="paragraph" w:styleId="7">
    <w:name w:val="heading 4"/>
    <w:basedOn w:val="1"/>
    <w:next w:val="1"/>
    <w:qFormat/>
    <w:locked/>
    <w:uiPriority w:val="0"/>
    <w:pPr>
      <w:keepNext/>
      <w:keepLines/>
      <w:spacing w:before="280" w:after="290" w:line="376" w:lineRule="auto"/>
      <w:outlineLvl w:val="3"/>
    </w:pPr>
    <w:rPr>
      <w:rFonts w:ascii="Arial" w:hAnsi="Arial" w:eastAsia="黑体"/>
      <w:b/>
      <w:bCs/>
      <w:sz w:val="28"/>
      <w:szCs w:val="28"/>
    </w:rPr>
  </w:style>
  <w:style w:type="character" w:default="1" w:styleId="35">
    <w:name w:val="Default Paragraph Font"/>
    <w:semiHidden/>
    <w:qFormat/>
    <w:uiPriority w:val="0"/>
  </w:style>
  <w:style w:type="table" w:default="1" w:styleId="33">
    <w:name w:val="Normal Table"/>
    <w:semiHidden/>
    <w:qFormat/>
    <w:uiPriority w:val="0"/>
    <w:tblPr>
      <w:tblCellMar>
        <w:top w:w="0" w:type="dxa"/>
        <w:left w:w="108" w:type="dxa"/>
        <w:bottom w:w="0" w:type="dxa"/>
        <w:right w:w="108" w:type="dxa"/>
      </w:tblCellMar>
    </w:tblPr>
  </w:style>
  <w:style w:type="paragraph" w:customStyle="1" w:styleId="2">
    <w:name w:val="guo-正文缩进2"/>
    <w:basedOn w:val="3"/>
    <w:qFormat/>
    <w:uiPriority w:val="0"/>
    <w:pPr>
      <w:tabs>
        <w:tab w:val="left" w:pos="1021"/>
      </w:tabs>
      <w:ind w:firstLine="562"/>
    </w:pPr>
  </w:style>
  <w:style w:type="paragraph" w:customStyle="1" w:styleId="3">
    <w:name w:val="guo-正文不缩进"/>
    <w:basedOn w:val="1"/>
    <w:qFormat/>
    <w:uiPriority w:val="0"/>
    <w:pPr>
      <w:tabs>
        <w:tab w:val="left" w:pos="1021"/>
      </w:tabs>
      <w:ind w:firstLine="0"/>
    </w:pPr>
  </w:style>
  <w:style w:type="paragraph" w:styleId="8">
    <w:name w:val="E-mail Signature"/>
    <w:basedOn w:val="1"/>
    <w:next w:val="9"/>
    <w:qFormat/>
    <w:uiPriority w:val="0"/>
  </w:style>
  <w:style w:type="paragraph" w:customStyle="1" w:styleId="9">
    <w:name w:val="文章"/>
    <w:basedOn w:val="1"/>
    <w:next w:val="10"/>
    <w:qFormat/>
    <w:uiPriority w:val="0"/>
    <w:pPr>
      <w:widowControl/>
      <w:ind w:firstLine="480"/>
      <w:jc w:val="center"/>
    </w:pPr>
    <w:rPr>
      <w:rFonts w:ascii="Times New Roman" w:hAnsi="Times New Roman" w:eastAsia="宋体" w:cs="Times New Roman"/>
      <w:sz w:val="26"/>
    </w:rPr>
  </w:style>
  <w:style w:type="paragraph" w:styleId="10">
    <w:name w:val="List"/>
    <w:basedOn w:val="1"/>
    <w:next w:val="1"/>
    <w:qFormat/>
    <w:uiPriority w:val="0"/>
    <w:pPr>
      <w:ind w:left="200" w:hanging="200" w:hangingChars="200"/>
      <w:contextualSpacing/>
    </w:pPr>
  </w:style>
  <w:style w:type="paragraph" w:styleId="11">
    <w:name w:val="Normal Indent"/>
    <w:basedOn w:val="1"/>
    <w:next w:val="1"/>
    <w:qFormat/>
    <w:uiPriority w:val="0"/>
    <w:pPr>
      <w:ind w:firstLine="200" w:firstLineChars="200"/>
    </w:pPr>
    <w:rPr>
      <w:sz w:val="28"/>
      <w:szCs w:val="20"/>
    </w:rPr>
  </w:style>
  <w:style w:type="paragraph" w:styleId="12">
    <w:name w:val="annotation text"/>
    <w:basedOn w:val="1"/>
    <w:link w:val="42"/>
    <w:semiHidden/>
    <w:qFormat/>
    <w:uiPriority w:val="0"/>
    <w:pPr>
      <w:jc w:val="left"/>
    </w:pPr>
    <w:rPr>
      <w:kern w:val="0"/>
      <w:sz w:val="20"/>
    </w:rPr>
  </w:style>
  <w:style w:type="paragraph" w:styleId="13">
    <w:name w:val="Body Text"/>
    <w:basedOn w:val="1"/>
    <w:next w:val="14"/>
    <w:link w:val="41"/>
    <w:qFormat/>
    <w:uiPriority w:val="0"/>
    <w:pPr>
      <w:widowControl/>
      <w:snapToGrid w:val="0"/>
      <w:spacing w:before="60" w:after="160" w:line="259" w:lineRule="auto"/>
      <w:ind w:right="113"/>
    </w:pPr>
    <w:rPr>
      <w:kern w:val="0"/>
      <w:sz w:val="18"/>
      <w:szCs w:val="18"/>
    </w:rPr>
  </w:style>
  <w:style w:type="paragraph" w:customStyle="1" w:styleId="14">
    <w:name w:val="xl27"/>
    <w:basedOn w:val="1"/>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Cs w:val="21"/>
    </w:rPr>
  </w:style>
  <w:style w:type="paragraph" w:styleId="15">
    <w:name w:val="Body Text Indent"/>
    <w:basedOn w:val="1"/>
    <w:next w:val="16"/>
    <w:link w:val="43"/>
    <w:semiHidden/>
    <w:qFormat/>
    <w:uiPriority w:val="0"/>
    <w:pPr>
      <w:spacing w:after="120"/>
      <w:ind w:left="420" w:leftChars="200"/>
    </w:pPr>
  </w:style>
  <w:style w:type="paragraph" w:customStyle="1" w:styleId="16">
    <w:name w:val="样式 正文文本缩进 + 行距: 1.5 倍行距"/>
    <w:basedOn w:val="15"/>
    <w:qFormat/>
    <w:uiPriority w:val="0"/>
    <w:pPr>
      <w:ind w:left="90" w:leftChars="32" w:firstLine="560" w:firstLineChars="200"/>
    </w:pPr>
    <w:rPr>
      <w:rFonts w:cs="宋体"/>
    </w:rPr>
  </w:style>
  <w:style w:type="paragraph" w:styleId="17">
    <w:name w:val="List Bullet 2"/>
    <w:basedOn w:val="1"/>
    <w:next w:val="18"/>
    <w:qFormat/>
    <w:uiPriority w:val="0"/>
    <w:pPr>
      <w:numPr>
        <w:ilvl w:val="0"/>
        <w:numId w:val="1"/>
      </w:numPr>
    </w:pPr>
  </w:style>
  <w:style w:type="paragraph" w:customStyle="1" w:styleId="18">
    <w:name w:val="xl70"/>
    <w:basedOn w:val="1"/>
    <w:next w:val="19"/>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18"/>
      <w:szCs w:val="18"/>
    </w:rPr>
  </w:style>
  <w:style w:type="paragraph" w:customStyle="1" w:styleId="19">
    <w:name w:val="正文缩进1"/>
    <w:basedOn w:val="1"/>
    <w:next w:val="20"/>
    <w:qFormat/>
    <w:uiPriority w:val="0"/>
    <w:pPr>
      <w:widowControl/>
      <w:spacing w:beforeLines="0" w:afterLines="0" w:line="360" w:lineRule="auto"/>
      <w:ind w:firstLine="420"/>
      <w:jc w:val="left"/>
    </w:pPr>
    <w:rPr>
      <w:sz w:val="24"/>
      <w:szCs w:val="22"/>
    </w:rPr>
  </w:style>
  <w:style w:type="paragraph" w:customStyle="1" w:styleId="20">
    <w:name w:val="td1"/>
    <w:basedOn w:val="1"/>
    <w:next w:val="1"/>
    <w:qFormat/>
    <w:uiPriority w:val="0"/>
    <w:pPr>
      <w:widowControl/>
      <w:adjustRightInd/>
      <w:snapToGrid/>
      <w:spacing w:before="100" w:beforeAutospacing="1" w:after="100" w:afterAutospacing="1" w:line="240" w:lineRule="auto"/>
      <w:ind w:firstLine="0" w:firstLineChars="0"/>
      <w:jc w:val="center"/>
    </w:pPr>
    <w:rPr>
      <w:rFonts w:ascii="宋体" w:hAnsi="宋体"/>
      <w:b/>
      <w:bCs/>
      <w:snapToGrid/>
      <w:color w:val="0000FF"/>
      <w:spacing w:val="-2"/>
      <w:sz w:val="28"/>
      <w:szCs w:val="28"/>
      <w:u w:val="single"/>
    </w:rPr>
  </w:style>
  <w:style w:type="paragraph" w:styleId="21">
    <w:name w:val="Plain Text"/>
    <w:basedOn w:val="1"/>
    <w:next w:val="1"/>
    <w:qFormat/>
    <w:uiPriority w:val="0"/>
    <w:rPr>
      <w:rFonts w:ascii="宋体" w:hAnsi="Courier New"/>
    </w:rPr>
  </w:style>
  <w:style w:type="paragraph" w:styleId="22">
    <w:name w:val="Date"/>
    <w:basedOn w:val="1"/>
    <w:next w:val="1"/>
    <w:link w:val="44"/>
    <w:qFormat/>
    <w:uiPriority w:val="0"/>
    <w:pPr>
      <w:ind w:left="100" w:leftChars="2500"/>
    </w:pPr>
    <w:rPr>
      <w:kern w:val="0"/>
      <w:sz w:val="20"/>
    </w:rPr>
  </w:style>
  <w:style w:type="paragraph" w:styleId="23">
    <w:name w:val="Body Text Indent 2"/>
    <w:basedOn w:val="1"/>
    <w:qFormat/>
    <w:uiPriority w:val="0"/>
    <w:pPr>
      <w:spacing w:after="120" w:line="480" w:lineRule="auto"/>
      <w:ind w:left="420" w:leftChars="200"/>
    </w:pPr>
  </w:style>
  <w:style w:type="paragraph" w:styleId="24">
    <w:name w:val="Balloon Text"/>
    <w:basedOn w:val="1"/>
    <w:link w:val="45"/>
    <w:semiHidden/>
    <w:qFormat/>
    <w:uiPriority w:val="0"/>
    <w:rPr>
      <w:sz w:val="18"/>
      <w:szCs w:val="18"/>
    </w:rPr>
  </w:style>
  <w:style w:type="paragraph" w:styleId="25">
    <w:name w:val="footer"/>
    <w:basedOn w:val="1"/>
    <w:link w:val="46"/>
    <w:qFormat/>
    <w:uiPriority w:val="0"/>
    <w:pPr>
      <w:tabs>
        <w:tab w:val="center" w:pos="4153"/>
        <w:tab w:val="right" w:pos="8306"/>
      </w:tabs>
      <w:snapToGrid w:val="0"/>
      <w:jc w:val="left"/>
    </w:pPr>
    <w:rPr>
      <w:sz w:val="18"/>
      <w:szCs w:val="18"/>
    </w:rPr>
  </w:style>
  <w:style w:type="paragraph" w:styleId="26">
    <w:name w:val="header"/>
    <w:basedOn w:val="1"/>
    <w:link w:val="47"/>
    <w:qFormat/>
    <w:uiPriority w:val="0"/>
    <w:pPr>
      <w:pBdr>
        <w:bottom w:val="single" w:color="auto" w:sz="6" w:space="1"/>
      </w:pBdr>
      <w:tabs>
        <w:tab w:val="center" w:pos="4153"/>
        <w:tab w:val="right" w:pos="8306"/>
      </w:tabs>
      <w:snapToGrid w:val="0"/>
      <w:jc w:val="center"/>
    </w:pPr>
    <w:rPr>
      <w:sz w:val="18"/>
      <w:szCs w:val="18"/>
    </w:rPr>
  </w:style>
  <w:style w:type="paragraph" w:styleId="27">
    <w:name w:val="Subtitle"/>
    <w:basedOn w:val="1"/>
    <w:next w:val="1"/>
    <w:qFormat/>
    <w:locked/>
    <w:uiPriority w:val="0"/>
    <w:pPr>
      <w:ind w:firstLine="0" w:firstLineChars="0"/>
      <w:outlineLvl w:val="1"/>
    </w:pPr>
    <w:rPr>
      <w:rFonts w:ascii="Cambria" w:hAnsi="Cambria"/>
      <w:b/>
      <w:bCs/>
      <w:kern w:val="28"/>
      <w:sz w:val="30"/>
      <w:szCs w:val="32"/>
    </w:rPr>
  </w:style>
  <w:style w:type="paragraph" w:styleId="28">
    <w:name w:val="toc 2"/>
    <w:basedOn w:val="1"/>
    <w:next w:val="8"/>
    <w:qFormat/>
    <w:locked/>
    <w:uiPriority w:val="0"/>
    <w:pPr>
      <w:widowControl w:val="0"/>
      <w:ind w:left="420" w:leftChars="200"/>
      <w:jc w:val="both"/>
    </w:pPr>
    <w:rPr>
      <w:rFonts w:ascii="Calibri" w:hAnsi="Calibri" w:eastAsia="宋体" w:cs="Times New Roman"/>
      <w:kern w:val="2"/>
      <w:sz w:val="21"/>
      <w:szCs w:val="21"/>
      <w:lang w:val="en-US" w:eastAsia="zh-CN" w:bidi="ar-SA"/>
    </w:rPr>
  </w:style>
  <w:style w:type="paragraph" w:styleId="29">
    <w:name w:val="Normal (Web)"/>
    <w:basedOn w:val="1"/>
    <w:link w:val="48"/>
    <w:qFormat/>
    <w:uiPriority w:val="0"/>
    <w:pPr>
      <w:widowControl/>
      <w:spacing w:before="100" w:beforeAutospacing="1" w:after="100" w:afterAutospacing="1"/>
      <w:jc w:val="left"/>
    </w:pPr>
    <w:rPr>
      <w:rFonts w:ascii="宋体" w:hAnsi="宋体"/>
      <w:kern w:val="0"/>
      <w:sz w:val="24"/>
    </w:rPr>
  </w:style>
  <w:style w:type="paragraph" w:styleId="30">
    <w:name w:val="annotation subject"/>
    <w:basedOn w:val="12"/>
    <w:next w:val="12"/>
    <w:link w:val="49"/>
    <w:semiHidden/>
    <w:qFormat/>
    <w:uiPriority w:val="0"/>
    <w:rPr>
      <w:b/>
      <w:bCs/>
    </w:rPr>
  </w:style>
  <w:style w:type="paragraph" w:styleId="31">
    <w:name w:val="Body Text First Indent"/>
    <w:basedOn w:val="1"/>
    <w:next w:val="32"/>
    <w:qFormat/>
    <w:uiPriority w:val="0"/>
    <w:pPr>
      <w:widowControl w:val="0"/>
      <w:adjustRightInd w:val="0"/>
      <w:snapToGrid w:val="0"/>
      <w:spacing w:after="120" w:line="360" w:lineRule="auto"/>
      <w:ind w:firstLine="420" w:firstLineChars="100"/>
      <w:jc w:val="both"/>
    </w:pPr>
    <w:rPr>
      <w:rFonts w:ascii="Times New Roman" w:hAnsi="Times New Roman" w:eastAsia="宋体" w:cs="Times New Roman"/>
      <w:kern w:val="2"/>
      <w:sz w:val="24"/>
      <w:lang w:val="zh-CN" w:eastAsia="zh-CN" w:bidi="ar-SA"/>
    </w:rPr>
  </w:style>
  <w:style w:type="paragraph" w:styleId="32">
    <w:name w:val="Body Text First Indent 2"/>
    <w:basedOn w:val="15"/>
    <w:next w:val="31"/>
    <w:qFormat/>
    <w:uiPriority w:val="0"/>
    <w:pPr>
      <w:tabs>
        <w:tab w:val="left" w:pos="540"/>
      </w:tabs>
      <w:spacing w:after="120"/>
      <w:ind w:left="420" w:leftChars="200" w:firstLine="420" w:firstLineChars="200"/>
    </w:pPr>
    <w:rPr>
      <w:sz w:val="21"/>
    </w:rPr>
  </w:style>
  <w:style w:type="table" w:styleId="34">
    <w:name w:val="Table Grid"/>
    <w:basedOn w:val="33"/>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page number"/>
    <w:basedOn w:val="35"/>
    <w:qFormat/>
    <w:uiPriority w:val="0"/>
  </w:style>
  <w:style w:type="character" w:styleId="37">
    <w:name w:val="annotation reference"/>
    <w:basedOn w:val="35"/>
    <w:semiHidden/>
    <w:qFormat/>
    <w:uiPriority w:val="0"/>
    <w:rPr>
      <w:sz w:val="21"/>
    </w:rPr>
  </w:style>
  <w:style w:type="paragraph" w:customStyle="1" w:styleId="38">
    <w:name w:val="Default"/>
    <w:basedOn w:val="39"/>
    <w:qFormat/>
    <w:uiPriority w:val="99"/>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39">
    <w:name w:val="纯文本1"/>
    <w:basedOn w:val="1"/>
    <w:qFormat/>
    <w:uiPriority w:val="0"/>
    <w:rPr>
      <w:rFonts w:hint="eastAsia" w:ascii="宋体" w:hAnsi="Courier New"/>
      <w:szCs w:val="24"/>
    </w:rPr>
  </w:style>
  <w:style w:type="paragraph" w:customStyle="1" w:styleId="40">
    <w:name w:val="表"/>
    <w:basedOn w:val="1"/>
    <w:next w:val="1"/>
    <w:qFormat/>
    <w:uiPriority w:val="0"/>
    <w:pPr>
      <w:spacing w:line="360" w:lineRule="auto"/>
      <w:ind w:firstLine="0" w:firstLineChars="0"/>
      <w:jc w:val="center"/>
    </w:pPr>
    <w:rPr>
      <w:b/>
      <w:sz w:val="24"/>
    </w:rPr>
  </w:style>
  <w:style w:type="character" w:customStyle="1" w:styleId="41">
    <w:name w:val="Body Text Char"/>
    <w:link w:val="13"/>
    <w:qFormat/>
    <w:locked/>
    <w:uiPriority w:val="0"/>
    <w:rPr>
      <w:sz w:val="18"/>
    </w:rPr>
  </w:style>
  <w:style w:type="character" w:customStyle="1" w:styleId="42">
    <w:name w:val="Comment Text Char"/>
    <w:link w:val="12"/>
    <w:qFormat/>
    <w:locked/>
    <w:uiPriority w:val="0"/>
    <w:rPr>
      <w:rFonts w:ascii="Times New Roman" w:hAnsi="Times New Roman" w:eastAsia="宋体"/>
      <w:sz w:val="24"/>
    </w:rPr>
  </w:style>
  <w:style w:type="character" w:customStyle="1" w:styleId="43">
    <w:name w:val="Body Text Indent Char"/>
    <w:basedOn w:val="35"/>
    <w:link w:val="15"/>
    <w:semiHidden/>
    <w:qFormat/>
    <w:locked/>
    <w:uiPriority w:val="0"/>
    <w:rPr>
      <w:rFonts w:ascii="Times New Roman" w:hAnsi="Times New Roman" w:eastAsia="宋体" w:cs="Times New Roman"/>
      <w:sz w:val="24"/>
      <w:szCs w:val="24"/>
    </w:rPr>
  </w:style>
  <w:style w:type="character" w:customStyle="1" w:styleId="44">
    <w:name w:val="Date Char"/>
    <w:link w:val="22"/>
    <w:qFormat/>
    <w:locked/>
    <w:uiPriority w:val="0"/>
    <w:rPr>
      <w:rFonts w:ascii="Times New Roman" w:hAnsi="Times New Roman" w:eastAsia="宋体"/>
      <w:sz w:val="24"/>
    </w:rPr>
  </w:style>
  <w:style w:type="character" w:customStyle="1" w:styleId="45">
    <w:name w:val="Balloon Text Char"/>
    <w:basedOn w:val="35"/>
    <w:link w:val="24"/>
    <w:semiHidden/>
    <w:qFormat/>
    <w:locked/>
    <w:uiPriority w:val="0"/>
    <w:rPr>
      <w:rFonts w:ascii="Times New Roman" w:hAnsi="Times New Roman" w:eastAsia="宋体" w:cs="Times New Roman"/>
      <w:sz w:val="18"/>
      <w:szCs w:val="18"/>
    </w:rPr>
  </w:style>
  <w:style w:type="character" w:customStyle="1" w:styleId="46">
    <w:name w:val="Footer Char"/>
    <w:basedOn w:val="35"/>
    <w:link w:val="25"/>
    <w:qFormat/>
    <w:locked/>
    <w:uiPriority w:val="0"/>
    <w:rPr>
      <w:rFonts w:cs="Times New Roman"/>
      <w:sz w:val="18"/>
      <w:szCs w:val="18"/>
    </w:rPr>
  </w:style>
  <w:style w:type="character" w:customStyle="1" w:styleId="47">
    <w:name w:val="Header Char"/>
    <w:basedOn w:val="35"/>
    <w:link w:val="26"/>
    <w:qFormat/>
    <w:locked/>
    <w:uiPriority w:val="0"/>
    <w:rPr>
      <w:rFonts w:cs="Times New Roman"/>
      <w:sz w:val="18"/>
      <w:szCs w:val="18"/>
    </w:rPr>
  </w:style>
  <w:style w:type="character" w:customStyle="1" w:styleId="48">
    <w:name w:val="Normal (Web) Char"/>
    <w:link w:val="29"/>
    <w:qFormat/>
    <w:locked/>
    <w:uiPriority w:val="0"/>
    <w:rPr>
      <w:rFonts w:ascii="宋体" w:hAnsi="宋体" w:eastAsia="宋体"/>
      <w:sz w:val="24"/>
    </w:rPr>
  </w:style>
  <w:style w:type="character" w:customStyle="1" w:styleId="49">
    <w:name w:val="Comment Subject Char"/>
    <w:basedOn w:val="42"/>
    <w:link w:val="30"/>
    <w:semiHidden/>
    <w:qFormat/>
    <w:locked/>
    <w:uiPriority w:val="0"/>
    <w:rPr>
      <w:rFonts w:cs="Times New Roman"/>
      <w:b/>
      <w:bCs/>
      <w:kern w:val="2"/>
      <w:szCs w:val="24"/>
    </w:rPr>
  </w:style>
  <w:style w:type="character" w:customStyle="1" w:styleId="50">
    <w:name w:val="日期 字符"/>
    <w:basedOn w:val="35"/>
    <w:semiHidden/>
    <w:qFormat/>
    <w:uiPriority w:val="0"/>
    <w:rPr>
      <w:rFonts w:ascii="Times New Roman" w:hAnsi="Times New Roman" w:eastAsia="宋体" w:cs="Times New Roman"/>
      <w:sz w:val="24"/>
      <w:szCs w:val="24"/>
    </w:rPr>
  </w:style>
  <w:style w:type="character" w:customStyle="1" w:styleId="51">
    <w:name w:val="正文文本 字符1"/>
    <w:basedOn w:val="35"/>
    <w:semiHidden/>
    <w:qFormat/>
    <w:uiPriority w:val="0"/>
    <w:rPr>
      <w:rFonts w:ascii="Times New Roman" w:hAnsi="Times New Roman" w:eastAsia="宋体" w:cs="Times New Roman"/>
      <w:sz w:val="24"/>
      <w:szCs w:val="24"/>
    </w:rPr>
  </w:style>
  <w:style w:type="paragraph" w:customStyle="1" w:styleId="52">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53">
    <w:name w:val="表格 Char"/>
    <w:link w:val="54"/>
    <w:qFormat/>
    <w:locked/>
    <w:uiPriority w:val="0"/>
    <w:rPr>
      <w:rFonts w:ascii="Times New Roman" w:hAnsi="Times New Roman" w:eastAsia="宋体"/>
      <w:sz w:val="21"/>
    </w:rPr>
  </w:style>
  <w:style w:type="paragraph" w:customStyle="1" w:styleId="54">
    <w:name w:val="表格"/>
    <w:basedOn w:val="1"/>
    <w:next w:val="1"/>
    <w:link w:val="53"/>
    <w:qFormat/>
    <w:uiPriority w:val="0"/>
    <w:pPr>
      <w:adjustRightInd w:val="0"/>
      <w:snapToGrid w:val="0"/>
      <w:spacing w:line="240" w:lineRule="auto"/>
      <w:jc w:val="center"/>
    </w:pPr>
    <w:rPr>
      <w:rFonts w:ascii="Times New Roman" w:hAnsi="Times New Roman" w:eastAsia="宋体"/>
      <w:kern w:val="0"/>
      <w:sz w:val="21"/>
      <w:szCs w:val="21"/>
    </w:rPr>
  </w:style>
  <w:style w:type="character" w:customStyle="1" w:styleId="55">
    <w:name w:val="批注文字 字符1"/>
    <w:basedOn w:val="35"/>
    <w:semiHidden/>
    <w:qFormat/>
    <w:uiPriority w:val="0"/>
    <w:rPr>
      <w:rFonts w:ascii="Times New Roman" w:hAnsi="Times New Roman" w:eastAsia="宋体" w:cs="Times New Roman"/>
      <w:sz w:val="24"/>
      <w:szCs w:val="24"/>
    </w:rPr>
  </w:style>
  <w:style w:type="character" w:customStyle="1" w:styleId="56">
    <w:name w:val="普通(网站) Char"/>
    <w:qFormat/>
    <w:locked/>
    <w:uiPriority w:val="0"/>
    <w:rPr>
      <w:rFonts w:ascii="宋体" w:hAnsi="宋体" w:eastAsia="宋体"/>
      <w:sz w:val="24"/>
    </w:rPr>
  </w:style>
  <w:style w:type="paragraph" w:customStyle="1" w:styleId="57">
    <w:name w:val="WPSOffice手动目录 1"/>
    <w:qFormat/>
    <w:uiPriority w:val="0"/>
    <w:pPr>
      <w:ind w:leftChars="0"/>
    </w:pPr>
    <w:rPr>
      <w:rFonts w:ascii="Times New Roman" w:hAnsi="Times New Roman" w:eastAsia="宋体" w:cs="Times New Roman"/>
      <w:sz w:val="20"/>
      <w:szCs w:val="20"/>
    </w:rPr>
  </w:style>
  <w:style w:type="character" w:customStyle="1" w:styleId="58">
    <w:name w:val="content1"/>
    <w:qFormat/>
    <w:uiPriority w:val="0"/>
    <w:rPr>
      <w:color w:val="000000"/>
      <w:sz w:val="20"/>
      <w:szCs w:val="20"/>
    </w:rPr>
  </w:style>
  <w:style w:type="paragraph" w:customStyle="1" w:styleId="59">
    <w:name w:val="样式 首行缩进:  2 字符 行距: 固定值 26 磅"/>
    <w:basedOn w:val="1"/>
    <w:qFormat/>
    <w:uiPriority w:val="0"/>
    <w:pPr>
      <w:spacing w:line="520" w:lineRule="exact"/>
      <w:ind w:firstLine="480"/>
    </w:pPr>
    <w:rPr>
      <w:rFonts w:cs="宋体"/>
    </w:rPr>
  </w:style>
  <w:style w:type="paragraph" w:customStyle="1" w:styleId="60">
    <w:name w:val="样式 正文缩进表正文正文非缩进段1Body Text(ch)缩进ALT+Z特点四号正文不缩进标题4正文2..."/>
    <w:basedOn w:val="11"/>
    <w:qFormat/>
    <w:uiPriority w:val="0"/>
    <w:pPr>
      <w:spacing w:line="480" w:lineRule="exact"/>
      <w:ind w:firstLine="480"/>
    </w:pPr>
    <w:rPr>
      <w:rFonts w:cs="宋体"/>
      <w:b/>
      <w:bCs/>
      <w:snapToGrid w:val="0"/>
      <w:kern w:val="28"/>
      <w:sz w:val="24"/>
      <w:szCs w:val="24"/>
    </w:rPr>
  </w:style>
  <w:style w:type="table" w:customStyle="1" w:styleId="61">
    <w:name w:val="Table Normal"/>
    <w:unhideWhenUsed/>
    <w:qFormat/>
    <w:uiPriority w:val="0"/>
    <w:tblPr>
      <w:tblCellMar>
        <w:top w:w="0" w:type="dxa"/>
        <w:left w:w="0" w:type="dxa"/>
        <w:bottom w:w="0" w:type="dxa"/>
        <w:right w:w="0" w:type="dxa"/>
      </w:tblCellMar>
    </w:tblPr>
  </w:style>
  <w:style w:type="paragraph" w:customStyle="1" w:styleId="62">
    <w:name w:val="表格文字"/>
    <w:basedOn w:val="1"/>
    <w:qFormat/>
    <w:uiPriority w:val="0"/>
    <w:pPr>
      <w:spacing w:line="240" w:lineRule="auto"/>
      <w:ind w:firstLine="0" w:firstLineChars="0"/>
      <w:jc w:val="center"/>
    </w:pPr>
    <w:rPr>
      <w:rFonts w:ascii="Times New Roman" w:hAnsi="Times New Roman"/>
      <w:sz w:val="21"/>
    </w:rPr>
  </w:style>
  <w:style w:type="paragraph" w:customStyle="1" w:styleId="63">
    <w:name w:val="景深表格"/>
    <w:qFormat/>
    <w:uiPriority w:val="0"/>
    <w:pPr>
      <w:widowControl w:val="0"/>
      <w:adjustRightInd w:val="0"/>
      <w:snapToGrid w:val="0"/>
      <w:spacing w:line="240" w:lineRule="auto"/>
      <w:jc w:val="center"/>
    </w:pPr>
    <w:rPr>
      <w:rFonts w:ascii="Times New Roman" w:hAnsi="Times New Roman" w:eastAsia="宋体" w:cs="Times New Roman"/>
      <w:kern w:val="2"/>
      <w:sz w:val="18"/>
      <w:szCs w:val="24"/>
      <w:lang w:val="en-US" w:eastAsia="zh-CN" w:bidi="ar-SA"/>
    </w:rPr>
  </w:style>
  <w:style w:type="paragraph" w:customStyle="1" w:styleId="64">
    <w:name w:val="Table Paragraph"/>
    <w:basedOn w:val="1"/>
    <w:qFormat/>
    <w:uiPriority w:val="1"/>
    <w:rPr>
      <w:rFonts w:ascii="宋体" w:hAnsi="宋体" w:eastAsia="宋体" w:cs="宋体"/>
    </w:rPr>
  </w:style>
  <w:style w:type="paragraph" w:customStyle="1" w:styleId="65">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66">
    <w:name w:val="样式 (符号) 宋体 小四 行距: 1.5 倍行距"/>
    <w:basedOn w:val="1"/>
    <w:qFormat/>
    <w:uiPriority w:val="0"/>
    <w:pPr>
      <w:spacing w:line="360" w:lineRule="auto"/>
      <w:ind w:firstLine="480" w:firstLineChars="200"/>
    </w:pPr>
    <w:rPr>
      <w:rFonts w:hAnsi="宋体" w:cs="宋体"/>
    </w:rPr>
  </w:style>
  <w:style w:type="paragraph" w:customStyle="1" w:styleId="67">
    <w:name w:val="样式35"/>
    <w:basedOn w:val="1"/>
    <w:next w:val="68"/>
    <w:qFormat/>
    <w:uiPriority w:val="0"/>
    <w:pPr>
      <w:spacing w:line="312" w:lineRule="auto"/>
      <w:ind w:firstLine="567"/>
    </w:pPr>
    <w:rPr>
      <w:rFonts w:ascii="宋体" w:hAnsi="Times New Roman" w:eastAsia="宋体" w:cs="Times New Roman"/>
    </w:rPr>
  </w:style>
  <w:style w:type="paragraph" w:customStyle="1" w:styleId="68">
    <w:name w:val="font6"/>
    <w:basedOn w:val="1"/>
    <w:next w:val="28"/>
    <w:qFormat/>
    <w:uiPriority w:val="0"/>
    <w:pPr>
      <w:widowControl/>
      <w:spacing w:before="100" w:beforeAutospacing="1" w:after="100" w:afterAutospacing="1"/>
      <w:jc w:val="left"/>
    </w:pPr>
    <w:rPr>
      <w:rFonts w:ascii="宋体" w:hAnsi="宋体" w:eastAsia="宋体" w:cs="宋体"/>
      <w:kern w:val="0"/>
      <w:sz w:val="20"/>
    </w:rPr>
  </w:style>
  <w:style w:type="paragraph" w:customStyle="1" w:styleId="69">
    <w:name w:val="正文缩进两格"/>
    <w:qFormat/>
    <w:uiPriority w:val="0"/>
    <w:pPr>
      <w:widowControl w:val="0"/>
      <w:spacing w:line="360" w:lineRule="auto"/>
      <w:ind w:firstLine="200" w:firstLineChars="200"/>
      <w:jc w:val="both"/>
    </w:pPr>
    <w:rPr>
      <w:rFonts w:ascii="Times New Roman" w:hAnsi="Times New Roman" w:eastAsia="宋体" w:cs="Times New Roman"/>
      <w:kern w:val="2"/>
      <w:sz w:val="21"/>
      <w:szCs w:val="22"/>
      <w:lang w:val="en-US" w:eastAsia="zh-CN" w:bidi="ar-SA"/>
    </w:rPr>
  </w:style>
  <w:style w:type="paragraph" w:customStyle="1" w:styleId="70">
    <w:name w:val="正文文本 全"/>
    <w:basedOn w:val="13"/>
    <w:qFormat/>
    <w:uiPriority w:val="0"/>
    <w:pPr>
      <w:spacing w:before="0" w:after="0" w:line="360" w:lineRule="auto"/>
      <w:ind w:right="0" w:firstLine="200" w:firstLineChars="200"/>
    </w:pPr>
    <w:rPr>
      <w:sz w:val="21"/>
    </w:rPr>
  </w:style>
  <w:style w:type="paragraph" w:customStyle="1" w:styleId="71">
    <w:name w:val="段落"/>
    <w:basedOn w:val="1"/>
    <w:semiHidden/>
    <w:qFormat/>
    <w:uiPriority w:val="0"/>
    <w:pPr>
      <w:tabs>
        <w:tab w:val="left" w:pos="0"/>
      </w:tabs>
      <w:snapToGrid w:val="0"/>
      <w:spacing w:line="360" w:lineRule="auto"/>
      <w:ind w:firstLine="539"/>
    </w:pPr>
    <w:rPr>
      <w:bCs/>
      <w:kern w:val="10"/>
      <w:szCs w:val="24"/>
    </w:rPr>
  </w:style>
  <w:style w:type="paragraph" w:customStyle="1" w:styleId="72">
    <w:name w:val="样式9"/>
    <w:basedOn w:val="1"/>
    <w:qFormat/>
    <w:uiPriority w:val="0"/>
    <w:pPr>
      <w:adjustRightInd w:val="0"/>
      <w:snapToGrid w:val="0"/>
      <w:spacing w:line="460" w:lineRule="exact"/>
      <w:ind w:firstLine="520" w:firstLineChars="200"/>
    </w:pPr>
    <w:rPr>
      <w:sz w:val="26"/>
      <w:szCs w:val="26"/>
    </w:rPr>
  </w:style>
  <w:style w:type="paragraph" w:customStyle="1" w:styleId="73">
    <w:name w:val="zw"/>
    <w:basedOn w:val="1"/>
    <w:qFormat/>
    <w:uiPriority w:val="0"/>
    <w:pPr>
      <w:shd w:val="clear" w:color="auto" w:fill="FFFFFF"/>
      <w:adjustRightInd w:val="0"/>
      <w:snapToGrid w:val="0"/>
      <w:spacing w:line="360" w:lineRule="auto"/>
      <w:ind w:firstLine="480" w:firstLineChars="200"/>
    </w:pPr>
    <w:rPr>
      <w:kern w:val="0"/>
      <w:sz w:val="24"/>
      <w:shd w:val="clear" w:color="auto" w:fill="FFFFFF"/>
    </w:rPr>
  </w:style>
  <w:style w:type="paragraph" w:customStyle="1" w:styleId="74">
    <w:name w:val="文本正文"/>
    <w:basedOn w:val="1"/>
    <w:qFormat/>
    <w:uiPriority w:val="0"/>
    <w:pPr>
      <w:snapToGrid w:val="0"/>
      <w:spacing w:line="360" w:lineRule="auto"/>
      <w:ind w:firstLine="560" w:firstLineChars="200"/>
      <w:jc w:val="left"/>
    </w:pPr>
    <w:rPr>
      <w:rFonts w:cs="宋体"/>
      <w:kern w:val="0"/>
      <w:sz w:val="28"/>
      <w:szCs w:val="28"/>
    </w:rPr>
  </w:style>
  <w:style w:type="paragraph" w:customStyle="1" w:styleId="75">
    <w:name w:val="正文文字"/>
    <w:basedOn w:val="11"/>
    <w:qFormat/>
    <w:uiPriority w:val="0"/>
    <w:pPr>
      <w:adjustRightInd w:val="0"/>
      <w:snapToGrid w:val="0"/>
    </w:pPr>
    <w:rPr>
      <w:rFonts w:eastAsia="宋体"/>
      <w:kern w:val="2"/>
      <w:sz w:val="24"/>
      <w:szCs w:val="24"/>
      <w:lang w:val="en-US" w:eastAsia="zh-CN" w:bidi="ar-SA"/>
    </w:rPr>
  </w:style>
  <w:style w:type="paragraph" w:customStyle="1" w:styleId="76">
    <w:name w:val="报告书正文"/>
    <w:basedOn w:val="31"/>
    <w:qFormat/>
    <w:uiPriority w:val="0"/>
    <w:pPr>
      <w:spacing w:after="0" w:line="360" w:lineRule="auto"/>
      <w:ind w:firstLine="200" w:firstLineChars="200"/>
    </w:pPr>
    <w:rPr>
      <w:sz w:val="24"/>
    </w:rPr>
  </w:style>
  <w:style w:type="paragraph" w:customStyle="1" w:styleId="77">
    <w:name w:val="标准样式"/>
    <w:basedOn w:val="1"/>
    <w:qFormat/>
    <w:uiPriority w:val="0"/>
    <w:pPr>
      <w:spacing w:line="600" w:lineRule="exact"/>
      <w:ind w:firstLine="567"/>
    </w:pPr>
    <w:rPr>
      <w:sz w:val="28"/>
    </w:rPr>
  </w:style>
  <w:style w:type="paragraph" w:customStyle="1" w:styleId="78">
    <w:name w:val="提头"/>
    <w:basedOn w:val="1"/>
    <w:next w:val="1"/>
    <w:qFormat/>
    <w:uiPriority w:val="0"/>
    <w:pPr>
      <w:numPr>
        <w:ilvl w:val="4"/>
        <w:numId w:val="2"/>
      </w:numPr>
      <w:tabs>
        <w:tab w:val="left" w:pos="227"/>
      </w:tabs>
      <w:spacing w:line="360" w:lineRule="auto"/>
      <w:jc w:val="center"/>
    </w:pPr>
    <w:rPr>
      <w:rFonts w:ascii="Times New Roman" w:hAnsi="Times New Roman" w:eastAsia="宋体" w:cs="Times New Roman"/>
      <w:b/>
      <w:sz w:val="24"/>
      <w:szCs w:val="24"/>
    </w:rPr>
  </w:style>
  <w:style w:type="paragraph" w:customStyle="1" w:styleId="79">
    <w:name w:val="无间隔1"/>
    <w:basedOn w:val="1"/>
    <w:qFormat/>
    <w:uiPriority w:val="0"/>
    <w:pPr>
      <w:widowControl/>
      <w:spacing w:before="20" w:after="20" w:line="0" w:lineRule="atLeast"/>
      <w:jc w:val="center"/>
    </w:pPr>
    <w:rPr>
      <w:kern w:val="0"/>
      <w:sz w:val="24"/>
      <w:szCs w:val="24"/>
    </w:rPr>
  </w:style>
  <w:style w:type="paragraph" w:customStyle="1" w:styleId="80">
    <w:name w:val="C图表标题"/>
    <w:basedOn w:val="1"/>
    <w:qFormat/>
    <w:uiPriority w:val="0"/>
    <w:pPr>
      <w:ind w:firstLine="0" w:firstLineChars="0"/>
      <w:jc w:val="center"/>
      <w:outlineLvl w:val="4"/>
    </w:pPr>
    <w:rPr>
      <w:rFonts w:eastAsia="黑体"/>
    </w:rPr>
  </w:style>
  <w:style w:type="paragraph" w:customStyle="1" w:styleId="81">
    <w:name w:val="B表格文字"/>
    <w:basedOn w:val="1"/>
    <w:qFormat/>
    <w:uiPriority w:val="0"/>
    <w:pPr>
      <w:spacing w:line="240" w:lineRule="auto"/>
      <w:ind w:firstLine="0" w:firstLineChars="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jpe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wmf"/><Relationship Id="rId17" Type="http://schemas.openxmlformats.org/officeDocument/2006/relationships/oleObject" Target="embeddings/oleObject2.bin"/><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wmf"/><Relationship Id="rId12" Type="http://schemas.openxmlformats.org/officeDocument/2006/relationships/oleObject" Target="embeddings/oleObject1.bin"/><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extobjs>
    <extobj name="ECB019B1-382A-4266-B25C-5B523AA43C14-1">
      <extobjdata type="ECB019B1-382A-4266-B25C-5B523AA43C14" data="ewoJIkZpbGVJZCIgOiAiMzkwMDY0MjMwOTgwIiwKCSJHcm91cElkIiA6ICI2ODYyMTI1MTQiLAoJIkltYWdlIiA6ICJpVkJPUncwS0dnb0FBQUFOU1VoRVVnQUFBZmdBQUFHYkNBWUFBQUFvU0lLTEFBQUFBWE5TUjBJQXJzNGM2UUFBSUFCSlJFRlVlSnpzM1hsWVZHWC9CdkQ3T1RQQWdJT2lvcmhnNFc0b3lFQnZyNVpycFdhV3FhbVZaZVdTbWxsbXZxWDJscHE3cFpYOVNuUEpwVXhOelZ6S3lrdzBLNWRrWmtURERSVVU5OFNGblprNXorOFBtSG5aQmtHQmdlSCtYRmRYdzVsbnpuekhrbnZPT2MvNVBnQ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HZVL3dOdC9NdWN4S3BCUEFBQUFBQkpSVTVFcmtKZ2dnPT0iLAoJIlRoZW1lIiA6ICIiLAoJIlR5cGUiIDogImZsb3ciLAoJIlVzZXJJZCIgOiAiNjA3MDk1Mjg1IiwKCSJWZXJzaW9uIiA6ICIiCn0K"/>
    </extobj>
    <extobj name="ECB019B1-382A-4266-B25C-5B523AA43C14-2">
      <extobjdata type="ECB019B1-382A-4266-B25C-5B523AA43C14" data="ewoJIkZpbGVJZCIgOiAiMzc3NzM5MzA5MzE0IiwKCSJHcm91cElkIiA6ICI2ODYyMTI1MTQiLAoJIkltYWdlIiA6ICJpVkJPUncwS0dnb0FBQUFOU1VoRVVnQUFCWjRBQUFSNENBWUFBQUNHZ01PMUFBQUFBWE5TUjBJQXJzNGM2UUFBSUFCSlJFRlVlSnpzM1hsOFRGZi9CL0RQblRYN0prUVdSSVNJRUltaTFxYlVnOUx5ME5wcGJhV29oNVpTajcwVXRWVFYxaXFpbE5wcmVhby9XaFNsdFNleFppRkJSQ0tSVFpiWjcrK1BOTk5NTXRrVWs4am4vWHA1TVdmT3ZmZVRtSFBJZDg2Y0N4Q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SFIvN0QvQTlncHcrZmI3R3FuQUFBQUFFbEZUa1N1UW1DQyIsCgkiVGhlbWUiIDogIiIsCgkiVHlwZSIgOiAiZmxvdyIsCgkiVXNlcklkIiA6ICI2MDcwOTUyODUiLAoJIlZlcnNpb24iIDogIjEwMiIKfQo="/>
    </extobj>
    <extobj name="ECB019B1-382A-4266-B25C-5B523AA43C14-3">
      <extobjdata type="ECB019B1-382A-4266-B25C-5B523AA43C14" data="ewoJIkZpbGVJZCIgOiAiMzc3Nzg1OTk2NzI1IiwKCSJHcm91cElkIiA6ICI2ODYyMTI1MTQiLAoJIkltYWdlIiA6ICJpVkJPUncwS0dnb0FBQUFOU1VoRVVnQUFBNGdBQUFNUUNBWUFBQUJsaFV2Z0FBQUFBWE5TUjBJQXJzNGM2UUFBSUFCSlJFRlVlSnpzM1hsOEZQWDVCL0RQTTdQWlRVSUNCaEV2cXFoUmNDSEp6c1NyM2dyYWVtQ3BOeGIxQjBWRVFmSEFHMCs4ejNyVjBvb1VSVnU4cUJkZXhhTm92Y2pPc3NFSUVvV1dpRGMzeVNiWm5lZjNSM2JUVGJLYmJFSWdBVDd2MTRzWDJabnZmT2NaeUNUenpQY0N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UEx6OGZ3VnU3Z0lFZjYrV0FBQUFBRWxGVGtTdVFtQ0MiLAoJIlRoZW1lIiA6ICIiLAoJIlR5cGUiIDogImZsb3ciLAoJIlVzZXJJZCIgOiAiNjA3MDk1Mjg1IiwKCSJWZXJzaW9uIiA6ICIyOSIKfQo="/>
    </extobj>
    <extobj name="ECB019B1-382A-4266-B25C-5B523AA43C14-4">
      <extobjdata type="ECB019B1-382A-4266-B25C-5B523AA43C14" data="ewoJIkZpbGVJZCIgOiAiMzc3ODg5ODEzMDQ2IiwKCSJHcm91cElkIiA6ICI2ODYyMTI1MTQiLAoJIkltYWdlIiA6ICJpVkJPUncwS0dnb0FBQUFOU1VoRVVnQUFCRXNBQUFOekNBWUFBQUJSVnBZMUFBQUFBWE5TUjBJQXJzNGM2UUFBSUFCSlJFRlVlSnpzM1hsOFZOWDVQL0RQYys1TU1na2tMSUtnb2thTGdnRm03cjBSVjl4M3FxTFdwYlpxclhXcGxicFVmNjBMYW5IZnQ3cmdDbHJGRFcxclhlbFhVYkdLU3U2ZEJJaUlVYUlpTG9Bc1lRbkp6SDErZjJRbW5TU1REUWhCOG5tL1hyNlNPZmZjYzU4Yk0yVG1tWE9lQXhB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MRDEvaitCQW83a0RsZDJrQUFBQUFCSlJVNUVya0pnZ2c9PSIsCgkiVGhlbWUiIDogIiIsCgkiVHlwZSIgOiAiZmxvdyIsCgkiVXNlcklkIiA6ICI2MDcwOTUyODUiLAoJIlZlcnNpb24iIDogIjU5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微软中国</Company>
  <Pages>118</Pages>
  <Words>72146</Words>
  <Characters>78811</Characters>
  <Lines>9</Lines>
  <Paragraphs>2</Paragraphs>
  <TotalTime>0</TotalTime>
  <ScaleCrop>false</ScaleCrop>
  <LinksUpToDate>false</LinksUpToDate>
  <CharactersWithSpaces>79311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2020-12-24T01:42:00Z</dcterms:created>
  <dc:creator>lhj</dc:creator>
  <cp:lastModifiedBy>Lemo.</cp:lastModifiedBy>
  <cp:lastPrinted>2020-12-24T01:50:00Z</cp:lastPrinted>
  <dcterms:modified xsi:type="dcterms:W3CDTF">2025-07-01T02:51:00Z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25C7EFF000E947CE83F4395D6C529B4C</vt:lpwstr>
  </property>
  <property fmtid="{D5CDD505-2E9C-101B-9397-08002B2CF9AE}" pid="4" name="KSOTemplateDocerSaveRecord">
    <vt:lpwstr>eyJoZGlkIjoiYWVhNDAwMjJiZTcwZmI1NmJiZWQwNmEzNzFlOTMwNzgiLCJ1c2VySWQiOiI2MDcwOTUyODUifQ==</vt:lpwstr>
  </property>
</Properties>
</file>