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adjustRightInd/>
        <w:snapToGrid/>
        <w:spacing w:line="240" w:lineRule="auto"/>
        <w:ind w:firstLine="0" w:firstLineChars="0"/>
        <w:jc w:val="center"/>
        <w:rPr>
          <w:rFonts w:hint="eastAsia" w:ascii="Calibri" w:hAnsi="Calibri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sz w:val="32"/>
          <w:szCs w:val="32"/>
          <w:lang w:val="en-US" w:eastAsia="zh-CN"/>
        </w:rPr>
        <w:t>修改清单</w:t>
      </w:r>
    </w:p>
    <w:tbl>
      <w:tblPr>
        <w:tblStyle w:val="4"/>
        <w:tblW w:w="4996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4401"/>
        <w:gridCol w:w="47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专家意见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修改说明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（修改的地方在报告中用下划线标示出来）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完善项目主要建设内容、原辅材料、产品方案等内容。补充简述厂区平面布置情况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完善项目主要建设内容、原辅材料、产品方案等内容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，详见P9-P10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补充简述厂区平面布置情况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，详见P11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细化与项目有关的原有环境污染问题分析，如项目现场状况及是否存在环境问题，是否需要提出整改措施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已细化与项目有关的原有环境污染问题分析，如项目现场状况及是否存在环境问题，是否需要提出整改措施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，详见P13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完善区域大气环境质量及声环境质量现状调查。补充危险废物执行标准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已完善区域大气环境质量及声环境质量现状调查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，详见P14-P15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。已补充危险废物执行标准P1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完善大气环境影响分析，定性分析废气排放对外环境及保护目标的影响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已完善大气环境影响分析，定性分析废气排放对外环境及保护目标的影响，详见P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-P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按照《排放源统计调查产排污核算方法和系数手册》分析项目废水及固废产生及排放情况；补充危废收集、贮存、转运过程中的管理要求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已按照《排放源统计调查产排污核算方法和系数手册》分析项目废水及固废产生及排放情况，详见P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24、P28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；已补充危废收集、贮存、转运过程中的管理要求P28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-P29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1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强化项目噪声影响分析，重点对项目合理布局、降噪措施、噪声管理（如夜间不生产）等提出针对性的措施及管理要求</w:t>
            </w:r>
          </w:p>
        </w:tc>
        <w:tc>
          <w:tcPr>
            <w:tcW w:w="239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已强化项目噪声影响分析，重点对项目合理布局、降噪措施、噪声管理（如夜间不生产）等提出针对性的措施及管理要求，详见P2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-P2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7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4YWI0MDVkNWVlNjM0YTY4OTU5MTBiODhjZWRmZGIifQ=="/>
  </w:docVars>
  <w:rsids>
    <w:rsidRoot w:val="00000000"/>
    <w:rsid w:val="00F80885"/>
    <w:rsid w:val="02B00F38"/>
    <w:rsid w:val="03114D73"/>
    <w:rsid w:val="2C787B3A"/>
    <w:rsid w:val="308B2942"/>
    <w:rsid w:val="33C37174"/>
    <w:rsid w:val="506077BB"/>
    <w:rsid w:val="60F36F44"/>
    <w:rsid w:val="63217E52"/>
    <w:rsid w:val="6F5507C5"/>
    <w:rsid w:val="7D7B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1446" w:firstLineChars="2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widowControl w:val="0"/>
      <w:ind w:left="420" w:leftChars="20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1031</Words>
  <Characters>1084</Characters>
  <Lines>0</Lines>
  <Paragraphs>0</Paragraphs>
  <TotalTime>0</TotalTime>
  <ScaleCrop>false</ScaleCrop>
  <LinksUpToDate>false</LinksUpToDate>
  <CharactersWithSpaces>1084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2021-09-24T07:19:00Z</dcterms:created>
  <dc:creator>hp</dc:creator>
  <cp:lastModifiedBy>zey</cp:lastModifiedBy>
  <dcterms:modified xsi:type="dcterms:W3CDTF">2022-06-10T03:22:11Z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19A3470F705E43BCA6E3AD94F6E8A674</vt:lpwstr>
  </property>
</Properties>
</file>