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94" w:rsidRDefault="000B5194">
      <w:pPr>
        <w:pStyle w:val="Default"/>
        <w:jc w:val="center"/>
        <w:rPr>
          <w:sz w:val="48"/>
          <w:szCs w:val="48"/>
        </w:rPr>
      </w:pPr>
    </w:p>
    <w:p w:rsidR="000B5194" w:rsidRDefault="00974BCC">
      <w:pPr>
        <w:pStyle w:val="Default"/>
        <w:jc w:val="center"/>
        <w:rPr>
          <w:sz w:val="48"/>
          <w:szCs w:val="48"/>
        </w:rPr>
      </w:pPr>
      <w:r>
        <w:rPr>
          <w:rFonts w:hint="eastAsia"/>
          <w:sz w:val="48"/>
          <w:szCs w:val="48"/>
        </w:rPr>
        <w:t>新田县市场监督管理局2021年度部门决算公开</w:t>
      </w:r>
    </w:p>
    <w:p w:rsidR="000B5194" w:rsidRDefault="000B5194">
      <w:pPr>
        <w:pStyle w:val="Default"/>
        <w:spacing w:line="540" w:lineRule="exact"/>
        <w:jc w:val="center"/>
        <w:rPr>
          <w:sz w:val="56"/>
          <w:szCs w:val="56"/>
        </w:rPr>
      </w:pPr>
    </w:p>
    <w:p w:rsidR="000B5194" w:rsidRDefault="00974BCC">
      <w:pPr>
        <w:pStyle w:val="Default"/>
        <w:spacing w:line="520" w:lineRule="exact"/>
        <w:jc w:val="center"/>
        <w:rPr>
          <w:sz w:val="44"/>
          <w:szCs w:val="44"/>
        </w:rPr>
      </w:pPr>
      <w:r>
        <w:rPr>
          <w:rFonts w:hint="eastAsia"/>
          <w:sz w:val="44"/>
          <w:szCs w:val="44"/>
        </w:rPr>
        <w:t>目录</w:t>
      </w:r>
    </w:p>
    <w:p w:rsidR="000B5194" w:rsidRDefault="00974BCC">
      <w:pPr>
        <w:pStyle w:val="Default"/>
        <w:spacing w:line="520" w:lineRule="exact"/>
        <w:rPr>
          <w:rFonts w:ascii="仿宋_GB2312" w:hAnsi="仿宋_GB2312" w:cs="仿宋_GB2312"/>
          <w:b/>
          <w:sz w:val="28"/>
          <w:szCs w:val="28"/>
        </w:rPr>
      </w:pPr>
      <w:r>
        <w:rPr>
          <w:rFonts w:hint="eastAsia"/>
          <w:b/>
          <w:sz w:val="28"/>
          <w:szCs w:val="28"/>
        </w:rPr>
        <w:t>第一部分市场监督管理局单位概况</w:t>
      </w:r>
    </w:p>
    <w:p w:rsidR="000B5194" w:rsidRDefault="00974BCC">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0B5194" w:rsidRDefault="00974BCC">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0B5194" w:rsidRDefault="00974BCC">
      <w:pPr>
        <w:pStyle w:val="Default"/>
        <w:spacing w:line="520" w:lineRule="exact"/>
        <w:rPr>
          <w:rFonts w:ascii="仿宋_GB2312" w:hAnsi="仿宋_GB2312" w:cs="仿宋_GB2312"/>
          <w:b/>
          <w:sz w:val="28"/>
          <w:szCs w:val="28"/>
        </w:rPr>
      </w:pPr>
      <w:r>
        <w:rPr>
          <w:rFonts w:hAnsi="仿宋_GB2312" w:hint="eastAsia"/>
          <w:b/>
          <w:sz w:val="28"/>
          <w:szCs w:val="28"/>
        </w:rPr>
        <w:t>第二部分2021年度部门决算表</w:t>
      </w:r>
    </w:p>
    <w:p w:rsidR="000B5194" w:rsidRDefault="00974BCC">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0B5194" w:rsidRDefault="00974BCC">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0B5194" w:rsidRDefault="00974BCC">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0B5194" w:rsidRDefault="00974BCC">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0B5194" w:rsidRDefault="00974BCC">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0B5194" w:rsidRDefault="00974BCC">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0B5194" w:rsidRDefault="00974BCC">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0B5194" w:rsidRDefault="00974BCC">
      <w:pPr>
        <w:pStyle w:val="Default"/>
        <w:spacing w:line="52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0B5194" w:rsidRDefault="00974BCC">
      <w:pPr>
        <w:pStyle w:val="Default"/>
        <w:spacing w:line="520" w:lineRule="exact"/>
        <w:ind w:firstLineChars="300" w:firstLine="840"/>
        <w:rPr>
          <w:rFonts w:ascii="宋体" w:eastAsia="宋体" w:hAnsi="宋体" w:cs="宋体"/>
          <w:color w:val="333333"/>
          <w:sz w:val="28"/>
          <w:szCs w:val="28"/>
          <w:shd w:val="clear" w:color="auto" w:fill="FFFFFF"/>
        </w:rPr>
      </w:pPr>
      <w:r>
        <w:rPr>
          <w:rFonts w:ascii="微软雅黑" w:eastAsia="微软雅黑" w:hAnsi="微软雅黑" w:cs="微软雅黑" w:hint="eastAsia"/>
          <w:color w:val="333333"/>
          <w:sz w:val="28"/>
          <w:szCs w:val="28"/>
          <w:shd w:val="clear" w:color="auto" w:fill="FFFFFF"/>
        </w:rPr>
        <w:t>九、</w:t>
      </w:r>
      <w:r>
        <w:rPr>
          <w:rFonts w:ascii="宋体" w:eastAsia="宋体" w:hAnsi="宋体" w:cs="宋体" w:hint="eastAsia"/>
          <w:color w:val="333333"/>
          <w:sz w:val="28"/>
          <w:szCs w:val="28"/>
          <w:shd w:val="clear" w:color="auto" w:fill="FFFFFF"/>
        </w:rPr>
        <w:t>国有资本经营预算财政拨款支出决算表</w:t>
      </w:r>
    </w:p>
    <w:p w:rsidR="000B5194" w:rsidRDefault="00974BCC">
      <w:pPr>
        <w:pStyle w:val="Default"/>
        <w:spacing w:line="520" w:lineRule="exact"/>
        <w:rPr>
          <w:rFonts w:ascii="仿宋_GB2312" w:hAnsi="仿宋_GB2312" w:cs="仿宋_GB2312"/>
          <w:b/>
          <w:sz w:val="28"/>
          <w:szCs w:val="28"/>
        </w:rPr>
      </w:pPr>
      <w:r>
        <w:rPr>
          <w:rFonts w:hAnsi="仿宋_GB2312" w:hint="eastAsia"/>
          <w:b/>
          <w:sz w:val="28"/>
          <w:szCs w:val="28"/>
        </w:rPr>
        <w:t>第三部分2021年度部门决算情况说明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一、收入支出决算总体情况说明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lastRenderedPageBreak/>
        <w:t>二、收入决算情况说明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三、支出决算情况说明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四、财政拨款收入支出决算总体情况说明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五、一般公共预算财政拨款支出决算情况说明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六、一般公共预算财政拨款基本支出决算情况说明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七、一般公共预算财政拨款“三公”经费支出决算情况说明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八、政府性基金预算收入支出决算情况</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九、国有资本经营预算财政拨款支出决算情况</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十、机关运行经费支出说明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十一、一般性支出情况说明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十二、政府采购支出说明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十三、国有资产占用情况说明</w:t>
      </w:r>
    </w:p>
    <w:p w:rsidR="000B5194" w:rsidRDefault="00974BCC">
      <w:pPr>
        <w:pStyle w:val="a3"/>
        <w:widowControl/>
        <w:shd w:val="clear" w:color="auto" w:fill="FFFFFF"/>
        <w:spacing w:beforeAutospacing="0" w:afterAutospacing="0"/>
        <w:ind w:firstLineChars="200" w:firstLine="560"/>
        <w:textAlignment w:val="center"/>
        <w:rPr>
          <w:rFonts w:ascii="微软雅黑" w:eastAsia="微软雅黑" w:hAnsi="微软雅黑" w:cs="微软雅黑"/>
          <w:color w:val="333333"/>
          <w:sz w:val="28"/>
          <w:szCs w:val="28"/>
        </w:rPr>
      </w:pPr>
      <w:r>
        <w:rPr>
          <w:rFonts w:ascii="微软雅黑" w:eastAsia="微软雅黑" w:hAnsi="微软雅黑" w:cs="微软雅黑" w:hint="eastAsia"/>
          <w:color w:val="333333"/>
          <w:sz w:val="28"/>
          <w:szCs w:val="28"/>
          <w:shd w:val="clear" w:color="auto" w:fill="FFFFFF"/>
        </w:rPr>
        <w:t>十四、2021年度预算绩效情况说明</w:t>
      </w:r>
    </w:p>
    <w:p w:rsidR="000B5194" w:rsidRDefault="00974BCC">
      <w:pPr>
        <w:autoSpaceDE w:val="0"/>
        <w:autoSpaceDN w:val="0"/>
        <w:adjustRightInd w:val="0"/>
        <w:spacing w:line="520" w:lineRule="exact"/>
        <w:jc w:val="left"/>
        <w:rPr>
          <w:rFonts w:ascii="黑体" w:eastAsia="黑体" w:hAnsi="黑体" w:cs="仿宋_GB2312"/>
          <w:b/>
          <w:color w:val="000000"/>
          <w:kern w:val="0"/>
          <w:sz w:val="28"/>
          <w:szCs w:val="28"/>
        </w:rPr>
      </w:pPr>
      <w:r>
        <w:rPr>
          <w:rFonts w:ascii="黑体" w:eastAsia="黑体" w:hAnsi="黑体" w:cs="黑体"/>
          <w:b/>
          <w:color w:val="000000"/>
          <w:kern w:val="0"/>
          <w:sz w:val="28"/>
          <w:szCs w:val="28"/>
        </w:rPr>
        <w:t>第四部分名词解释</w:t>
      </w:r>
    </w:p>
    <w:p w:rsidR="000B5194" w:rsidRDefault="00974BCC">
      <w:pPr>
        <w:spacing w:line="520" w:lineRule="exact"/>
        <w:jc w:val="left"/>
        <w:rPr>
          <w:rFonts w:ascii="黑体" w:eastAsia="黑体" w:hAnsi="黑体" w:cs="仿宋_GB2312"/>
          <w:b/>
          <w:color w:val="000000"/>
          <w:kern w:val="0"/>
          <w:sz w:val="28"/>
          <w:szCs w:val="28"/>
        </w:rPr>
      </w:pPr>
      <w:r>
        <w:rPr>
          <w:rFonts w:ascii="黑体" w:eastAsia="黑体" w:hAnsi="黑体" w:cs="黑体"/>
          <w:b/>
          <w:color w:val="000000"/>
          <w:kern w:val="0"/>
          <w:sz w:val="28"/>
          <w:szCs w:val="28"/>
        </w:rPr>
        <w:t>第五部分附件</w:t>
      </w:r>
    </w:p>
    <w:p w:rsidR="000B5194" w:rsidRDefault="000B5194">
      <w:pPr>
        <w:jc w:val="center"/>
        <w:rPr>
          <w:sz w:val="72"/>
          <w:szCs w:val="72"/>
        </w:rPr>
      </w:pPr>
    </w:p>
    <w:p w:rsidR="000B5194" w:rsidRDefault="00974BCC">
      <w:pPr>
        <w:rPr>
          <w:rFonts w:ascii="黑体" w:eastAsia="黑体" w:hAnsi="黑体" w:cs="黑体"/>
          <w:sz w:val="32"/>
          <w:szCs w:val="32"/>
        </w:rPr>
      </w:pPr>
      <w:r>
        <w:rPr>
          <w:rFonts w:ascii="黑体" w:eastAsia="黑体" w:hAnsi="黑体" w:cs="黑体" w:hint="eastAsia"/>
          <w:sz w:val="32"/>
          <w:szCs w:val="32"/>
        </w:rPr>
        <w:lastRenderedPageBreak/>
        <w:t>第一部分  新田县市场监督管理局单位概况</w:t>
      </w:r>
    </w:p>
    <w:p w:rsidR="000B5194" w:rsidRDefault="00974BCC">
      <w:pPr>
        <w:pStyle w:val="a4"/>
        <w:numPr>
          <w:ilvl w:val="0"/>
          <w:numId w:val="1"/>
        </w:numPr>
        <w:ind w:firstLineChars="0"/>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部门职责</w:t>
      </w:r>
    </w:p>
    <w:p w:rsidR="000B5194" w:rsidRDefault="00974BCC">
      <w:pPr>
        <w:spacing w:line="420" w:lineRule="atLeast"/>
        <w:ind w:firstLineChars="200" w:firstLine="560"/>
        <w:rPr>
          <w:rFonts w:asciiTheme="minorEastAsia" w:hAnsiTheme="minorEastAsia" w:cstheme="minorEastAsia"/>
          <w:color w:val="000000"/>
          <w:kern w:val="0"/>
          <w:sz w:val="28"/>
          <w:szCs w:val="28"/>
        </w:rPr>
      </w:pPr>
      <w:r>
        <w:rPr>
          <w:rFonts w:asciiTheme="minorEastAsia" w:hAnsiTheme="minorEastAsia" w:cstheme="minorEastAsia" w:hint="eastAsia"/>
          <w:color w:val="000000"/>
          <w:kern w:val="0"/>
          <w:sz w:val="28"/>
          <w:szCs w:val="28"/>
        </w:rPr>
        <w:t>（一）负责市场综合监督管理。贯彻执行国家和省有关市场监督管理的方针政策和法律法规，拟订市场监督管理规范性文件草案，组织实施质量强县战略、食品安全战略、标准化战略和知识产权战略，拟订并组织实施有关规划，规范和维护市场秩序，营造诚实守信、公平竞争的市场环境。</w:t>
      </w:r>
    </w:p>
    <w:p w:rsidR="000B5194" w:rsidRDefault="00974BCC">
      <w:pPr>
        <w:spacing w:line="420" w:lineRule="atLeast"/>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 xml:space="preserve">　 （二）负责市场主体统一登记注册。负责全县各类企业、农民专业合作社和从事经营活动的单位、个体工商户等市场主体的登记注册和监督管理工作。建立市场主体信息公示和共享机制，依法公示和共享有关信息，加强信用监管，推动市场主体信用体系建设。</w:t>
      </w:r>
    </w:p>
    <w:p w:rsidR="000B5194" w:rsidRDefault="00974BCC">
      <w:pPr>
        <w:spacing w:line="420" w:lineRule="atLeast"/>
        <w:ind w:firstLine="63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（三）</w:t>
      </w:r>
      <w:r>
        <w:rPr>
          <w:rFonts w:asciiTheme="minorEastAsia" w:hAnsiTheme="minorEastAsia" w:cstheme="minorEastAsia" w:hint="eastAsia"/>
          <w:sz w:val="28"/>
          <w:szCs w:val="28"/>
        </w:rPr>
        <w:t>负责权限范围内食品、药品、医疗器械、化妆品、特种设备、计量器具的许可管理。负责权限内食品生产、流通和餐饮服务环节的行政许可。负责权限内药品流通环节的行政许可。负责权限内医疗器械备案及医疗器械经营环节的行政许可。负责权限内特种设备、计量器具的行政许可及备案工作。</w:t>
      </w:r>
    </w:p>
    <w:p w:rsidR="000B5194" w:rsidRDefault="00974BCC">
      <w:pPr>
        <w:spacing w:line="420" w:lineRule="atLeast"/>
        <w:ind w:firstLine="63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（四）负责组织和指导市场监管综合执法工作。指导全县市场监管综合执法队伍整合和建设，推动实行统一的市场监管。组织查处重大违法案件。规范市场监管行政执法行为。</w:t>
      </w:r>
    </w:p>
    <w:p w:rsidR="000B5194" w:rsidRDefault="00974BCC">
      <w:pPr>
        <w:spacing w:line="420" w:lineRule="atLeast"/>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 xml:space="preserve">　  （五）根据授权负责反垄断统一执法。统筹推进竞争政策实施，组织实施公平竞争审查制度。根据授权依法对经营者集中行为进行反垄断审查，根据授权负责承担垄断协议、滥用市场支配地位和滥用行政权力排除、限制竞争等反垄断执法工作。</w:t>
      </w:r>
    </w:p>
    <w:p w:rsidR="000B5194" w:rsidRDefault="00974BCC">
      <w:pPr>
        <w:spacing w:line="420" w:lineRule="atLeast"/>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 xml:space="preserve">　　（六）负责监督管理市场秩序。依法监督管理市场交易、网络商品交易及有关服务的行为。组织查处价格收费违法违规、</w:t>
      </w:r>
      <w:r>
        <w:rPr>
          <w:rFonts w:asciiTheme="minorEastAsia" w:hAnsiTheme="minorEastAsia" w:cstheme="minorEastAsia" w:hint="eastAsia"/>
          <w:color w:val="0D0D0D"/>
          <w:kern w:val="0"/>
          <w:sz w:val="28"/>
          <w:szCs w:val="28"/>
        </w:rPr>
        <w:lastRenderedPageBreak/>
        <w:t>不正当竞争、违法直销、传销、侵犯商标专利知识产权和制售假冒伪劣行为。指导广告业的发展，监督管理广告活动。依法查处无照生产经营和相关无证生产经营行为。</w:t>
      </w:r>
    </w:p>
    <w:p w:rsidR="000B5194" w:rsidRDefault="00974BCC">
      <w:pPr>
        <w:spacing w:line="420" w:lineRule="atLeast"/>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 xml:space="preserve">　 （七）负责宏观质量管理。拟订并组织实施质量</w:t>
      </w:r>
      <w:r>
        <w:rPr>
          <w:rFonts w:asciiTheme="minorEastAsia" w:hAnsiTheme="minorEastAsia" w:cstheme="minorEastAsia" w:hint="eastAsia"/>
          <w:color w:val="000000"/>
          <w:kern w:val="0"/>
          <w:sz w:val="28"/>
          <w:szCs w:val="28"/>
        </w:rPr>
        <w:t>强县</w:t>
      </w:r>
      <w:r>
        <w:rPr>
          <w:rFonts w:asciiTheme="minorEastAsia" w:hAnsiTheme="minorEastAsia" w:cstheme="minorEastAsia" w:hint="eastAsia"/>
          <w:color w:val="0D0D0D"/>
          <w:kern w:val="0"/>
          <w:sz w:val="28"/>
          <w:szCs w:val="28"/>
        </w:rPr>
        <w:t>发展的制度措施，统筹全县质量基础设施建设与应用，会同有关部门组织实施较大工程设备质量监理制度，组织较大产品质量事故调查，贯彻实施缺陷产品召回制度，监督管理产品防伪工作。</w:t>
      </w:r>
    </w:p>
    <w:p w:rsidR="000B5194" w:rsidRDefault="00974BCC">
      <w:pPr>
        <w:spacing w:line="420" w:lineRule="atLeast"/>
        <w:ind w:firstLineChars="200" w:firstLine="56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（八）负责产品质量安全监督管理。管理产品质量安全风险监控、全县监督抽查工作，落实质量分级制度、质量安全追溯制度。负责工业产品生产许可管理。负责纤维质量监督工作。</w:t>
      </w:r>
    </w:p>
    <w:p w:rsidR="000B5194" w:rsidRDefault="00974BCC">
      <w:pPr>
        <w:spacing w:line="420" w:lineRule="atLeast"/>
        <w:ind w:firstLineChars="200" w:firstLine="56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（九）负责特种设备安全监督管理。综合管理特种设备安全监察、监督工作，监督检查高耗能特种设备节能标准和锅炉环境保护标准的执行情况。按规定权限组织调查处理特种设备事故并进行统计分析。</w:t>
      </w:r>
    </w:p>
    <w:p w:rsidR="000B5194" w:rsidRDefault="00974BCC">
      <w:pPr>
        <w:spacing w:line="420" w:lineRule="atLeast"/>
        <w:ind w:firstLineChars="200" w:firstLine="56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十）负责食品安全监督管理综合协调。组织制定食品安全有关政策措施并组织实施。负责食品安全应急体系建设，组织指导较大食品安全事件应急处置和调查处理工作。建立健全食品安全重要信息直报制度。承担县政府食品安全委员会日常工作。</w:t>
      </w:r>
    </w:p>
    <w:p w:rsidR="000B5194" w:rsidRDefault="00974BCC">
      <w:pPr>
        <w:spacing w:line="420" w:lineRule="atLeast"/>
        <w:ind w:firstLineChars="200" w:firstLine="560"/>
        <w:rPr>
          <w:rFonts w:asciiTheme="minorEastAsia" w:hAnsiTheme="minorEastAsia" w:cstheme="minorEastAsia"/>
          <w:kern w:val="0"/>
          <w:sz w:val="28"/>
          <w:szCs w:val="28"/>
        </w:rPr>
      </w:pPr>
      <w:r>
        <w:rPr>
          <w:rFonts w:asciiTheme="minorEastAsia" w:hAnsiTheme="minorEastAsia" w:cstheme="minorEastAsia" w:hint="eastAsia"/>
          <w:color w:val="0D0D0D"/>
          <w:kern w:val="0"/>
          <w:sz w:val="28"/>
          <w:szCs w:val="28"/>
        </w:rPr>
        <w:t>（十一）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w:t>
      </w:r>
      <w:r>
        <w:rPr>
          <w:rFonts w:asciiTheme="minorEastAsia" w:hAnsiTheme="minorEastAsia" w:cstheme="minorEastAsia" w:hint="eastAsia"/>
          <w:kern w:val="0"/>
          <w:sz w:val="28"/>
          <w:szCs w:val="28"/>
        </w:rPr>
        <w:t>负责食盐安全监督管理。</w:t>
      </w:r>
    </w:p>
    <w:p w:rsidR="000B5194" w:rsidRDefault="00974BCC">
      <w:pPr>
        <w:spacing w:line="420" w:lineRule="atLeast"/>
        <w:ind w:firstLine="645"/>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（十二）负责统一管理计量工作。推行法定计量单位和国家计量制度，依职责管理计量器具及量值传递和比对工作。规范、监督商品量和市场计量行为。</w:t>
      </w:r>
    </w:p>
    <w:p w:rsidR="000B5194" w:rsidRDefault="00974BCC">
      <w:pPr>
        <w:spacing w:line="420" w:lineRule="atLeast"/>
        <w:ind w:firstLine="645"/>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（十三）负责统一管理标准化工作。指导开展标准化试点示范工作。依据法定职责，对标准的制定进行指导监督，对标准</w:t>
      </w:r>
      <w:r>
        <w:rPr>
          <w:rFonts w:asciiTheme="minorEastAsia" w:hAnsiTheme="minorEastAsia" w:cstheme="minorEastAsia" w:hint="eastAsia"/>
          <w:color w:val="0D0D0D"/>
          <w:kern w:val="0"/>
          <w:sz w:val="28"/>
          <w:szCs w:val="28"/>
        </w:rPr>
        <w:lastRenderedPageBreak/>
        <w:t xml:space="preserve">的实施进行监督检查。推行采用国际标准。　　</w:t>
      </w:r>
    </w:p>
    <w:p w:rsidR="000B5194" w:rsidRDefault="00974BCC">
      <w:pPr>
        <w:spacing w:line="420" w:lineRule="atLeast"/>
        <w:ind w:firstLine="64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（十四）负责统一管理检验检测工作。规范检验检测市场，完善检验检测体系，指导协调检验检测行业发展。</w:t>
      </w:r>
    </w:p>
    <w:p w:rsidR="000B5194" w:rsidRDefault="00974BCC">
      <w:pPr>
        <w:spacing w:line="420" w:lineRule="atLeast"/>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 xml:space="preserve">　　</w:t>
      </w:r>
      <w:bookmarkStart w:id="0" w:name="OLE_LINK10"/>
      <w:bookmarkStart w:id="1" w:name="OLE_LINK9"/>
      <w:r>
        <w:rPr>
          <w:rFonts w:asciiTheme="minorEastAsia" w:hAnsiTheme="minorEastAsia" w:cstheme="minorEastAsia" w:hint="eastAsia"/>
          <w:color w:val="0D0D0D"/>
          <w:kern w:val="0"/>
          <w:sz w:val="28"/>
          <w:szCs w:val="28"/>
        </w:rPr>
        <w:t>（十五）负责统一管理、监督和综合协调全县认证认可工作。依法监督管理全县认证认可和合格评定有关活动。</w:t>
      </w:r>
      <w:bookmarkEnd w:id="0"/>
      <w:bookmarkEnd w:id="1"/>
    </w:p>
    <w:p w:rsidR="000B5194" w:rsidRDefault="00974BCC">
      <w:pPr>
        <w:spacing w:line="420" w:lineRule="atLeast"/>
        <w:ind w:firstLine="64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（十六）负责市场监督管理、知识产权领域科技和信息化建设、新闻宣传、对外交流与合作。按规定承担技术性贸易措施有关工作。</w:t>
      </w:r>
    </w:p>
    <w:p w:rsidR="000B5194" w:rsidRDefault="00974BCC">
      <w:pPr>
        <w:spacing w:line="420" w:lineRule="atLeast"/>
        <w:ind w:firstLine="64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（十七）负责实施知识产权战略，推进知识产权强县建设。组织制定实施知识产权创造、保护、运用的政策措施。负责知识产权公共服务体系建设、推动知识产权信息传播利用。统筹协调涉外知识产权有关事宜。</w:t>
      </w:r>
    </w:p>
    <w:p w:rsidR="000B5194" w:rsidRDefault="00974BCC">
      <w:pPr>
        <w:spacing w:line="420" w:lineRule="atLeast"/>
        <w:ind w:firstLine="64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（十八）负责保护知识产权。落实严格保护商标、专利、原产地地理标志等相关工作，负责知识产权保护体系建设，组织指导商标、专利执法工作。</w:t>
      </w:r>
    </w:p>
    <w:p w:rsidR="000B5194" w:rsidRDefault="00974BCC">
      <w:pPr>
        <w:spacing w:line="420" w:lineRule="atLeast"/>
        <w:ind w:firstLine="64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（十九）负责知识产权创造运用。按权限负责商标、专利和原产地地理标志的管理，开展知识产权运营体系建设，指导较大经济活动知识产权评议，规范知识产权交易和无形资产评估，促进知识产权转移转化。</w:t>
      </w:r>
    </w:p>
    <w:p w:rsidR="000B5194" w:rsidRDefault="00974BCC">
      <w:pPr>
        <w:spacing w:line="360" w:lineRule="auto"/>
        <w:ind w:firstLine="64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（二十）负责组织开展有关服务领域消费维权工作，查处制售假冒伪劣等违法行为，指导消费者咨询、申诉、举报受理、处理和网络体系建设等工作，保护经营者、消费者合法权益。</w:t>
      </w:r>
    </w:p>
    <w:p w:rsidR="000B5194" w:rsidRDefault="00974BCC">
      <w:pPr>
        <w:spacing w:line="360" w:lineRule="auto"/>
        <w:ind w:firstLine="645"/>
        <w:rPr>
          <w:rFonts w:asciiTheme="minorEastAsia" w:hAnsiTheme="minorEastAsia" w:cstheme="minorEastAsia"/>
          <w:kern w:val="0"/>
          <w:sz w:val="28"/>
          <w:szCs w:val="28"/>
        </w:rPr>
      </w:pPr>
      <w:r>
        <w:rPr>
          <w:rFonts w:asciiTheme="minorEastAsia" w:hAnsiTheme="minorEastAsia" w:cstheme="minorEastAsia" w:hint="eastAsia"/>
          <w:color w:val="0D0D0D"/>
          <w:kern w:val="0"/>
          <w:sz w:val="28"/>
          <w:szCs w:val="28"/>
        </w:rPr>
        <w:t>（二十一）</w:t>
      </w:r>
      <w:r>
        <w:rPr>
          <w:rFonts w:asciiTheme="minorEastAsia" w:hAnsiTheme="minorEastAsia" w:cstheme="minorEastAsia" w:hint="eastAsia"/>
          <w:bCs/>
          <w:iCs/>
          <w:sz w:val="28"/>
          <w:szCs w:val="28"/>
        </w:rPr>
        <w:t>负责职责范围内的药品、医疗器械和化妆品的质量</w:t>
      </w:r>
      <w:r>
        <w:rPr>
          <w:rFonts w:asciiTheme="minorEastAsia" w:hAnsiTheme="minorEastAsia" w:cstheme="minorEastAsia" w:hint="eastAsia"/>
          <w:bCs/>
          <w:iCs/>
          <w:color w:val="000000"/>
          <w:sz w:val="28"/>
          <w:szCs w:val="28"/>
        </w:rPr>
        <w:t>管理。</w:t>
      </w:r>
      <w:r>
        <w:rPr>
          <w:rFonts w:asciiTheme="minorEastAsia" w:hAnsiTheme="minorEastAsia" w:cstheme="minorEastAsia" w:hint="eastAsia"/>
          <w:kern w:val="0"/>
          <w:sz w:val="28"/>
          <w:szCs w:val="28"/>
        </w:rPr>
        <w:t>监督实施药品、医疗器械、化妆品标准和分类管理制度，配合有关部门实施国家基本药物制度。监督实施药品经营质量管理规范，监督实施医疗器械经营、使用质量管理规范，监督实施化妆品经营、使用卫生标准和技术规范。</w:t>
      </w:r>
    </w:p>
    <w:p w:rsidR="000B5194" w:rsidRDefault="00974BCC">
      <w:pPr>
        <w:spacing w:line="360" w:lineRule="auto"/>
        <w:ind w:firstLine="645"/>
        <w:rPr>
          <w:rFonts w:asciiTheme="minorEastAsia" w:hAnsiTheme="minorEastAsia" w:cstheme="minorEastAsia"/>
          <w:kern w:val="0"/>
          <w:sz w:val="28"/>
          <w:szCs w:val="28"/>
        </w:rPr>
      </w:pPr>
      <w:r>
        <w:rPr>
          <w:rFonts w:asciiTheme="minorEastAsia" w:hAnsiTheme="minorEastAsia" w:cstheme="minorEastAsia" w:hint="eastAsia"/>
          <w:color w:val="0D0D0D"/>
          <w:kern w:val="0"/>
          <w:sz w:val="28"/>
          <w:szCs w:val="28"/>
        </w:rPr>
        <w:lastRenderedPageBreak/>
        <w:t>（二十二）</w:t>
      </w:r>
      <w:r>
        <w:rPr>
          <w:rFonts w:asciiTheme="minorEastAsia" w:hAnsiTheme="minorEastAsia" w:cstheme="minorEastAsia" w:hint="eastAsia"/>
          <w:sz w:val="28"/>
          <w:szCs w:val="28"/>
        </w:rPr>
        <w:t>负责职责范围内药品、医疗器械和化妆品上市后风险管理。指导开展药品不良反应、医疗器械不良事件的监测和处置工作。</w:t>
      </w:r>
      <w:r>
        <w:rPr>
          <w:rFonts w:asciiTheme="minorEastAsia" w:hAnsiTheme="minorEastAsia" w:cstheme="minorEastAsia" w:hint="eastAsia"/>
          <w:color w:val="0D0D0D"/>
          <w:kern w:val="0"/>
          <w:sz w:val="28"/>
          <w:szCs w:val="28"/>
        </w:rPr>
        <w:t>依法承担药品、医疗器械和化妆品安全应急管理工作。</w:t>
      </w:r>
    </w:p>
    <w:p w:rsidR="000B5194" w:rsidRDefault="00974BCC">
      <w:pPr>
        <w:spacing w:line="360" w:lineRule="auto"/>
        <w:ind w:firstLineChars="200" w:firstLine="56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（二十三）负责组织实施</w:t>
      </w:r>
      <w:r>
        <w:rPr>
          <w:rFonts w:asciiTheme="minorEastAsia" w:hAnsiTheme="minorEastAsia" w:cstheme="minorEastAsia" w:hint="eastAsia"/>
          <w:kern w:val="0"/>
          <w:sz w:val="28"/>
          <w:szCs w:val="28"/>
        </w:rPr>
        <w:t>职责范围内</w:t>
      </w:r>
      <w:r>
        <w:rPr>
          <w:rFonts w:asciiTheme="minorEastAsia" w:hAnsiTheme="minorEastAsia" w:cstheme="minorEastAsia" w:hint="eastAsia"/>
          <w:color w:val="0D0D0D"/>
          <w:kern w:val="0"/>
          <w:sz w:val="28"/>
          <w:szCs w:val="28"/>
        </w:rPr>
        <w:t>药品、医疗器械和化妆品监督检查。制定检查制度，依法查处药品零售、使用环节和医疗器械、化妆品流通环节违法行为。</w:t>
      </w:r>
    </w:p>
    <w:p w:rsidR="000B5194" w:rsidRDefault="00974BCC">
      <w:pPr>
        <w:spacing w:line="360" w:lineRule="auto"/>
        <w:ind w:firstLineChars="200" w:firstLine="56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（二十四）</w:t>
      </w:r>
      <w:r>
        <w:rPr>
          <w:rFonts w:asciiTheme="minorEastAsia" w:hAnsiTheme="minorEastAsia" w:cstheme="minorEastAsia" w:hint="eastAsia"/>
          <w:kern w:val="0"/>
          <w:sz w:val="28"/>
          <w:szCs w:val="28"/>
        </w:rPr>
        <w:t>负责县委组织部门安排的小微企业、个体工商户、专业市场的党建工作，指导全县相关工作。</w:t>
      </w:r>
    </w:p>
    <w:p w:rsidR="000B5194" w:rsidRDefault="00974BCC">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color w:val="0D0D0D"/>
          <w:kern w:val="0"/>
          <w:sz w:val="28"/>
          <w:szCs w:val="28"/>
        </w:rPr>
        <w:t>（二十五）完成县委、县政府交办的其他任务。</w:t>
      </w:r>
    </w:p>
    <w:p w:rsidR="000B5194" w:rsidRDefault="00974BCC">
      <w:pPr>
        <w:spacing w:line="420" w:lineRule="atLeast"/>
        <w:ind w:firstLineChars="200" w:firstLine="560"/>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（二十六）职能转变</w:t>
      </w:r>
    </w:p>
    <w:p w:rsidR="000B5194" w:rsidRDefault="00974BCC">
      <w:pPr>
        <w:spacing w:line="420" w:lineRule="atLeast"/>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 xml:space="preserve">　　1.大力推进质量提升。加强全面质量管理和全县质量基础设施体系建设，完善质量激励制度，推进品牌建设。加快建立企业产品质量安全事故强制报告制度及经营者首问和赔偿先付制度，创新第三方质量评价，强化生产经营者主体责任，推广先进的质量管理办法。全面实施企业产品与服务标准自我声明公开和监督制度，培育和发展技术先进的团体标准，对标国际提高标准整体水平，以标准化促进质量强县建设。</w:t>
      </w:r>
    </w:p>
    <w:p w:rsidR="000B5194" w:rsidRDefault="00974BCC">
      <w:pPr>
        <w:spacing w:line="420" w:lineRule="atLeast"/>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 xml:space="preserve">　　2.深入推进简政放权。深化“放管服”改革，推进商事制度改革，改革企业名称核准、市场主体退出等制度，深化“证照分离”改革，推动“照后减证”，压缩企业开办时间。加快检验检测机构市场化社会化改革。进一步减少评比达标、认定奖励、示范创建等活动，减少行政审批事项，大幅压减工业产品生产许可证，促进优化营商环境。</w:t>
      </w:r>
    </w:p>
    <w:p w:rsidR="000B5194" w:rsidRDefault="00974BCC">
      <w:pPr>
        <w:spacing w:line="420" w:lineRule="atLeast"/>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 xml:space="preserve">　　3.严守安全监管底线。遵循“最严谨的标准、最严格的监管、最严厉的处罚、最严肃的问责”要求，依法加强食品安全、工业产品质量安全、特种设备安全监管，强化现场检查，严惩违法违规行为，有效防范系统性、源发性、区域性风险，让人民</w:t>
      </w:r>
      <w:r>
        <w:rPr>
          <w:rFonts w:asciiTheme="minorEastAsia" w:hAnsiTheme="minorEastAsia" w:cstheme="minorEastAsia" w:hint="eastAsia"/>
          <w:color w:val="0D0D0D"/>
          <w:kern w:val="0"/>
          <w:sz w:val="28"/>
          <w:szCs w:val="28"/>
        </w:rPr>
        <w:lastRenderedPageBreak/>
        <w:t>群众买得放心、用得放心、吃得放心。</w:t>
      </w:r>
    </w:p>
    <w:p w:rsidR="000B5194" w:rsidRDefault="00974BCC">
      <w:pPr>
        <w:spacing w:line="420" w:lineRule="atLeast"/>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 xml:space="preserve">　　4.加强事中事后监管。加快清理废除妨碍全县统一市场和公平竞争的各种规定和做法，加强反垄断、反不正当竞争统一执法。强化依据标准监管，强化风险监管，全面推行“双随机、一公开”和“互联网+监管”，加快推进监管信息共享，构建以信息公示为手段、以信用监管为核心的新型市场监管体系。</w:t>
      </w:r>
    </w:p>
    <w:p w:rsidR="000B5194" w:rsidRDefault="00974BCC">
      <w:pPr>
        <w:spacing w:line="420" w:lineRule="atLeast"/>
        <w:rPr>
          <w:rFonts w:asciiTheme="minorEastAsia" w:hAnsiTheme="minorEastAsia" w:cstheme="minorEastAsia"/>
          <w:color w:val="0D0D0D"/>
          <w:kern w:val="0"/>
          <w:sz w:val="28"/>
          <w:szCs w:val="28"/>
        </w:rPr>
      </w:pPr>
      <w:r>
        <w:rPr>
          <w:rFonts w:asciiTheme="minorEastAsia" w:hAnsiTheme="minorEastAsia" w:cstheme="minorEastAsia" w:hint="eastAsia"/>
          <w:color w:val="0D0D0D"/>
          <w:kern w:val="0"/>
          <w:sz w:val="28"/>
          <w:szCs w:val="28"/>
        </w:rPr>
        <w:t xml:space="preserve">　　5.提高服务水平。加快整合消费投诉、质量监督举报、食品药品投诉、知识产权投诉、价格投诉举报专线。推进市场主体准入到退出全过程便利化，主动服务新技术新产业新业态新模式发展，运用大数据加强对市场主体服务，积极服务个体工商户、私营企业和办事群众，促进大众创业，万众创新。</w:t>
      </w:r>
    </w:p>
    <w:p w:rsidR="000B5194" w:rsidRDefault="000B5194">
      <w:pPr>
        <w:jc w:val="left"/>
        <w:rPr>
          <w:rFonts w:asciiTheme="minorEastAsia" w:hAnsiTheme="minorEastAsia" w:cstheme="minorEastAsia"/>
          <w:sz w:val="28"/>
          <w:szCs w:val="28"/>
        </w:rPr>
      </w:pPr>
    </w:p>
    <w:p w:rsidR="000B5194" w:rsidRDefault="00974BCC">
      <w:pPr>
        <w:widowControl/>
        <w:spacing w:line="600" w:lineRule="exac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二、机构设置及决算单位构成</w:t>
      </w:r>
    </w:p>
    <w:p w:rsidR="000B5194" w:rsidRDefault="00974BCC">
      <w:pPr>
        <w:spacing w:line="420" w:lineRule="atLeast"/>
        <w:ind w:firstLineChars="100" w:firstLine="280"/>
        <w:rPr>
          <w:rFonts w:asciiTheme="minorEastAsia" w:hAnsiTheme="minorEastAsia" w:cstheme="minorEastAsia"/>
          <w:bCs/>
          <w:kern w:val="0"/>
          <w:sz w:val="28"/>
          <w:szCs w:val="28"/>
        </w:rPr>
      </w:pPr>
      <w:r>
        <w:rPr>
          <w:rFonts w:asciiTheme="minorEastAsia" w:hAnsiTheme="minorEastAsia" w:cstheme="minorEastAsia" w:hint="eastAsia"/>
          <w:bCs/>
          <w:kern w:val="0"/>
          <w:sz w:val="28"/>
          <w:szCs w:val="28"/>
        </w:rPr>
        <w:t>（一）内设机构设置。新田县市场监督管理局内设机构包括：</w:t>
      </w:r>
      <w:r>
        <w:rPr>
          <w:rFonts w:asciiTheme="minorEastAsia" w:hAnsiTheme="minorEastAsia" w:cstheme="minorEastAsia" w:hint="eastAsia"/>
          <w:color w:val="0D0D0D"/>
          <w:kern w:val="0"/>
          <w:sz w:val="28"/>
          <w:szCs w:val="28"/>
        </w:rPr>
        <w:t>办公室（信访股、综合规划股）、财务股、政策法规股（执法督查股）、行政审批股（登记注册股）、信用监督管理股、价格监督检查和反不正当竞争</w:t>
      </w:r>
      <w:r>
        <w:rPr>
          <w:rFonts w:asciiTheme="minorEastAsia" w:hAnsiTheme="minorEastAsia" w:cstheme="minorEastAsia" w:hint="eastAsia"/>
          <w:sz w:val="28"/>
          <w:szCs w:val="28"/>
        </w:rPr>
        <w:t>稽查</w:t>
      </w:r>
      <w:r>
        <w:rPr>
          <w:rFonts w:asciiTheme="minorEastAsia" w:hAnsiTheme="minorEastAsia" w:cstheme="minorEastAsia" w:hint="eastAsia"/>
          <w:color w:val="0D0D0D"/>
          <w:kern w:val="0"/>
          <w:sz w:val="28"/>
          <w:szCs w:val="28"/>
        </w:rPr>
        <w:t>股（反垄断股</w:t>
      </w:r>
      <w:r>
        <w:rPr>
          <w:rFonts w:asciiTheme="minorEastAsia" w:hAnsiTheme="minorEastAsia" w:cstheme="minorEastAsia" w:hint="eastAsia"/>
          <w:bCs/>
          <w:kern w:val="0"/>
          <w:sz w:val="28"/>
          <w:szCs w:val="28"/>
          <w:lang w:val="zh-CN"/>
        </w:rPr>
        <w:t>&lt;</w:t>
      </w:r>
      <w:r>
        <w:rPr>
          <w:rFonts w:asciiTheme="minorEastAsia" w:hAnsiTheme="minorEastAsia" w:cstheme="minorEastAsia" w:hint="eastAsia"/>
          <w:color w:val="0D0D0D"/>
          <w:kern w:val="0"/>
          <w:sz w:val="28"/>
          <w:szCs w:val="28"/>
        </w:rPr>
        <w:t>规范直销与打击传销办公室</w:t>
      </w:r>
      <w:r>
        <w:rPr>
          <w:rFonts w:asciiTheme="minorEastAsia" w:hAnsiTheme="minorEastAsia" w:cstheme="minorEastAsia" w:hint="eastAsia"/>
          <w:bCs/>
          <w:kern w:val="0"/>
          <w:sz w:val="28"/>
          <w:szCs w:val="28"/>
          <w:lang w:val="zh-CN"/>
        </w:rPr>
        <w:t>&gt;</w:t>
      </w:r>
      <w:r>
        <w:rPr>
          <w:rFonts w:asciiTheme="minorEastAsia" w:hAnsiTheme="minorEastAsia" w:cstheme="minorEastAsia" w:hint="eastAsia"/>
          <w:color w:val="0D0D0D"/>
          <w:kern w:val="0"/>
          <w:sz w:val="28"/>
          <w:szCs w:val="28"/>
        </w:rPr>
        <w:t>、广告监督管理股）、计量</w:t>
      </w:r>
      <w:r>
        <w:rPr>
          <w:rFonts w:asciiTheme="minorEastAsia" w:hAnsiTheme="minorEastAsia" w:cstheme="minorEastAsia" w:hint="eastAsia"/>
          <w:color w:val="0D0D0D"/>
          <w:kern w:val="0"/>
          <w:sz w:val="28"/>
          <w:szCs w:val="28"/>
          <w:u w:val="single"/>
        </w:rPr>
        <w:t>和</w:t>
      </w:r>
      <w:r>
        <w:rPr>
          <w:rFonts w:asciiTheme="minorEastAsia" w:hAnsiTheme="minorEastAsia" w:cstheme="minorEastAsia" w:hint="eastAsia"/>
          <w:color w:val="0D0D0D"/>
          <w:kern w:val="0"/>
          <w:sz w:val="28"/>
          <w:szCs w:val="28"/>
        </w:rPr>
        <w:t>认证监督管理股（认证监督管理股、认可与检验检测中心）、特种设备安全监察股、</w:t>
      </w:r>
      <w:r>
        <w:rPr>
          <w:rFonts w:asciiTheme="minorEastAsia" w:hAnsiTheme="minorEastAsia" w:cstheme="minorEastAsia" w:hint="eastAsia"/>
          <w:color w:val="0D0D0D"/>
          <w:sz w:val="28"/>
          <w:szCs w:val="28"/>
        </w:rPr>
        <w:t>餐饮服务食品</w:t>
      </w:r>
      <w:bookmarkStart w:id="2" w:name="OLE_LINK6"/>
      <w:r>
        <w:rPr>
          <w:rFonts w:asciiTheme="minorEastAsia" w:hAnsiTheme="minorEastAsia" w:cstheme="minorEastAsia" w:hint="eastAsia"/>
          <w:color w:val="0D0D0D"/>
          <w:sz w:val="28"/>
          <w:szCs w:val="28"/>
        </w:rPr>
        <w:t>安全监督管理</w:t>
      </w:r>
      <w:bookmarkEnd w:id="2"/>
      <w:r>
        <w:rPr>
          <w:rFonts w:asciiTheme="minorEastAsia" w:hAnsiTheme="minorEastAsia" w:cstheme="minorEastAsia" w:hint="eastAsia"/>
          <w:color w:val="0D0D0D"/>
          <w:sz w:val="28"/>
          <w:szCs w:val="28"/>
        </w:rPr>
        <w:t>股</w:t>
      </w:r>
      <w:r>
        <w:rPr>
          <w:rFonts w:asciiTheme="minorEastAsia" w:hAnsiTheme="minorEastAsia" w:cstheme="minorEastAsia" w:hint="eastAsia"/>
          <w:color w:val="0D0D0D"/>
          <w:kern w:val="0"/>
          <w:sz w:val="28"/>
          <w:szCs w:val="28"/>
        </w:rPr>
        <w:t>、食品安全监督管理股（</w:t>
      </w:r>
      <w:r>
        <w:rPr>
          <w:rFonts w:asciiTheme="minorEastAsia" w:hAnsiTheme="minorEastAsia" w:cstheme="minorEastAsia" w:hint="eastAsia"/>
          <w:color w:val="0D0D0D"/>
          <w:sz w:val="28"/>
          <w:szCs w:val="28"/>
        </w:rPr>
        <w:t>食品生产安全监督管理股、食品流通安全监督管理股、</w:t>
      </w:r>
      <w:r>
        <w:rPr>
          <w:rFonts w:asciiTheme="minorEastAsia" w:hAnsiTheme="minorEastAsia" w:cstheme="minorEastAsia" w:hint="eastAsia"/>
          <w:color w:val="0D0D0D"/>
          <w:kern w:val="0"/>
          <w:sz w:val="28"/>
          <w:szCs w:val="28"/>
        </w:rPr>
        <w:t>特殊食品安全监督管理股、</w:t>
      </w:r>
      <w:r>
        <w:rPr>
          <w:rFonts w:asciiTheme="minorEastAsia" w:hAnsiTheme="minorEastAsia" w:cstheme="minorEastAsia" w:hint="eastAsia"/>
          <w:color w:val="0D0D0D"/>
          <w:sz w:val="28"/>
          <w:szCs w:val="28"/>
          <w:shd w:val="clear" w:color="auto" w:fill="FFFFFF"/>
        </w:rPr>
        <w:t>盐</w:t>
      </w:r>
      <w:r>
        <w:rPr>
          <w:rFonts w:asciiTheme="minorEastAsia" w:hAnsiTheme="minorEastAsia" w:cstheme="minorEastAsia" w:hint="eastAsia"/>
          <w:color w:val="0D0D0D"/>
          <w:sz w:val="28"/>
          <w:szCs w:val="28"/>
        </w:rPr>
        <w:t>务监督管理股</w:t>
      </w:r>
      <w:r>
        <w:rPr>
          <w:rFonts w:asciiTheme="minorEastAsia" w:hAnsiTheme="minorEastAsia" w:cstheme="minorEastAsia" w:hint="eastAsia"/>
          <w:color w:val="0D0D0D"/>
          <w:kern w:val="0"/>
          <w:sz w:val="28"/>
          <w:szCs w:val="28"/>
        </w:rPr>
        <w:t>）、食品药品安全协调股</w:t>
      </w:r>
      <w:r>
        <w:rPr>
          <w:rFonts w:asciiTheme="minorEastAsia" w:hAnsiTheme="minorEastAsia" w:cstheme="minorEastAsia" w:hint="eastAsia"/>
          <w:color w:val="000000"/>
          <w:kern w:val="0"/>
          <w:sz w:val="28"/>
          <w:szCs w:val="28"/>
        </w:rPr>
        <w:t>（应急管理股，加挂县食安委办公室牌子</w:t>
      </w:r>
      <w:r>
        <w:rPr>
          <w:rFonts w:asciiTheme="minorEastAsia" w:hAnsiTheme="minorEastAsia" w:cstheme="minorEastAsia" w:hint="eastAsia"/>
          <w:color w:val="0D0D0D"/>
          <w:kern w:val="0"/>
          <w:sz w:val="28"/>
          <w:szCs w:val="28"/>
        </w:rPr>
        <w:t>）、消费者权益保护股（网络交易监督管理股、12315投诉举报办公室，加挂县消委办公室</w:t>
      </w:r>
      <w:r>
        <w:rPr>
          <w:rFonts w:asciiTheme="minorEastAsia" w:hAnsiTheme="minorEastAsia" w:cstheme="minorEastAsia" w:hint="eastAsia"/>
          <w:color w:val="000000"/>
          <w:kern w:val="0"/>
          <w:sz w:val="28"/>
          <w:szCs w:val="28"/>
        </w:rPr>
        <w:t>牌子</w:t>
      </w:r>
      <w:r>
        <w:rPr>
          <w:rFonts w:asciiTheme="minorEastAsia" w:hAnsiTheme="minorEastAsia" w:cstheme="minorEastAsia" w:hint="eastAsia"/>
          <w:color w:val="0D0D0D"/>
          <w:kern w:val="0"/>
          <w:sz w:val="28"/>
          <w:szCs w:val="28"/>
        </w:rPr>
        <w:t>）、产品质量安全监督管理股（质量发展股、标准化股）、药品和医疗器械监督管理股（化妆品监督管理股）、</w:t>
      </w:r>
      <w:r>
        <w:rPr>
          <w:rFonts w:asciiTheme="minorEastAsia" w:hAnsiTheme="minorEastAsia" w:cstheme="minorEastAsia" w:hint="eastAsia"/>
          <w:sz w:val="28"/>
          <w:szCs w:val="28"/>
        </w:rPr>
        <w:t>食品药品医疗器械稽查股、</w:t>
      </w:r>
      <w:r>
        <w:rPr>
          <w:rFonts w:asciiTheme="minorEastAsia" w:hAnsiTheme="minorEastAsia" w:cstheme="minorEastAsia" w:hint="eastAsia"/>
          <w:color w:val="0D0D0D"/>
          <w:kern w:val="0"/>
          <w:sz w:val="28"/>
          <w:szCs w:val="28"/>
        </w:rPr>
        <w:t>知识产权监督管理股、</w:t>
      </w:r>
      <w:r>
        <w:rPr>
          <w:rFonts w:asciiTheme="minorEastAsia" w:hAnsiTheme="minorEastAsia" w:cstheme="minorEastAsia" w:hint="eastAsia"/>
          <w:kern w:val="0"/>
          <w:sz w:val="28"/>
          <w:szCs w:val="28"/>
        </w:rPr>
        <w:t>非公有制经济组织党建指导股</w:t>
      </w:r>
      <w:r>
        <w:rPr>
          <w:rFonts w:asciiTheme="minorEastAsia" w:hAnsiTheme="minorEastAsia" w:cstheme="minorEastAsia" w:hint="eastAsia"/>
          <w:color w:val="0D0D0D"/>
          <w:sz w:val="28"/>
          <w:szCs w:val="28"/>
        </w:rPr>
        <w:t>、</w:t>
      </w:r>
      <w:r>
        <w:rPr>
          <w:rFonts w:asciiTheme="minorEastAsia" w:hAnsiTheme="minorEastAsia" w:cstheme="minorEastAsia" w:hint="eastAsia"/>
          <w:color w:val="0D0D0D"/>
          <w:kern w:val="0"/>
          <w:sz w:val="28"/>
          <w:szCs w:val="28"/>
        </w:rPr>
        <w:t>人事股（机关党建办、离退休人员管理服务股）。</w:t>
      </w:r>
    </w:p>
    <w:p w:rsidR="000B5194" w:rsidRDefault="00974BCC">
      <w:pPr>
        <w:widowControl/>
        <w:spacing w:line="600" w:lineRule="exact"/>
        <w:rPr>
          <w:rFonts w:asciiTheme="minorEastAsia" w:hAnsiTheme="minorEastAsia" w:cstheme="minorEastAsia"/>
          <w:bCs/>
          <w:kern w:val="0"/>
          <w:sz w:val="28"/>
          <w:szCs w:val="28"/>
        </w:rPr>
      </w:pPr>
      <w:r>
        <w:rPr>
          <w:rFonts w:asciiTheme="minorEastAsia" w:hAnsiTheme="minorEastAsia" w:cstheme="minorEastAsia" w:hint="eastAsia"/>
          <w:bCs/>
          <w:kern w:val="0"/>
          <w:sz w:val="28"/>
          <w:szCs w:val="28"/>
        </w:rPr>
        <w:lastRenderedPageBreak/>
        <w:t>（二）决算单位构成。新田县市场监督管理局2021年部门决算汇总公开单位构成包括：新田县市场监督管理局本级。</w:t>
      </w:r>
    </w:p>
    <w:p w:rsidR="000B5194" w:rsidRDefault="000B5194">
      <w:pPr>
        <w:rPr>
          <w:rFonts w:asciiTheme="minorEastAsia" w:hAnsiTheme="minorEastAsia" w:cstheme="minorEastAsia"/>
          <w:sz w:val="28"/>
          <w:szCs w:val="28"/>
        </w:rPr>
      </w:pPr>
    </w:p>
    <w:p w:rsidR="000B5194" w:rsidRDefault="000B5194">
      <w:pPr>
        <w:rPr>
          <w:rFonts w:ascii="黑体" w:eastAsia="黑体" w:hAnsi="黑体" w:cs="黑体"/>
          <w:sz w:val="32"/>
          <w:szCs w:val="32"/>
        </w:rPr>
      </w:pPr>
    </w:p>
    <w:p w:rsidR="000B5194" w:rsidRDefault="000B5194">
      <w:pPr>
        <w:rPr>
          <w:rFonts w:ascii="黑体" w:eastAsia="黑体" w:hAnsi="黑体" w:cs="黑体"/>
          <w:sz w:val="32"/>
          <w:szCs w:val="32"/>
        </w:rPr>
      </w:pPr>
    </w:p>
    <w:p w:rsidR="000B5194" w:rsidRDefault="00974BCC">
      <w:pPr>
        <w:rPr>
          <w:rFonts w:ascii="黑体" w:eastAsia="黑体" w:hAnsi="黑体" w:cs="黑体"/>
          <w:sz w:val="32"/>
          <w:szCs w:val="32"/>
        </w:rPr>
      </w:pPr>
      <w:r>
        <w:rPr>
          <w:rFonts w:ascii="黑体" w:eastAsia="黑体" w:hAnsi="黑体" w:cs="黑体" w:hint="eastAsia"/>
          <w:sz w:val="32"/>
          <w:szCs w:val="32"/>
        </w:rPr>
        <w:t>第二部分 部门决算表</w:t>
      </w:r>
    </w:p>
    <w:p w:rsidR="000B5194" w:rsidRDefault="00974BCC">
      <w:pPr>
        <w:jc w:val="center"/>
        <w:rPr>
          <w:rFonts w:ascii="黑体" w:eastAsia="黑体" w:hAnsi="黑体"/>
          <w:sz w:val="36"/>
          <w:szCs w:val="32"/>
        </w:rPr>
      </w:pPr>
      <w:r>
        <w:rPr>
          <w:rFonts w:ascii="黑体" w:eastAsia="黑体" w:hAnsi="黑体" w:hint="eastAsia"/>
          <w:sz w:val="36"/>
          <w:szCs w:val="32"/>
        </w:rPr>
        <w:t>收入支出决算总表</w:t>
      </w:r>
    </w:p>
    <w:p w:rsidR="000B5194" w:rsidRDefault="00974BCC">
      <w:pPr>
        <w:widowControl/>
        <w:spacing w:line="320" w:lineRule="exact"/>
        <w:ind w:right="198"/>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部门：</w:t>
      </w:r>
      <w:r>
        <w:rPr>
          <w:rFonts w:ascii="仿宋" w:eastAsia="仿宋" w:hAnsi="仿宋" w:cs="仿宋" w:hint="eastAsia"/>
          <w:bCs/>
          <w:kern w:val="0"/>
          <w:szCs w:val="21"/>
        </w:rPr>
        <w:t>新田县市场监督管理局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color w:val="000000"/>
          <w:kern w:val="0"/>
          <w:szCs w:val="21"/>
        </w:rPr>
        <w:t>01</w:t>
      </w:r>
      <w:r>
        <w:rPr>
          <w:rFonts w:ascii="Times New Roman" w:eastAsia="仿宋_GB2312" w:hAnsi="Times New Roman" w:cs="Times New Roman" w:hint="eastAsia"/>
          <w:color w:val="000000"/>
          <w:kern w:val="0"/>
          <w:szCs w:val="21"/>
        </w:rPr>
        <w:t>表</w:t>
      </w:r>
    </w:p>
    <w:p w:rsidR="000B5194" w:rsidRDefault="00974BCC">
      <w:pPr>
        <w:widowControl/>
        <w:spacing w:line="320" w:lineRule="exact"/>
        <w:ind w:right="198"/>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单位：万元</w:t>
      </w:r>
    </w:p>
    <w:tbl>
      <w:tblPr>
        <w:tblW w:w="14061" w:type="dxa"/>
        <w:jc w:val="center"/>
        <w:tblLook w:val="04A0"/>
      </w:tblPr>
      <w:tblGrid>
        <w:gridCol w:w="4932"/>
        <w:gridCol w:w="702"/>
        <w:gridCol w:w="1224"/>
        <w:gridCol w:w="4820"/>
        <w:gridCol w:w="702"/>
        <w:gridCol w:w="1681"/>
      </w:tblGrid>
      <w:tr w:rsidR="000B5194">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支出</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224"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决算数</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tcPr>
          <w:p w:rsidR="000B5194" w:rsidRDefault="00974BCC">
            <w:pP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224"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1302.01</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一、一般公共服务支出</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14</w:t>
            </w:r>
          </w:p>
        </w:tc>
        <w:tc>
          <w:tcPr>
            <w:tcW w:w="1681" w:type="dxa"/>
            <w:tcBorders>
              <w:top w:val="nil"/>
              <w:left w:val="nil"/>
              <w:bottom w:val="single" w:sz="4" w:space="0" w:color="auto"/>
              <w:right w:val="single" w:sz="4" w:space="0" w:color="auto"/>
            </w:tcBorders>
            <w:noWrap/>
            <w:vAlign w:val="center"/>
          </w:tcPr>
          <w:p w:rsidR="000B5194" w:rsidRDefault="00974BC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1302.01</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二、政府性基金预算财政拨款收入</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二、外交支出</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w:t>
            </w:r>
          </w:p>
        </w:tc>
        <w:tc>
          <w:tcPr>
            <w:tcW w:w="1681"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三、上级补助收入</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三、国防支出</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w:t>
            </w:r>
          </w:p>
        </w:tc>
        <w:tc>
          <w:tcPr>
            <w:tcW w:w="1681"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四、事业收入</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四、公共安全支出</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w:t>
            </w:r>
          </w:p>
        </w:tc>
        <w:tc>
          <w:tcPr>
            <w:tcW w:w="1681"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五、经营收入</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五、教育支出</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w:t>
            </w:r>
          </w:p>
        </w:tc>
        <w:tc>
          <w:tcPr>
            <w:tcW w:w="1681"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六、附属单位上缴收入</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六、科学技术支出</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681"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七、其他收入</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Pr>
                <w:rFonts w:ascii="Times New Roman" w:eastAsia="仿宋_GB2312" w:hAnsi="Times New Roman" w:cs="Times New Roman"/>
                <w:kern w:val="0"/>
                <w:szCs w:val="21"/>
              </w:rPr>
              <w:t>……</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681"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4"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w:t>
            </w:r>
          </w:p>
        </w:tc>
        <w:tc>
          <w:tcPr>
            <w:tcW w:w="1681"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本年收入合计</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1302.01</w:t>
            </w:r>
          </w:p>
        </w:tc>
        <w:tc>
          <w:tcPr>
            <w:tcW w:w="4820"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本年支出合计</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w:t>
            </w:r>
          </w:p>
        </w:tc>
        <w:tc>
          <w:tcPr>
            <w:tcW w:w="1681" w:type="dxa"/>
            <w:tcBorders>
              <w:top w:val="nil"/>
              <w:left w:val="nil"/>
              <w:bottom w:val="single" w:sz="4" w:space="0" w:color="auto"/>
              <w:right w:val="single" w:sz="4" w:space="0" w:color="auto"/>
            </w:tcBorders>
            <w:noWrap/>
            <w:vAlign w:val="center"/>
          </w:tcPr>
          <w:p w:rsidR="000B5194" w:rsidRDefault="00974BC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1302.01</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结余分配</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w:t>
            </w:r>
          </w:p>
        </w:tc>
        <w:tc>
          <w:tcPr>
            <w:tcW w:w="1681"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年初结转和结余</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年末结转和结余</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24</w:t>
            </w:r>
          </w:p>
        </w:tc>
        <w:tc>
          <w:tcPr>
            <w:tcW w:w="1681"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25</w:t>
            </w:r>
          </w:p>
        </w:tc>
        <w:tc>
          <w:tcPr>
            <w:tcW w:w="1681" w:type="dxa"/>
            <w:tcBorders>
              <w:top w:val="nil"/>
              <w:left w:val="nil"/>
              <w:bottom w:val="single" w:sz="4" w:space="0" w:color="auto"/>
              <w:right w:val="single" w:sz="4" w:space="0" w:color="auto"/>
            </w:tcBorders>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0B5194">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13</w:t>
            </w:r>
          </w:p>
        </w:tc>
        <w:tc>
          <w:tcPr>
            <w:tcW w:w="1224" w:type="dxa"/>
            <w:tcBorders>
              <w:top w:val="nil"/>
              <w:left w:val="nil"/>
              <w:bottom w:val="single" w:sz="4" w:space="0" w:color="auto"/>
              <w:right w:val="single" w:sz="4" w:space="0" w:color="auto"/>
            </w:tcBorders>
            <w:noWrap/>
            <w:vAlign w:val="center"/>
          </w:tcPr>
          <w:p w:rsidR="000B5194" w:rsidRDefault="00974BC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1302.01</w:t>
            </w:r>
          </w:p>
        </w:tc>
        <w:tc>
          <w:tcPr>
            <w:tcW w:w="4820"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681" w:type="dxa"/>
            <w:tcBorders>
              <w:top w:val="nil"/>
              <w:left w:val="nil"/>
              <w:bottom w:val="single" w:sz="4" w:space="0" w:color="auto"/>
              <w:right w:val="single" w:sz="4" w:space="0" w:color="auto"/>
            </w:tcBorders>
            <w:noWrap/>
            <w:vAlign w:val="center"/>
          </w:tcPr>
          <w:p w:rsidR="000B5194" w:rsidRDefault="00974BC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1302.01</w:t>
            </w:r>
          </w:p>
        </w:tc>
      </w:tr>
    </w:tbl>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注：本表反映部门本年度的总收支和年末结转结余情况。</w:t>
      </w:r>
    </w:p>
    <w:p w:rsidR="000B5194" w:rsidRDefault="00974BCC">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br w:type="page"/>
      </w:r>
    </w:p>
    <w:p w:rsidR="000B5194" w:rsidRDefault="00974BCC">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lastRenderedPageBreak/>
        <w:t>收入决算表</w:t>
      </w:r>
    </w:p>
    <w:p w:rsidR="000B5194" w:rsidRDefault="00974BCC">
      <w:pPr>
        <w:widowControl/>
        <w:ind w:firstLineChars="300" w:firstLine="63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仿宋" w:eastAsia="仿宋" w:hAnsi="仿宋" w:cs="仿宋" w:hint="eastAsia"/>
          <w:bCs/>
          <w:kern w:val="0"/>
          <w:szCs w:val="21"/>
        </w:rPr>
        <w:t>新田县市场监督管理局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02</w:t>
      </w:r>
      <w:r>
        <w:rPr>
          <w:rFonts w:ascii="Times New Roman" w:eastAsia="仿宋_GB2312" w:hAnsi="Times New Roman" w:cs="Times New Roman"/>
          <w:color w:val="000000"/>
          <w:kern w:val="0"/>
          <w:szCs w:val="21"/>
        </w:rPr>
        <w:t>表</w:t>
      </w:r>
    </w:p>
    <w:p w:rsidR="000B5194" w:rsidRDefault="00974BCC">
      <w:pPr>
        <w:widowControl/>
        <w:ind w:right="63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3813" w:type="dxa"/>
        <w:jc w:val="center"/>
        <w:tblLayout w:type="fixed"/>
        <w:tblLook w:val="04A0"/>
      </w:tblPr>
      <w:tblGrid>
        <w:gridCol w:w="1081"/>
        <w:gridCol w:w="2120"/>
        <w:gridCol w:w="1586"/>
        <w:gridCol w:w="1560"/>
        <w:gridCol w:w="985"/>
        <w:gridCol w:w="1382"/>
        <w:gridCol w:w="1412"/>
        <w:gridCol w:w="1676"/>
        <w:gridCol w:w="2011"/>
      </w:tblGrid>
      <w:tr w:rsidR="000B5194">
        <w:trPr>
          <w:trHeight w:val="450"/>
          <w:jc w:val="center"/>
        </w:trPr>
        <w:tc>
          <w:tcPr>
            <w:tcW w:w="3201" w:type="dxa"/>
            <w:gridSpan w:val="2"/>
            <w:tcBorders>
              <w:top w:val="single" w:sz="8" w:space="0" w:color="auto"/>
              <w:left w:val="single" w:sz="8" w:space="0" w:color="auto"/>
              <w:bottom w:val="single" w:sz="4" w:space="0" w:color="auto"/>
              <w:right w:val="nil"/>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58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本年收入合计</w:t>
            </w:r>
          </w:p>
        </w:tc>
        <w:tc>
          <w:tcPr>
            <w:tcW w:w="156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财政拨款收入</w:t>
            </w:r>
          </w:p>
        </w:tc>
        <w:tc>
          <w:tcPr>
            <w:tcW w:w="98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其他收入</w:t>
            </w:r>
          </w:p>
        </w:tc>
      </w:tr>
      <w:tr w:rsidR="000B5194">
        <w:trPr>
          <w:trHeight w:val="450"/>
          <w:jc w:val="center"/>
        </w:trPr>
        <w:tc>
          <w:tcPr>
            <w:tcW w:w="1081" w:type="dxa"/>
            <w:vMerge w:val="restart"/>
            <w:tcBorders>
              <w:top w:val="single" w:sz="4" w:space="0" w:color="auto"/>
              <w:left w:val="single" w:sz="8" w:space="0" w:color="auto"/>
              <w:bottom w:val="single" w:sz="4" w:space="0" w:color="000000"/>
              <w:right w:val="nil"/>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2120" w:type="dxa"/>
            <w:vMerge w:val="restart"/>
            <w:tcBorders>
              <w:top w:val="nil"/>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586"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560"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985"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0B5194" w:rsidRDefault="000B5194">
            <w:pPr>
              <w:widowControl/>
              <w:jc w:val="left"/>
              <w:rPr>
                <w:rFonts w:ascii="Times New Roman" w:eastAsia="仿宋_GB2312" w:hAnsi="Times New Roman" w:cs="Times New Roman"/>
                <w:kern w:val="0"/>
                <w:szCs w:val="21"/>
              </w:rPr>
            </w:pPr>
          </w:p>
        </w:tc>
      </w:tr>
      <w:tr w:rsidR="000B5194">
        <w:trPr>
          <w:trHeight w:val="450"/>
          <w:jc w:val="center"/>
        </w:trPr>
        <w:tc>
          <w:tcPr>
            <w:tcW w:w="1081" w:type="dxa"/>
            <w:vMerge/>
            <w:tcBorders>
              <w:top w:val="single" w:sz="4" w:space="0" w:color="auto"/>
              <w:left w:val="single" w:sz="8" w:space="0" w:color="auto"/>
              <w:bottom w:val="single" w:sz="4" w:space="0" w:color="000000"/>
              <w:right w:val="nil"/>
            </w:tcBorders>
            <w:vAlign w:val="center"/>
          </w:tcPr>
          <w:p w:rsidR="000B5194" w:rsidRDefault="000B5194">
            <w:pPr>
              <w:widowControl/>
              <w:jc w:val="left"/>
              <w:rPr>
                <w:rFonts w:ascii="Times New Roman" w:eastAsia="仿宋_GB2312" w:hAnsi="Times New Roman" w:cs="Times New Roman"/>
                <w:kern w:val="0"/>
                <w:szCs w:val="21"/>
              </w:rPr>
            </w:pPr>
          </w:p>
        </w:tc>
        <w:tc>
          <w:tcPr>
            <w:tcW w:w="2120" w:type="dxa"/>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586"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560"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985"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0B5194" w:rsidRDefault="000B5194">
            <w:pPr>
              <w:widowControl/>
              <w:jc w:val="left"/>
              <w:rPr>
                <w:rFonts w:ascii="Times New Roman" w:eastAsia="仿宋_GB2312" w:hAnsi="Times New Roman" w:cs="Times New Roman"/>
                <w:kern w:val="0"/>
                <w:szCs w:val="21"/>
              </w:rPr>
            </w:pPr>
          </w:p>
        </w:tc>
      </w:tr>
      <w:tr w:rsidR="000B5194">
        <w:trPr>
          <w:trHeight w:val="450"/>
          <w:jc w:val="center"/>
        </w:trPr>
        <w:tc>
          <w:tcPr>
            <w:tcW w:w="3201"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58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56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985"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38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41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2011" w:type="dxa"/>
            <w:tcBorders>
              <w:top w:val="nil"/>
              <w:left w:val="nil"/>
              <w:bottom w:val="single" w:sz="4" w:space="0" w:color="auto"/>
              <w:right w:val="single" w:sz="8"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r>
      <w:tr w:rsidR="000B5194">
        <w:trPr>
          <w:trHeight w:val="450"/>
          <w:jc w:val="center"/>
        </w:trPr>
        <w:tc>
          <w:tcPr>
            <w:tcW w:w="3201" w:type="dxa"/>
            <w:gridSpan w:val="2"/>
            <w:tcBorders>
              <w:top w:val="nil"/>
              <w:left w:val="single" w:sz="8" w:space="0" w:color="auto"/>
              <w:bottom w:val="single" w:sz="4" w:space="0" w:color="auto"/>
              <w:right w:val="single" w:sz="4" w:space="0" w:color="000000"/>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58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156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985"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081" w:type="dxa"/>
            <w:tcBorders>
              <w:top w:val="single" w:sz="4" w:space="0" w:color="auto"/>
              <w:left w:val="single" w:sz="8" w:space="0" w:color="auto"/>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212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158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156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985"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081" w:type="dxa"/>
            <w:tcBorders>
              <w:top w:val="single" w:sz="4" w:space="0" w:color="auto"/>
              <w:left w:val="single" w:sz="8" w:space="0" w:color="auto"/>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20138</w:t>
            </w:r>
          </w:p>
        </w:tc>
        <w:tc>
          <w:tcPr>
            <w:tcW w:w="212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市场监督管理事务</w:t>
            </w:r>
          </w:p>
        </w:tc>
        <w:tc>
          <w:tcPr>
            <w:tcW w:w="158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156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985"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081" w:type="dxa"/>
            <w:tcBorders>
              <w:top w:val="single" w:sz="4" w:space="0" w:color="auto"/>
              <w:left w:val="single" w:sz="8" w:space="0" w:color="auto"/>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2013801</w:t>
            </w:r>
          </w:p>
        </w:tc>
        <w:tc>
          <w:tcPr>
            <w:tcW w:w="212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行政运行</w:t>
            </w:r>
          </w:p>
        </w:tc>
        <w:tc>
          <w:tcPr>
            <w:tcW w:w="158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156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985"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081" w:type="dxa"/>
            <w:tcBorders>
              <w:top w:val="single" w:sz="4" w:space="0" w:color="auto"/>
              <w:left w:val="single" w:sz="8" w:space="0" w:color="auto"/>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2013802</w:t>
            </w:r>
          </w:p>
        </w:tc>
        <w:tc>
          <w:tcPr>
            <w:tcW w:w="212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一般行政管理事务</w:t>
            </w:r>
          </w:p>
        </w:tc>
        <w:tc>
          <w:tcPr>
            <w:tcW w:w="158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c>
          <w:tcPr>
            <w:tcW w:w="156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c>
          <w:tcPr>
            <w:tcW w:w="985"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081" w:type="dxa"/>
            <w:tcBorders>
              <w:top w:val="single" w:sz="4" w:space="0" w:color="auto"/>
              <w:left w:val="single" w:sz="8" w:space="0" w:color="auto"/>
              <w:bottom w:val="single" w:sz="4" w:space="0" w:color="auto"/>
              <w:right w:val="single" w:sz="4" w:space="0" w:color="auto"/>
            </w:tcBorders>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12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8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985"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081" w:type="dxa"/>
            <w:tcBorders>
              <w:top w:val="single" w:sz="4" w:space="0" w:color="auto"/>
              <w:left w:val="single" w:sz="8" w:space="0" w:color="auto"/>
              <w:bottom w:val="single" w:sz="8" w:space="0" w:color="auto"/>
              <w:right w:val="single" w:sz="4" w:space="0" w:color="auto"/>
            </w:tcBorders>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120" w:type="dxa"/>
            <w:tcBorders>
              <w:top w:val="nil"/>
              <w:left w:val="nil"/>
              <w:bottom w:val="single" w:sz="8" w:space="0" w:color="auto"/>
              <w:right w:val="single" w:sz="4" w:space="0" w:color="auto"/>
            </w:tcBorders>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86" w:type="dxa"/>
            <w:tcBorders>
              <w:top w:val="nil"/>
              <w:left w:val="nil"/>
              <w:bottom w:val="single" w:sz="8"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60" w:type="dxa"/>
            <w:tcBorders>
              <w:top w:val="nil"/>
              <w:left w:val="nil"/>
              <w:bottom w:val="single" w:sz="8"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985" w:type="dxa"/>
            <w:tcBorders>
              <w:top w:val="nil"/>
              <w:left w:val="nil"/>
              <w:bottom w:val="single" w:sz="8"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82" w:type="dxa"/>
            <w:tcBorders>
              <w:top w:val="nil"/>
              <w:left w:val="nil"/>
              <w:bottom w:val="single" w:sz="8"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12" w:type="dxa"/>
            <w:tcBorders>
              <w:top w:val="nil"/>
              <w:left w:val="nil"/>
              <w:bottom w:val="single" w:sz="8"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76" w:type="dxa"/>
            <w:tcBorders>
              <w:top w:val="nil"/>
              <w:left w:val="nil"/>
              <w:bottom w:val="single" w:sz="8" w:space="0" w:color="auto"/>
              <w:right w:val="single" w:sz="4"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11" w:type="dxa"/>
            <w:tcBorders>
              <w:top w:val="nil"/>
              <w:left w:val="nil"/>
              <w:bottom w:val="single" w:sz="8" w:space="0" w:color="auto"/>
              <w:right w:val="single" w:sz="8" w:space="0" w:color="auto"/>
            </w:tcBorders>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615"/>
          <w:jc w:val="center"/>
        </w:trPr>
        <w:tc>
          <w:tcPr>
            <w:tcW w:w="13813" w:type="dxa"/>
            <w:gridSpan w:val="9"/>
            <w:tcBorders>
              <w:top w:val="single" w:sz="8" w:space="0" w:color="auto"/>
              <w:left w:val="nil"/>
              <w:bottom w:val="nil"/>
              <w:right w:val="nil"/>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注：本表反映部门本年度取得的各项收入情况。</w:t>
            </w:r>
          </w:p>
        </w:tc>
      </w:tr>
    </w:tbl>
    <w:p w:rsidR="000B5194" w:rsidRDefault="000B5194">
      <w:pPr>
        <w:widowControl/>
        <w:jc w:val="left"/>
        <w:rPr>
          <w:rFonts w:ascii="Times New Roman" w:eastAsia="黑体" w:hAnsi="Times New Roman" w:cs="Times New Roman"/>
          <w:bCs/>
          <w:kern w:val="0"/>
          <w:sz w:val="32"/>
          <w:szCs w:val="32"/>
        </w:rPr>
      </w:pPr>
    </w:p>
    <w:p w:rsidR="000B5194" w:rsidRDefault="00974BCC">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0B5194" w:rsidRDefault="000B5194">
      <w:pPr>
        <w:widowControl/>
        <w:rPr>
          <w:rFonts w:ascii="Times New Roman" w:eastAsia="方正小标宋_GBK" w:hAnsi="Times New Roman" w:cs="Times New Roman"/>
          <w:color w:val="000000"/>
          <w:kern w:val="0"/>
          <w:sz w:val="36"/>
          <w:szCs w:val="36"/>
        </w:rPr>
      </w:pPr>
    </w:p>
    <w:p w:rsidR="000B5194" w:rsidRDefault="00974BCC">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color w:val="000000"/>
          <w:kern w:val="0"/>
          <w:sz w:val="36"/>
          <w:szCs w:val="36"/>
        </w:rPr>
        <w:t>支出决算表</w:t>
      </w:r>
    </w:p>
    <w:p w:rsidR="000B5194" w:rsidRDefault="00974BCC">
      <w:pPr>
        <w:widowControl/>
        <w:spacing w:line="400" w:lineRule="exact"/>
        <w:ind w:firstLineChars="300" w:firstLine="600"/>
        <w:jc w:val="lef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 xml:space="preserve">  </w:t>
      </w:r>
      <w:r>
        <w:rPr>
          <w:rFonts w:ascii="仿宋" w:eastAsia="仿宋" w:hAnsi="仿宋" w:cs="仿宋" w:hint="eastAsia"/>
          <w:bCs/>
          <w:kern w:val="0"/>
          <w:szCs w:val="21"/>
        </w:rPr>
        <w:t>新田县市场监督管理局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0B5194" w:rsidRDefault="00974BCC">
      <w:pPr>
        <w:widowControl/>
        <w:spacing w:line="400" w:lineRule="exact"/>
        <w:ind w:right="700"/>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单位：万元</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102"/>
        <w:gridCol w:w="2290"/>
        <w:gridCol w:w="1560"/>
        <w:gridCol w:w="1587"/>
        <w:gridCol w:w="2093"/>
        <w:gridCol w:w="1164"/>
        <w:gridCol w:w="1985"/>
        <w:gridCol w:w="2308"/>
      </w:tblGrid>
      <w:tr w:rsidR="000B5194">
        <w:trPr>
          <w:trHeight w:val="450"/>
          <w:jc w:val="center"/>
        </w:trPr>
        <w:tc>
          <w:tcPr>
            <w:tcW w:w="3392" w:type="dxa"/>
            <w:gridSpan w:val="2"/>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560" w:type="dxa"/>
            <w:vMerge w:val="restart"/>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本年支出合计</w:t>
            </w:r>
          </w:p>
        </w:tc>
        <w:tc>
          <w:tcPr>
            <w:tcW w:w="1587" w:type="dxa"/>
            <w:vMerge w:val="restart"/>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基本支出</w:t>
            </w:r>
          </w:p>
        </w:tc>
        <w:tc>
          <w:tcPr>
            <w:tcW w:w="2093" w:type="dxa"/>
            <w:vMerge w:val="restart"/>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项目支出</w:t>
            </w:r>
          </w:p>
        </w:tc>
        <w:tc>
          <w:tcPr>
            <w:tcW w:w="1164" w:type="dxa"/>
            <w:vMerge w:val="restart"/>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上缴上级支出</w:t>
            </w:r>
          </w:p>
        </w:tc>
        <w:tc>
          <w:tcPr>
            <w:tcW w:w="1985" w:type="dxa"/>
            <w:vMerge w:val="restart"/>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经营支出</w:t>
            </w:r>
          </w:p>
        </w:tc>
        <w:tc>
          <w:tcPr>
            <w:tcW w:w="2308" w:type="dxa"/>
            <w:vMerge w:val="restart"/>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对附属单位补助支出</w:t>
            </w:r>
          </w:p>
        </w:tc>
      </w:tr>
      <w:tr w:rsidR="000B5194">
        <w:trPr>
          <w:trHeight w:val="450"/>
          <w:jc w:val="center"/>
        </w:trPr>
        <w:tc>
          <w:tcPr>
            <w:tcW w:w="1102" w:type="dxa"/>
            <w:vMerge w:val="restart"/>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2290" w:type="dxa"/>
            <w:vMerge w:val="restart"/>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560"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1587"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2093"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1164"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1985"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2308"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r>
      <w:tr w:rsidR="000B5194">
        <w:trPr>
          <w:trHeight w:val="450"/>
          <w:jc w:val="center"/>
        </w:trPr>
        <w:tc>
          <w:tcPr>
            <w:tcW w:w="1102"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2290"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1560"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1587"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2093"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1164"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1985"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2308" w:type="dxa"/>
            <w:vMerge/>
            <w:shd w:val="clear" w:color="auto" w:fill="auto"/>
            <w:vAlign w:val="center"/>
          </w:tcPr>
          <w:p w:rsidR="000B5194" w:rsidRDefault="000B5194">
            <w:pPr>
              <w:widowControl/>
              <w:jc w:val="left"/>
              <w:rPr>
                <w:rFonts w:ascii="Times New Roman" w:eastAsia="仿宋_GB2312" w:hAnsi="Times New Roman" w:cs="Times New Roman"/>
                <w:kern w:val="0"/>
                <w:szCs w:val="21"/>
              </w:rPr>
            </w:pPr>
          </w:p>
        </w:tc>
      </w:tr>
      <w:tr w:rsidR="000B5194">
        <w:trPr>
          <w:trHeight w:val="450"/>
          <w:jc w:val="center"/>
        </w:trPr>
        <w:tc>
          <w:tcPr>
            <w:tcW w:w="3392" w:type="dxa"/>
            <w:gridSpan w:val="2"/>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5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587"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93"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164"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985"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308"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0B5194">
        <w:trPr>
          <w:trHeight w:val="450"/>
          <w:jc w:val="center"/>
        </w:trPr>
        <w:tc>
          <w:tcPr>
            <w:tcW w:w="3392" w:type="dxa"/>
            <w:gridSpan w:val="2"/>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5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1587"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2093"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c>
          <w:tcPr>
            <w:tcW w:w="1164"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102"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2290"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15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1587"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2093"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c>
          <w:tcPr>
            <w:tcW w:w="1164"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390"/>
          <w:jc w:val="center"/>
        </w:trPr>
        <w:tc>
          <w:tcPr>
            <w:tcW w:w="1102"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20138</w:t>
            </w:r>
          </w:p>
        </w:tc>
        <w:tc>
          <w:tcPr>
            <w:tcW w:w="2290"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市场监督管理事务</w:t>
            </w:r>
          </w:p>
        </w:tc>
        <w:tc>
          <w:tcPr>
            <w:tcW w:w="15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1587"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2093"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c>
          <w:tcPr>
            <w:tcW w:w="1164"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102"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2013801</w:t>
            </w:r>
          </w:p>
        </w:tc>
        <w:tc>
          <w:tcPr>
            <w:tcW w:w="2290"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15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1587"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2093" w:type="dxa"/>
            <w:shd w:val="clear" w:color="auto" w:fill="auto"/>
            <w:noWrap/>
            <w:vAlign w:val="center"/>
          </w:tcPr>
          <w:p w:rsidR="000B5194" w:rsidRDefault="000B5194">
            <w:pPr>
              <w:widowControl/>
              <w:jc w:val="center"/>
              <w:rPr>
                <w:rFonts w:ascii="Times New Roman" w:eastAsia="仿宋_GB2312" w:hAnsi="Times New Roman" w:cs="Times New Roman"/>
                <w:kern w:val="0"/>
                <w:szCs w:val="21"/>
              </w:rPr>
            </w:pPr>
          </w:p>
        </w:tc>
        <w:tc>
          <w:tcPr>
            <w:tcW w:w="1164"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102"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2013802</w:t>
            </w:r>
          </w:p>
        </w:tc>
        <w:tc>
          <w:tcPr>
            <w:tcW w:w="2290"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15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c>
          <w:tcPr>
            <w:tcW w:w="1587" w:type="dxa"/>
            <w:shd w:val="clear" w:color="auto" w:fill="auto"/>
            <w:noWrap/>
            <w:vAlign w:val="center"/>
          </w:tcPr>
          <w:p w:rsidR="000B5194" w:rsidRDefault="000B5194">
            <w:pPr>
              <w:widowControl/>
              <w:jc w:val="center"/>
              <w:rPr>
                <w:rFonts w:ascii="Times New Roman" w:eastAsia="仿宋_GB2312" w:hAnsi="Times New Roman" w:cs="Times New Roman"/>
                <w:kern w:val="0"/>
                <w:szCs w:val="21"/>
              </w:rPr>
            </w:pPr>
          </w:p>
        </w:tc>
        <w:tc>
          <w:tcPr>
            <w:tcW w:w="2093"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c>
          <w:tcPr>
            <w:tcW w:w="1164"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102" w:type="dxa"/>
            <w:shd w:val="clear" w:color="auto" w:fill="auto"/>
            <w:noWrap/>
            <w:vAlign w:val="center"/>
          </w:tcPr>
          <w:p w:rsidR="000B5194" w:rsidRDefault="000B5194">
            <w:pPr>
              <w:widowControl/>
              <w:jc w:val="left"/>
              <w:rPr>
                <w:rFonts w:ascii="Times New Roman" w:eastAsia="仿宋_GB2312" w:hAnsi="Times New Roman" w:cs="Times New Roman"/>
                <w:kern w:val="0"/>
                <w:szCs w:val="21"/>
              </w:rPr>
            </w:pPr>
          </w:p>
        </w:tc>
        <w:tc>
          <w:tcPr>
            <w:tcW w:w="2290" w:type="dxa"/>
            <w:shd w:val="clear" w:color="auto" w:fill="auto"/>
            <w:noWrap/>
            <w:vAlign w:val="center"/>
          </w:tcPr>
          <w:p w:rsidR="000B5194" w:rsidRDefault="000B5194">
            <w:pPr>
              <w:widowControl/>
              <w:jc w:val="left"/>
              <w:rPr>
                <w:rFonts w:ascii="Times New Roman" w:eastAsia="仿宋_GB2312" w:hAnsi="Times New Roman" w:cs="Times New Roman"/>
                <w:kern w:val="0"/>
                <w:szCs w:val="21"/>
              </w:rPr>
            </w:pPr>
          </w:p>
        </w:tc>
        <w:tc>
          <w:tcPr>
            <w:tcW w:w="1560" w:type="dxa"/>
            <w:shd w:val="clear" w:color="auto" w:fill="auto"/>
            <w:noWrap/>
            <w:vAlign w:val="center"/>
          </w:tcPr>
          <w:p w:rsidR="000B5194" w:rsidRDefault="000B5194">
            <w:pPr>
              <w:widowControl/>
              <w:jc w:val="left"/>
              <w:rPr>
                <w:rFonts w:ascii="Times New Roman" w:eastAsia="仿宋_GB2312" w:hAnsi="Times New Roman" w:cs="Times New Roman"/>
                <w:kern w:val="0"/>
                <w:szCs w:val="21"/>
              </w:rPr>
            </w:pPr>
          </w:p>
        </w:tc>
        <w:tc>
          <w:tcPr>
            <w:tcW w:w="1587" w:type="dxa"/>
            <w:shd w:val="clear" w:color="auto" w:fill="auto"/>
            <w:noWrap/>
            <w:vAlign w:val="center"/>
          </w:tcPr>
          <w:p w:rsidR="000B5194" w:rsidRDefault="000B5194">
            <w:pPr>
              <w:widowControl/>
              <w:jc w:val="left"/>
              <w:rPr>
                <w:rFonts w:ascii="Times New Roman" w:eastAsia="仿宋_GB2312" w:hAnsi="Times New Roman" w:cs="Times New Roman"/>
                <w:kern w:val="0"/>
                <w:szCs w:val="21"/>
              </w:rPr>
            </w:pPr>
          </w:p>
        </w:tc>
        <w:tc>
          <w:tcPr>
            <w:tcW w:w="2093" w:type="dxa"/>
            <w:shd w:val="clear" w:color="auto" w:fill="auto"/>
            <w:noWrap/>
            <w:vAlign w:val="center"/>
          </w:tcPr>
          <w:p w:rsidR="000B5194" w:rsidRDefault="000B5194">
            <w:pPr>
              <w:widowControl/>
              <w:jc w:val="left"/>
              <w:rPr>
                <w:rFonts w:ascii="Times New Roman" w:eastAsia="仿宋_GB2312" w:hAnsi="Times New Roman" w:cs="Times New Roman"/>
                <w:kern w:val="0"/>
                <w:szCs w:val="21"/>
              </w:rPr>
            </w:pPr>
          </w:p>
        </w:tc>
        <w:tc>
          <w:tcPr>
            <w:tcW w:w="1164"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102"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90"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6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87"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93"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164"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985"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308"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0B5194" w:rsidRDefault="00974BCC">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注：本表反映部门本年度各项支出情况。</w:t>
      </w:r>
    </w:p>
    <w:p w:rsidR="000B5194" w:rsidRDefault="00974BCC">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0B5194" w:rsidRDefault="00974BCC">
      <w:pPr>
        <w:widowControl/>
        <w:ind w:left="93"/>
        <w:jc w:val="center"/>
        <w:rPr>
          <w:rFonts w:ascii="Times New Roman" w:eastAsia="方正小标宋_GBK" w:hAnsi="Times New Roman" w:cs="Times New Roman"/>
          <w:color w:val="000000"/>
          <w:kern w:val="0"/>
          <w:sz w:val="36"/>
          <w:szCs w:val="21"/>
        </w:rPr>
      </w:pPr>
      <w:r>
        <w:rPr>
          <w:rFonts w:ascii="Times New Roman" w:eastAsia="方正小标宋_GBK" w:hAnsi="Times New Roman" w:cs="Times New Roman"/>
          <w:color w:val="000000"/>
          <w:kern w:val="0"/>
          <w:sz w:val="36"/>
          <w:szCs w:val="21"/>
        </w:rPr>
        <w:lastRenderedPageBreak/>
        <w:t>财政拨款收入支出决算总表</w:t>
      </w:r>
    </w:p>
    <w:p w:rsidR="000B5194" w:rsidRDefault="00974BCC">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公开</w:t>
      </w:r>
      <w:r>
        <w:rPr>
          <w:rFonts w:ascii="Times New Roman" w:eastAsia="宋体" w:hAnsi="Times New Roman" w:cs="Times New Roman"/>
          <w:color w:val="000000"/>
          <w:kern w:val="0"/>
          <w:szCs w:val="21"/>
        </w:rPr>
        <w:t>04</w:t>
      </w:r>
      <w:r>
        <w:rPr>
          <w:rFonts w:ascii="Times New Roman" w:eastAsia="宋体" w:hAnsi="Times New Roman" w:cs="Times New Roman"/>
          <w:color w:val="000000"/>
          <w:kern w:val="0"/>
          <w:szCs w:val="21"/>
        </w:rPr>
        <w:t>表</w:t>
      </w:r>
    </w:p>
    <w:p w:rsidR="000B5194" w:rsidRDefault="00974BCC">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仿宋" w:eastAsia="仿宋" w:hAnsi="仿宋" w:cs="仿宋" w:hint="eastAsia"/>
          <w:bCs/>
          <w:kern w:val="0"/>
          <w:szCs w:val="21"/>
        </w:rPr>
        <w:t>新田县市场监督管理局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Cs w:val="21"/>
        </w:rPr>
        <w:tab/>
      </w:r>
      <w:r>
        <w:rPr>
          <w:rFonts w:ascii="Times New Roman" w:eastAsia="仿宋_GB2312" w:hAnsi="Times New Roman" w:cs="Times New Roman"/>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94"/>
        <w:gridCol w:w="480"/>
        <w:gridCol w:w="1880"/>
        <w:gridCol w:w="3761"/>
        <w:gridCol w:w="430"/>
        <w:gridCol w:w="1880"/>
        <w:gridCol w:w="1660"/>
        <w:gridCol w:w="1572"/>
      </w:tblGrid>
      <w:tr w:rsidR="000B5194">
        <w:trPr>
          <w:trHeight w:val="262"/>
          <w:jc w:val="center"/>
        </w:trPr>
        <w:tc>
          <w:tcPr>
            <w:tcW w:w="5354" w:type="dxa"/>
            <w:gridSpan w:val="3"/>
            <w:shd w:val="clear" w:color="auto" w:fill="auto"/>
            <w:noWrap/>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收入</w:t>
            </w:r>
          </w:p>
        </w:tc>
        <w:tc>
          <w:tcPr>
            <w:tcW w:w="9303" w:type="dxa"/>
            <w:gridSpan w:val="5"/>
            <w:shd w:val="clear" w:color="auto" w:fill="auto"/>
            <w:noWrap/>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支出</w:t>
            </w:r>
          </w:p>
        </w:tc>
      </w:tr>
      <w:tr w:rsidR="000B5194">
        <w:trPr>
          <w:trHeight w:val="493"/>
          <w:jc w:val="center"/>
        </w:trPr>
        <w:tc>
          <w:tcPr>
            <w:tcW w:w="2994" w:type="dxa"/>
            <w:shd w:val="clear" w:color="auto" w:fill="auto"/>
            <w:noWrap/>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行次</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金额</w:t>
            </w:r>
          </w:p>
        </w:tc>
        <w:tc>
          <w:tcPr>
            <w:tcW w:w="3761" w:type="dxa"/>
            <w:shd w:val="clear" w:color="auto" w:fill="auto"/>
            <w:noWrap/>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行次</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合计</w:t>
            </w:r>
          </w:p>
        </w:tc>
        <w:tc>
          <w:tcPr>
            <w:tcW w:w="1660" w:type="dxa"/>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一般公共预算财政拨款</w:t>
            </w:r>
          </w:p>
        </w:tc>
        <w:tc>
          <w:tcPr>
            <w:tcW w:w="1572" w:type="dxa"/>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政府性基金预算财政拨款</w:t>
            </w:r>
          </w:p>
        </w:tc>
      </w:tr>
      <w:tr w:rsidR="000B5194">
        <w:trPr>
          <w:trHeight w:val="402"/>
          <w:jc w:val="center"/>
        </w:trPr>
        <w:tc>
          <w:tcPr>
            <w:tcW w:w="2994"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次</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761"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次</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572"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r>
      <w:tr w:rsidR="000B5194">
        <w:trPr>
          <w:trHeight w:val="402"/>
          <w:jc w:val="center"/>
        </w:trPr>
        <w:tc>
          <w:tcPr>
            <w:tcW w:w="2994"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一、一般公共预算</w:t>
            </w:r>
            <w:r>
              <w:rPr>
                <w:rFonts w:ascii="Times New Roman" w:eastAsia="仿宋_GB2312" w:hAnsi="Times New Roman" w:cs="Times New Roman"/>
                <w:b/>
                <w:bCs/>
                <w:kern w:val="0"/>
                <w:szCs w:val="21"/>
              </w:rPr>
              <w:t>财政拨</w:t>
            </w:r>
            <w:r>
              <w:rPr>
                <w:rFonts w:ascii="Times New Roman" w:eastAsia="仿宋_GB2312" w:hAnsi="Times New Roman" w:cs="Times New Roman"/>
                <w:kern w:val="0"/>
                <w:szCs w:val="21"/>
              </w:rPr>
              <w:t>款</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880" w:type="dxa"/>
            <w:shd w:val="clear" w:color="auto" w:fill="auto"/>
            <w:noWrap/>
            <w:vAlign w:val="center"/>
          </w:tcPr>
          <w:p w:rsidR="000B5194" w:rsidRDefault="00974BC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1302.01</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一、一般公共服务支出</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二、政府性基金预算财政拨款</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二、外交支出</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三、国防支出</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17</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四、公共安全支出</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18</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五、教育支出</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19</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六、科学技术支出</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w:t>
            </w:r>
            <w:r>
              <w:rPr>
                <w:rFonts w:ascii="Times New Roman" w:eastAsia="仿宋_GB2312" w:hAnsi="Times New Roman" w:cs="Times New Roman"/>
                <w:kern w:val="0"/>
                <w:szCs w:val="21"/>
              </w:rPr>
              <w:t>…</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21</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880"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22</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本年收入合计</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宋体" w:eastAsia="宋体" w:hAnsi="宋体" w:cs="宋体" w:hint="eastAsia"/>
                <w:color w:val="000000"/>
                <w:kern w:val="0"/>
                <w:sz w:val="22"/>
              </w:rPr>
              <w:t>1302.01</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本年支出合计</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23</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1572" w:type="dxa"/>
            <w:shd w:val="clear" w:color="auto" w:fill="auto"/>
            <w:noWrap/>
            <w:vAlign w:val="center"/>
          </w:tcPr>
          <w:p w:rsidR="000B5194" w:rsidRDefault="00974BCC">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年初财政拨款结转和结余</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年末财政拨款结转和结余</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24</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w:t>
            </w:r>
            <w:r>
              <w:rPr>
                <w:rFonts w:ascii="Times New Roman" w:eastAsia="仿宋_GB2312" w:hAnsi="Times New Roman" w:cs="Times New Roman"/>
                <w:kern w:val="0"/>
                <w:szCs w:val="21"/>
              </w:rPr>
              <w:t>一般公共预算财政拨款</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25</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w:t>
            </w:r>
            <w:r>
              <w:rPr>
                <w:rFonts w:ascii="Times New Roman" w:eastAsia="仿宋_GB2312" w:hAnsi="Times New Roman" w:cs="Times New Roman"/>
                <w:kern w:val="0"/>
                <w:szCs w:val="21"/>
              </w:rPr>
              <w:t>政府性基金预算财政拨款</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26</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13</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27</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02"/>
          <w:jc w:val="center"/>
        </w:trPr>
        <w:tc>
          <w:tcPr>
            <w:tcW w:w="2994" w:type="dxa"/>
            <w:shd w:val="clear" w:color="auto" w:fill="auto"/>
            <w:noWrap/>
            <w:vAlign w:val="center"/>
          </w:tcPr>
          <w:p w:rsidR="000B5194" w:rsidRDefault="00974BCC">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总计</w:t>
            </w:r>
          </w:p>
        </w:tc>
        <w:tc>
          <w:tcPr>
            <w:tcW w:w="4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14</w:t>
            </w:r>
          </w:p>
        </w:tc>
        <w:tc>
          <w:tcPr>
            <w:tcW w:w="1880" w:type="dxa"/>
            <w:shd w:val="clear" w:color="auto" w:fill="auto"/>
            <w:noWrap/>
            <w:vAlign w:val="center"/>
          </w:tcPr>
          <w:p w:rsidR="000B5194" w:rsidRDefault="00974BCC">
            <w:pPr>
              <w:widowControl/>
              <w:jc w:val="right"/>
              <w:rPr>
                <w:rFonts w:ascii="Times New Roman" w:eastAsia="仿宋_GB2312" w:hAnsi="Times New Roman" w:cs="Times New Roman"/>
                <w:kern w:val="0"/>
                <w:szCs w:val="21"/>
              </w:rPr>
            </w:pPr>
            <w:r>
              <w:rPr>
                <w:rFonts w:ascii="宋体" w:eastAsia="宋体" w:hAnsi="宋体" w:cs="宋体" w:hint="eastAsia"/>
                <w:color w:val="000000"/>
                <w:kern w:val="0"/>
                <w:sz w:val="22"/>
              </w:rPr>
              <w:t>1302.01</w:t>
            </w:r>
            <w:r>
              <w:rPr>
                <w:rFonts w:ascii="Times New Roman" w:eastAsia="仿宋_GB2312" w:hAnsi="Times New Roman" w:cs="Times New Roman"/>
                <w:kern w:val="0"/>
                <w:szCs w:val="21"/>
              </w:rPr>
              <w:t xml:space="preserve">　</w:t>
            </w:r>
          </w:p>
        </w:tc>
        <w:tc>
          <w:tcPr>
            <w:tcW w:w="3761" w:type="dxa"/>
            <w:shd w:val="clear" w:color="auto" w:fill="auto"/>
            <w:noWrap/>
            <w:vAlign w:val="center"/>
          </w:tcPr>
          <w:p w:rsidR="000B5194" w:rsidRDefault="00974BCC">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总计</w:t>
            </w:r>
          </w:p>
        </w:tc>
        <w:tc>
          <w:tcPr>
            <w:tcW w:w="43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28</w:t>
            </w:r>
          </w:p>
        </w:tc>
        <w:tc>
          <w:tcPr>
            <w:tcW w:w="188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r>
              <w:rPr>
                <w:rFonts w:ascii="Times New Roman" w:eastAsia="仿宋_GB2312" w:hAnsi="Times New Roman" w:cs="Times New Roman"/>
                <w:kern w:val="0"/>
                <w:szCs w:val="21"/>
              </w:rPr>
              <w:t xml:space="preserve">　</w:t>
            </w:r>
          </w:p>
        </w:tc>
        <w:tc>
          <w:tcPr>
            <w:tcW w:w="1660" w:type="dxa"/>
            <w:shd w:val="clear" w:color="auto" w:fill="auto"/>
            <w:noWrap/>
            <w:vAlign w:val="center"/>
          </w:tcPr>
          <w:p w:rsidR="000B5194" w:rsidRDefault="00974BCC">
            <w:pPr>
              <w:widowControl/>
              <w:jc w:val="center"/>
              <w:rPr>
                <w:rFonts w:ascii="Times New Roman" w:eastAsia="仿宋_GB2312" w:hAnsi="Times New Roman" w:cs="Times New Roman"/>
                <w:kern w:val="0"/>
                <w:szCs w:val="21"/>
              </w:rPr>
            </w:pPr>
            <w:r>
              <w:rPr>
                <w:rFonts w:ascii="宋体" w:eastAsia="宋体" w:hAnsi="宋体" w:cs="宋体" w:hint="eastAsia"/>
                <w:color w:val="000000"/>
                <w:kern w:val="0"/>
                <w:sz w:val="22"/>
              </w:rPr>
              <w:t>1302.01</w:t>
            </w:r>
            <w:r>
              <w:rPr>
                <w:rFonts w:ascii="Times New Roman" w:eastAsia="仿宋_GB2312" w:hAnsi="Times New Roman" w:cs="Times New Roman"/>
                <w:kern w:val="0"/>
                <w:szCs w:val="21"/>
              </w:rPr>
              <w:t xml:space="preserve">　</w:t>
            </w:r>
          </w:p>
        </w:tc>
        <w:tc>
          <w:tcPr>
            <w:tcW w:w="1572" w:type="dxa"/>
            <w:shd w:val="clear" w:color="auto" w:fill="auto"/>
            <w:noWrap/>
            <w:vAlign w:val="center"/>
          </w:tcPr>
          <w:p w:rsidR="000B5194" w:rsidRDefault="00974BCC">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p>
        </w:tc>
      </w:tr>
    </w:tbl>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0B5194" w:rsidRDefault="00974BCC">
      <w:pPr>
        <w:widowControl/>
        <w:jc w:val="center"/>
        <w:rPr>
          <w:rFonts w:ascii="Times New Roman" w:eastAsia="方正小标宋_GBK" w:hAnsi="Times New Roman" w:cs="Times New Roman"/>
          <w:kern w:val="0"/>
          <w:sz w:val="36"/>
          <w:szCs w:val="36"/>
        </w:rPr>
      </w:pPr>
      <w:bookmarkStart w:id="3" w:name="RANGE!A1:F16"/>
      <w:r>
        <w:rPr>
          <w:rFonts w:ascii="Times New Roman" w:eastAsia="方正小标宋_GBK" w:hAnsi="Times New Roman" w:cs="Times New Roman"/>
          <w:kern w:val="0"/>
          <w:sz w:val="36"/>
          <w:szCs w:val="36"/>
        </w:rPr>
        <w:lastRenderedPageBreak/>
        <w:t>一般公共预算财政拨款支出决算表</w:t>
      </w:r>
      <w:bookmarkEnd w:id="3"/>
    </w:p>
    <w:p w:rsidR="000B5194" w:rsidRDefault="00974BCC" w:rsidP="00EE468B">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仿宋" w:eastAsia="仿宋" w:hAnsi="仿宋" w:cs="仿宋" w:hint="eastAsia"/>
          <w:bCs/>
          <w:kern w:val="0"/>
          <w:szCs w:val="21"/>
        </w:rPr>
        <w:t>新田县市场监督管理局</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0B5194" w:rsidRDefault="00974BCC">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0B5194">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0B5194">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0B5194">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0B5194" w:rsidRDefault="000B5194">
            <w:pPr>
              <w:widowControl/>
              <w:jc w:val="left"/>
              <w:rPr>
                <w:rFonts w:ascii="Times New Roman" w:eastAsia="仿宋_GB2312" w:hAnsi="Times New Roman" w:cs="Times New Roman"/>
                <w:kern w:val="0"/>
                <w:szCs w:val="21"/>
              </w:rPr>
            </w:pPr>
          </w:p>
        </w:tc>
      </w:tr>
      <w:tr w:rsidR="000B5194">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0B5194" w:rsidRDefault="000B5194">
            <w:pPr>
              <w:widowControl/>
              <w:jc w:val="left"/>
              <w:rPr>
                <w:rFonts w:ascii="Times New Roman" w:eastAsia="仿宋_GB2312" w:hAnsi="Times New Roman" w:cs="Times New Roman"/>
                <w:kern w:val="0"/>
                <w:szCs w:val="21"/>
              </w:rPr>
            </w:pPr>
          </w:p>
        </w:tc>
      </w:tr>
      <w:tr w:rsidR="000B5194">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0B5194">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b/>
                <w:bCs/>
                <w:kern w:val="0"/>
                <w:szCs w:val="21"/>
              </w:rPr>
            </w:pPr>
            <w:r>
              <w:rPr>
                <w:rFonts w:ascii="宋体" w:eastAsia="宋体" w:hAnsi="宋体" w:cs="宋体" w:hint="eastAsia"/>
                <w:color w:val="000000"/>
                <w:kern w:val="0"/>
                <w:sz w:val="22"/>
              </w:rPr>
              <w:t>1302.01</w:t>
            </w:r>
          </w:p>
        </w:tc>
        <w:tc>
          <w:tcPr>
            <w:tcW w:w="3492"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kern w:val="0"/>
                <w:szCs w:val="21"/>
              </w:rPr>
              <w:t>1176.43</w:t>
            </w:r>
          </w:p>
        </w:tc>
        <w:tc>
          <w:tcPr>
            <w:tcW w:w="3000" w:type="dxa"/>
            <w:tcBorders>
              <w:top w:val="nil"/>
              <w:left w:val="nil"/>
              <w:bottom w:val="single" w:sz="4" w:space="0" w:color="auto"/>
              <w:right w:val="single" w:sz="8" w:space="0" w:color="auto"/>
            </w:tcBorders>
            <w:shd w:val="clear" w:color="auto" w:fill="auto"/>
            <w:vAlign w:val="center"/>
          </w:tcPr>
          <w:p w:rsidR="000B5194" w:rsidRDefault="00974BCC">
            <w:pPr>
              <w:widowControl/>
              <w:jc w:val="left"/>
              <w:rPr>
                <w:rFonts w:ascii="Times New Roman" w:eastAsia="仿宋_GB2312" w:hAnsi="Times New Roman" w:cs="Times New Roman"/>
                <w:b/>
                <w:bCs/>
                <w:kern w:val="0"/>
                <w:szCs w:val="21"/>
              </w:rPr>
            </w:pPr>
            <w:r>
              <w:rPr>
                <w:rFonts w:ascii="Times New Roman" w:eastAsia="仿宋_GB2312" w:hAnsi="Times New Roman" w:cs="Times New Roman" w:hint="eastAsia"/>
                <w:kern w:val="0"/>
                <w:szCs w:val="21"/>
              </w:rPr>
              <w:t>125.59</w:t>
            </w:r>
          </w:p>
        </w:tc>
      </w:tr>
      <w:tr w:rsidR="000B519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527"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3492"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3000" w:type="dxa"/>
            <w:tcBorders>
              <w:top w:val="nil"/>
              <w:left w:val="nil"/>
              <w:bottom w:val="single" w:sz="4" w:space="0" w:color="auto"/>
              <w:right w:val="single" w:sz="8"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r>
      <w:tr w:rsidR="000B519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20138</w:t>
            </w:r>
          </w:p>
        </w:tc>
        <w:tc>
          <w:tcPr>
            <w:tcW w:w="3527"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市场监督管理事务</w:t>
            </w:r>
          </w:p>
        </w:tc>
        <w:tc>
          <w:tcPr>
            <w:tcW w:w="3000"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宋体" w:eastAsia="宋体" w:hAnsi="宋体" w:cs="宋体" w:hint="eastAsia"/>
                <w:color w:val="000000"/>
                <w:kern w:val="0"/>
                <w:sz w:val="22"/>
              </w:rPr>
              <w:t>1302.01</w:t>
            </w:r>
          </w:p>
        </w:tc>
        <w:tc>
          <w:tcPr>
            <w:tcW w:w="3492"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3000" w:type="dxa"/>
            <w:tcBorders>
              <w:top w:val="nil"/>
              <w:left w:val="nil"/>
              <w:bottom w:val="single" w:sz="4" w:space="0" w:color="auto"/>
              <w:right w:val="single" w:sz="8"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r>
      <w:tr w:rsidR="000B519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2013801</w:t>
            </w:r>
          </w:p>
        </w:tc>
        <w:tc>
          <w:tcPr>
            <w:tcW w:w="3527"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3492"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1176.43</w:t>
            </w:r>
          </w:p>
        </w:tc>
        <w:tc>
          <w:tcPr>
            <w:tcW w:w="3000" w:type="dxa"/>
            <w:tcBorders>
              <w:top w:val="nil"/>
              <w:left w:val="nil"/>
              <w:bottom w:val="single" w:sz="4" w:space="0" w:color="auto"/>
              <w:right w:val="single" w:sz="8" w:space="0" w:color="auto"/>
            </w:tcBorders>
            <w:shd w:val="clear" w:color="auto" w:fill="auto"/>
            <w:vAlign w:val="center"/>
          </w:tcPr>
          <w:p w:rsidR="000B5194" w:rsidRDefault="000B5194">
            <w:pPr>
              <w:widowControl/>
              <w:jc w:val="left"/>
              <w:rPr>
                <w:rFonts w:ascii="Times New Roman" w:eastAsia="仿宋_GB2312" w:hAnsi="Times New Roman" w:cs="Times New Roman"/>
                <w:kern w:val="0"/>
                <w:szCs w:val="21"/>
              </w:rPr>
            </w:pPr>
          </w:p>
        </w:tc>
      </w:tr>
      <w:tr w:rsidR="000B519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2013802</w:t>
            </w:r>
          </w:p>
        </w:tc>
        <w:tc>
          <w:tcPr>
            <w:tcW w:w="3527"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c>
          <w:tcPr>
            <w:tcW w:w="3492" w:type="dxa"/>
            <w:tcBorders>
              <w:top w:val="nil"/>
              <w:left w:val="nil"/>
              <w:bottom w:val="single" w:sz="4" w:space="0" w:color="auto"/>
              <w:right w:val="single" w:sz="4" w:space="0" w:color="auto"/>
            </w:tcBorders>
            <w:shd w:val="clear" w:color="auto" w:fill="auto"/>
            <w:vAlign w:val="center"/>
          </w:tcPr>
          <w:p w:rsidR="000B5194" w:rsidRDefault="000B5194">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125.59</w:t>
            </w:r>
          </w:p>
        </w:tc>
      </w:tr>
      <w:tr w:rsidR="000B519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645"/>
          <w:jc w:val="center"/>
        </w:trPr>
        <w:tc>
          <w:tcPr>
            <w:tcW w:w="14219" w:type="dxa"/>
            <w:gridSpan w:val="5"/>
            <w:tcBorders>
              <w:top w:val="nil"/>
              <w:left w:val="nil"/>
              <w:bottom w:val="nil"/>
              <w:right w:val="nil"/>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0B5194" w:rsidRDefault="000B5194">
      <w:pPr>
        <w:widowControl/>
        <w:jc w:val="left"/>
        <w:rPr>
          <w:rFonts w:ascii="Times New Roman" w:eastAsia="仿宋_GB2312" w:hAnsi="Times New Roman" w:cs="Times New Roman"/>
          <w:bCs/>
          <w:kern w:val="0"/>
          <w:szCs w:val="21"/>
        </w:rPr>
      </w:pPr>
    </w:p>
    <w:p w:rsidR="000B5194" w:rsidRDefault="00974BCC">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0B5194" w:rsidRDefault="00974BCC">
      <w:pPr>
        <w:widowControl/>
        <w:jc w:val="center"/>
        <w:rPr>
          <w:rFonts w:ascii="Times New Roman" w:eastAsia="方正小标宋_GBK" w:hAnsi="Times New Roman" w:cs="Times New Roman"/>
          <w:color w:val="000000"/>
          <w:kern w:val="0"/>
          <w:sz w:val="28"/>
          <w:szCs w:val="36"/>
        </w:rPr>
      </w:pPr>
      <w:bookmarkStart w:id="4" w:name="RANGE!A1:I39"/>
      <w:r>
        <w:rPr>
          <w:rFonts w:ascii="Times New Roman" w:eastAsia="方正小标宋_GBK" w:hAnsi="Times New Roman" w:cs="Times New Roman"/>
          <w:color w:val="000000"/>
          <w:kern w:val="0"/>
          <w:sz w:val="28"/>
          <w:szCs w:val="36"/>
        </w:rPr>
        <w:lastRenderedPageBreak/>
        <w:t>一般公共预算财政拨款基本支出决算表</w:t>
      </w:r>
      <w:bookmarkEnd w:id="4"/>
    </w:p>
    <w:p w:rsidR="000B5194" w:rsidRDefault="00974BCC">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仿宋" w:eastAsia="仿宋" w:hAnsi="仿宋" w:cs="仿宋" w:hint="eastAsia"/>
          <w:bCs/>
          <w:kern w:val="0"/>
          <w:szCs w:val="21"/>
        </w:rPr>
        <w:t>新田县市场监督管理局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0B5194" w:rsidRDefault="00974BCC">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5900" w:type="dxa"/>
        <w:tblInd w:w="93" w:type="dxa"/>
        <w:tblLayout w:type="fixed"/>
        <w:tblLook w:val="04A0"/>
      </w:tblPr>
      <w:tblGrid>
        <w:gridCol w:w="1149"/>
        <w:gridCol w:w="3306"/>
        <w:gridCol w:w="856"/>
        <w:gridCol w:w="1110"/>
        <w:gridCol w:w="2297"/>
        <w:gridCol w:w="856"/>
        <w:gridCol w:w="1076"/>
        <w:gridCol w:w="4394"/>
        <w:gridCol w:w="856"/>
      </w:tblGrid>
      <w:tr w:rsidR="000B5194">
        <w:trPr>
          <w:trHeight w:val="585"/>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tcPr>
          <w:p w:rsidR="000B5194" w:rsidRDefault="00974BC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3306" w:type="dxa"/>
            <w:tcBorders>
              <w:top w:val="single" w:sz="8" w:space="0" w:color="auto"/>
              <w:left w:val="nil"/>
              <w:bottom w:val="single" w:sz="8" w:space="0" w:color="auto"/>
              <w:right w:val="single" w:sz="8" w:space="0" w:color="auto"/>
            </w:tcBorders>
            <w:shd w:val="clear" w:color="auto" w:fill="auto"/>
            <w:vAlign w:val="center"/>
          </w:tcPr>
          <w:p w:rsidR="000B5194" w:rsidRDefault="00974BC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tcPr>
          <w:p w:rsidR="000B5194" w:rsidRDefault="00974BC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110" w:type="dxa"/>
            <w:tcBorders>
              <w:top w:val="single" w:sz="8" w:space="0" w:color="auto"/>
              <w:left w:val="nil"/>
              <w:bottom w:val="single" w:sz="8" w:space="0" w:color="auto"/>
              <w:right w:val="single" w:sz="8" w:space="0" w:color="auto"/>
            </w:tcBorders>
            <w:shd w:val="clear" w:color="auto" w:fill="auto"/>
            <w:vAlign w:val="center"/>
          </w:tcPr>
          <w:p w:rsidR="000B5194" w:rsidRDefault="00974BC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2297" w:type="dxa"/>
            <w:tcBorders>
              <w:top w:val="single" w:sz="8" w:space="0" w:color="auto"/>
              <w:left w:val="nil"/>
              <w:bottom w:val="single" w:sz="8" w:space="0" w:color="auto"/>
              <w:right w:val="single" w:sz="8" w:space="0" w:color="auto"/>
            </w:tcBorders>
            <w:shd w:val="clear" w:color="auto" w:fill="auto"/>
            <w:vAlign w:val="center"/>
          </w:tcPr>
          <w:p w:rsidR="000B5194" w:rsidRDefault="00974BC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tcPr>
          <w:p w:rsidR="000B5194" w:rsidRDefault="00974BC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076" w:type="dxa"/>
            <w:tcBorders>
              <w:top w:val="single" w:sz="8" w:space="0" w:color="auto"/>
              <w:left w:val="nil"/>
              <w:bottom w:val="single" w:sz="8" w:space="0" w:color="auto"/>
              <w:right w:val="single" w:sz="8" w:space="0" w:color="auto"/>
            </w:tcBorders>
            <w:shd w:val="clear" w:color="auto" w:fill="auto"/>
            <w:vAlign w:val="center"/>
          </w:tcPr>
          <w:p w:rsidR="000B5194" w:rsidRDefault="00974BC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shd w:val="clear" w:color="auto" w:fill="auto"/>
            <w:vAlign w:val="center"/>
          </w:tcPr>
          <w:p w:rsidR="000B5194" w:rsidRDefault="00974BC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tcPr>
          <w:p w:rsidR="000B5194" w:rsidRDefault="00974BCC">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工资福利支出</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1,124.65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商品和服务支出</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36.74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30101</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基本工资</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455.68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30201</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办公费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6.28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30701</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国内债务付息</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30102</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津贴补贴</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153.73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30202</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印刷费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30702</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国外债务付息</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30103</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奖金</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100.85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30203</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咨询费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30106</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伙食补助费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30204</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手续费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31001</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房屋建筑物购建</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30107</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绩效工资</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26.24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30205</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水费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2.40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31002</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办公设备购置</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30108</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机关事业单位基本养老保险费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173.88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30206</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电费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5.82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31003</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专用设备购置</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30109</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职业年金缴费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29.31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30207</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邮电费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0.50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31005</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基础设施建设</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30110</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职工基本医疗保险缴费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102.79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30208</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取暖费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31006</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大型修缮</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30111</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公务员医疗补助缴费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30209</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物业管理费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31007</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30112</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其他社会保障缴费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7.16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30211</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差旅费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0.89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31008</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物资储备</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30113</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住房公积金</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73.86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30212</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因公出国（境）费用</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31009</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土地补偿</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30114</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医疗费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30213</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维修（护）费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5.95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31010</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安置补助</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30199</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其他工资福利支出</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1.17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30214</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租赁费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31011</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对个人和家庭的补助</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15.03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30215</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会议费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31012</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拆迁补偿</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30301</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离休费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30216</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培训费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0.02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31013</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公务用车购置</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30302</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退休费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30217</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公务接待费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0.05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31019</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其他交通工具购置</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30303</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退职（役）费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30218</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专用材料费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0.01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31021</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文物和陈列品购置</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30304</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抚恤金</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14.16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30224</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被装购置费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31022</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无形资产购置</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30305</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生活补助</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0.87 </w:t>
            </w: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30225</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专用燃料费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31099</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其他资本性支出</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30306</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救济费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30226</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劳务费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14.13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30307</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医疗费补助</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30227</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委托业务费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39906</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赠与</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30308</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助学金</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30228</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工会经费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39907</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国家赔偿费用支出</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30309</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奖励金</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30229</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福利费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39908</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30310</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个人农业生产补贴</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30231</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公务用车运行维护费</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rPr>
                <w:rFonts w:ascii="Times New Roman" w:eastAsia="宋体" w:hAnsi="Times New Roman" w:cs="Times New Roman"/>
                <w:color w:val="000000"/>
                <w:kern w:val="0"/>
                <w:sz w:val="18"/>
                <w:szCs w:val="18"/>
              </w:rPr>
            </w:pP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39999</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30399</w:t>
            </w:r>
          </w:p>
        </w:tc>
        <w:tc>
          <w:tcPr>
            <w:tcW w:w="3306" w:type="dxa"/>
            <w:tcBorders>
              <w:top w:val="single" w:sz="8" w:space="0" w:color="auto"/>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r>
              <w:rPr>
                <w:rFonts w:ascii="仿宋_GB2312" w:eastAsia="仿宋_GB2312" w:hAnsi="Times New Roman" w:cs="Times New Roman" w:hint="eastAsia"/>
                <w:color w:val="000000"/>
                <w:kern w:val="0"/>
                <w:sz w:val="18"/>
                <w:szCs w:val="18"/>
              </w:rPr>
              <w:t>对其他个人和家庭的补助支出</w:t>
            </w:r>
          </w:p>
        </w:tc>
        <w:tc>
          <w:tcPr>
            <w:tcW w:w="856" w:type="dxa"/>
            <w:tcBorders>
              <w:top w:val="single" w:sz="8" w:space="0" w:color="auto"/>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single" w:sz="8" w:space="0" w:color="auto"/>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其他交通费用</w:t>
            </w:r>
          </w:p>
        </w:tc>
        <w:tc>
          <w:tcPr>
            <w:tcW w:w="856" w:type="dxa"/>
            <w:tcBorders>
              <w:top w:val="single" w:sz="8" w:space="0" w:color="auto"/>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0.20 </w:t>
            </w:r>
          </w:p>
        </w:tc>
        <w:tc>
          <w:tcPr>
            <w:tcW w:w="1076" w:type="dxa"/>
            <w:tcBorders>
              <w:top w:val="single" w:sz="8" w:space="0" w:color="auto"/>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30240</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税金及附加费用</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0.01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1149" w:type="dxa"/>
            <w:tcBorders>
              <w:top w:val="nil"/>
              <w:left w:val="single" w:sz="8" w:space="0" w:color="auto"/>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bottom"/>
          </w:tcPr>
          <w:p w:rsidR="000B5194" w:rsidRDefault="000B5194">
            <w:pPr>
              <w:widowControl/>
              <w:rPr>
                <w:rFonts w:ascii="Times New Roman" w:eastAsia="宋体" w:hAnsi="Times New Roman" w:cs="Times New Roman"/>
                <w:color w:val="000000"/>
                <w:kern w:val="0"/>
                <w:sz w:val="18"/>
                <w:szCs w:val="18"/>
              </w:rPr>
            </w:pPr>
          </w:p>
        </w:tc>
        <w:tc>
          <w:tcPr>
            <w:tcW w:w="1110"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30299</w:t>
            </w:r>
          </w:p>
        </w:tc>
        <w:tc>
          <w:tcPr>
            <w:tcW w:w="2297"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其他商品和服务支出</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0.50 </w:t>
            </w:r>
          </w:p>
        </w:tc>
        <w:tc>
          <w:tcPr>
            <w:tcW w:w="1076" w:type="dxa"/>
            <w:tcBorders>
              <w:top w:val="nil"/>
              <w:left w:val="nil"/>
              <w:bottom w:val="single" w:sz="8" w:space="0" w:color="auto"/>
              <w:right w:val="single" w:sz="8" w:space="0" w:color="auto"/>
            </w:tcBorders>
            <w:shd w:val="clear" w:color="auto" w:fill="auto"/>
            <w:noWrap/>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4394" w:type="dxa"/>
            <w:tcBorders>
              <w:top w:val="nil"/>
              <w:left w:val="nil"/>
              <w:bottom w:val="single" w:sz="8" w:space="0" w:color="auto"/>
              <w:right w:val="single" w:sz="8" w:space="0" w:color="auto"/>
            </w:tcBorders>
            <w:shd w:val="clear" w:color="auto" w:fill="auto"/>
            <w:noWrap/>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shd w:val="clear" w:color="auto" w:fill="auto"/>
            <w:noWrap/>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0B5194">
        <w:trPr>
          <w:trHeight w:hRule="exact" w:val="255"/>
        </w:trPr>
        <w:tc>
          <w:tcPr>
            <w:tcW w:w="4455" w:type="dxa"/>
            <w:gridSpan w:val="2"/>
            <w:tcBorders>
              <w:top w:val="nil"/>
              <w:left w:val="single" w:sz="8" w:space="0" w:color="auto"/>
              <w:bottom w:val="single" w:sz="8" w:space="0" w:color="auto"/>
              <w:right w:val="single" w:sz="8" w:space="0" w:color="auto"/>
            </w:tcBorders>
            <w:shd w:val="clear" w:color="auto" w:fill="auto"/>
            <w:noWrap/>
          </w:tcPr>
          <w:p w:rsidR="000B5194" w:rsidRDefault="00974BCC">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人员经费合计</w:t>
            </w:r>
          </w:p>
        </w:tc>
        <w:tc>
          <w:tcPr>
            <w:tcW w:w="856" w:type="dxa"/>
            <w:tcBorders>
              <w:top w:val="nil"/>
              <w:left w:val="nil"/>
              <w:bottom w:val="single" w:sz="8" w:space="0" w:color="auto"/>
              <w:right w:val="single" w:sz="8" w:space="0" w:color="auto"/>
            </w:tcBorders>
            <w:shd w:val="clear" w:color="auto" w:fill="auto"/>
            <w:noWrap/>
            <w:vAlign w:val="bottom"/>
          </w:tcPr>
          <w:p w:rsidR="000B5194" w:rsidRDefault="00974BCC">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1,139.69 </w:t>
            </w:r>
          </w:p>
        </w:tc>
        <w:tc>
          <w:tcPr>
            <w:tcW w:w="9733" w:type="dxa"/>
            <w:gridSpan w:val="5"/>
            <w:tcBorders>
              <w:top w:val="nil"/>
              <w:left w:val="nil"/>
              <w:bottom w:val="single" w:sz="8" w:space="0" w:color="auto"/>
              <w:right w:val="single" w:sz="8" w:space="0" w:color="auto"/>
            </w:tcBorders>
            <w:shd w:val="clear" w:color="auto" w:fill="auto"/>
            <w:noWrap/>
          </w:tcPr>
          <w:p w:rsidR="000B5194" w:rsidRDefault="00974BCC">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shd w:val="clear" w:color="auto" w:fill="auto"/>
            <w:vAlign w:val="center"/>
          </w:tcPr>
          <w:p w:rsidR="000B5194" w:rsidRDefault="00974BCC">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36.74</w:t>
            </w:r>
          </w:p>
        </w:tc>
      </w:tr>
    </w:tbl>
    <w:p w:rsidR="000B5194" w:rsidRDefault="00974BCC">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Pr>
          <w:rFonts w:ascii="黑体" w:eastAsia="黑体" w:hAnsi="黑体"/>
          <w:szCs w:val="21"/>
        </w:rPr>
        <w:br w:type="page"/>
      </w:r>
    </w:p>
    <w:p w:rsidR="000B5194" w:rsidRDefault="00974BCC">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0B5194" w:rsidRDefault="00974BCC">
      <w:pPr>
        <w:widowControl/>
        <w:ind w:firstLineChars="200" w:firstLine="42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仿宋" w:eastAsia="仿宋" w:hAnsi="仿宋" w:cs="仿宋" w:hint="eastAsia"/>
          <w:bCs/>
          <w:kern w:val="0"/>
          <w:szCs w:val="21"/>
        </w:rPr>
        <w:t>新田县市场监督管理局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0B5194" w:rsidRDefault="00974BCC">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0B5194">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0B5194">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0B5194">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0B5194" w:rsidRDefault="000B5194">
            <w:pPr>
              <w:widowControl/>
              <w:jc w:val="left"/>
              <w:rPr>
                <w:rFonts w:ascii="Times New Roman" w:eastAsia="仿宋_GB2312" w:hAnsi="Times New Roman" w:cs="Times New Roman"/>
                <w:kern w:val="0"/>
                <w:szCs w:val="21"/>
              </w:rPr>
            </w:pPr>
          </w:p>
        </w:tc>
      </w:tr>
      <w:tr w:rsidR="000B5194">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0B5194">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4.47</w:t>
            </w:r>
          </w:p>
        </w:tc>
        <w:tc>
          <w:tcPr>
            <w:tcW w:w="1220"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4.47</w:t>
            </w:r>
          </w:p>
        </w:tc>
        <w:tc>
          <w:tcPr>
            <w:tcW w:w="1220"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4.47</w:t>
            </w:r>
          </w:p>
        </w:tc>
        <w:tc>
          <w:tcPr>
            <w:tcW w:w="1220"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4.47</w:t>
            </w:r>
          </w:p>
        </w:tc>
      </w:tr>
    </w:tbl>
    <w:p w:rsidR="000B5194" w:rsidRDefault="00974BCC">
      <w:pPr>
        <w:autoSpaceDE w:val="0"/>
        <w:autoSpaceDN w:val="0"/>
        <w:adjustRightInd w:val="0"/>
        <w:ind w:leftChars="150" w:left="315"/>
        <w:jc w:val="left"/>
        <w:rPr>
          <w:rFonts w:ascii="宋体" w:eastAsia="宋体" w:cs="宋体"/>
          <w:kern w:val="0"/>
          <w:sz w:val="24"/>
          <w:szCs w:val="24"/>
        </w:rPr>
      </w:pPr>
      <w:r>
        <w:rPr>
          <w:rFonts w:ascii="仿宋" w:eastAsia="仿宋" w:hAnsi="仿宋" w:cs="仿宋"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0B5194" w:rsidRDefault="00974BCC">
      <w:pPr>
        <w:widowControl/>
        <w:jc w:val="left"/>
        <w:rPr>
          <w:rFonts w:ascii="宋体" w:eastAsia="宋体" w:cs="宋体"/>
          <w:kern w:val="0"/>
          <w:sz w:val="24"/>
          <w:szCs w:val="24"/>
        </w:rPr>
      </w:pPr>
      <w:r>
        <w:rPr>
          <w:rFonts w:ascii="宋体" w:eastAsia="宋体" w:cs="宋体"/>
          <w:kern w:val="0"/>
          <w:sz w:val="24"/>
          <w:szCs w:val="24"/>
        </w:rPr>
        <w:br w:type="page"/>
      </w:r>
    </w:p>
    <w:p w:rsidR="000B5194" w:rsidRDefault="000B5194">
      <w:pPr>
        <w:autoSpaceDE w:val="0"/>
        <w:autoSpaceDN w:val="0"/>
        <w:adjustRightInd w:val="0"/>
        <w:ind w:leftChars="150" w:left="315"/>
        <w:jc w:val="left"/>
        <w:rPr>
          <w:rFonts w:ascii="宋体" w:eastAsia="宋体" w:cs="宋体"/>
          <w:kern w:val="0"/>
          <w:sz w:val="24"/>
          <w:szCs w:val="24"/>
        </w:rPr>
      </w:pPr>
    </w:p>
    <w:p w:rsidR="000B5194" w:rsidRDefault="00974BCC">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0B5194" w:rsidRDefault="00974BCC">
      <w:pPr>
        <w:widowControl/>
        <w:wordWrap w:val="0"/>
        <w:ind w:firstLineChars="200" w:firstLine="420"/>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仿宋" w:eastAsia="仿宋" w:hAnsi="仿宋" w:cs="仿宋" w:hint="eastAsia"/>
          <w:bCs/>
          <w:kern w:val="0"/>
          <w:szCs w:val="21"/>
        </w:rPr>
        <w:t>新田县市场监督管理局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0B5194" w:rsidRDefault="00974BCC">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0B5194">
        <w:trPr>
          <w:trHeight w:val="454"/>
          <w:jc w:val="center"/>
        </w:trPr>
        <w:tc>
          <w:tcPr>
            <w:tcW w:w="2440" w:type="dxa"/>
            <w:gridSpan w:val="2"/>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2000" w:type="dxa"/>
            <w:vMerge w:val="restart"/>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0B5194">
        <w:trPr>
          <w:trHeight w:val="454"/>
          <w:jc w:val="center"/>
        </w:trPr>
        <w:tc>
          <w:tcPr>
            <w:tcW w:w="1120" w:type="dxa"/>
            <w:vMerge w:val="restart"/>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0B5194" w:rsidRDefault="000B5194">
            <w:pPr>
              <w:widowControl/>
              <w:jc w:val="left"/>
              <w:rPr>
                <w:rFonts w:ascii="Times New Roman" w:eastAsia="仿宋_GB2312" w:hAnsi="Times New Roman" w:cs="Times New Roman"/>
                <w:b/>
                <w:kern w:val="0"/>
                <w:szCs w:val="21"/>
              </w:rPr>
            </w:pPr>
          </w:p>
        </w:tc>
        <w:tc>
          <w:tcPr>
            <w:tcW w:w="2000" w:type="dxa"/>
            <w:vMerge/>
            <w:vAlign w:val="center"/>
          </w:tcPr>
          <w:p w:rsidR="000B5194" w:rsidRDefault="000B5194">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0B5194" w:rsidRDefault="00974BC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0B5194" w:rsidRDefault="000B5194">
            <w:pPr>
              <w:widowControl/>
              <w:jc w:val="left"/>
              <w:rPr>
                <w:rFonts w:ascii="Times New Roman" w:eastAsia="仿宋_GB2312" w:hAnsi="Times New Roman" w:cs="Times New Roman"/>
                <w:b/>
                <w:kern w:val="0"/>
                <w:szCs w:val="21"/>
              </w:rPr>
            </w:pPr>
          </w:p>
        </w:tc>
      </w:tr>
      <w:tr w:rsidR="000B5194">
        <w:trPr>
          <w:trHeight w:val="454"/>
          <w:jc w:val="center"/>
        </w:trPr>
        <w:tc>
          <w:tcPr>
            <w:tcW w:w="1120" w:type="dxa"/>
            <w:vMerge/>
            <w:vAlign w:val="center"/>
          </w:tcPr>
          <w:p w:rsidR="000B5194" w:rsidRDefault="000B5194">
            <w:pPr>
              <w:widowControl/>
              <w:jc w:val="left"/>
              <w:rPr>
                <w:rFonts w:ascii="Times New Roman" w:eastAsia="仿宋_GB2312" w:hAnsi="Times New Roman" w:cs="Times New Roman"/>
                <w:kern w:val="0"/>
                <w:szCs w:val="21"/>
              </w:rPr>
            </w:pPr>
          </w:p>
        </w:tc>
        <w:tc>
          <w:tcPr>
            <w:tcW w:w="132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r>
      <w:tr w:rsidR="000B5194">
        <w:trPr>
          <w:trHeight w:val="454"/>
          <w:jc w:val="center"/>
        </w:trPr>
        <w:tc>
          <w:tcPr>
            <w:tcW w:w="1120" w:type="dxa"/>
            <w:vMerge/>
            <w:vAlign w:val="center"/>
          </w:tcPr>
          <w:p w:rsidR="000B5194" w:rsidRDefault="000B5194">
            <w:pPr>
              <w:widowControl/>
              <w:jc w:val="left"/>
              <w:rPr>
                <w:rFonts w:ascii="Times New Roman" w:eastAsia="仿宋_GB2312" w:hAnsi="Times New Roman" w:cs="Times New Roman"/>
                <w:kern w:val="0"/>
                <w:szCs w:val="21"/>
              </w:rPr>
            </w:pPr>
          </w:p>
        </w:tc>
        <w:tc>
          <w:tcPr>
            <w:tcW w:w="132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c>
          <w:tcPr>
            <w:tcW w:w="2000" w:type="dxa"/>
            <w:vMerge/>
            <w:vAlign w:val="center"/>
          </w:tcPr>
          <w:p w:rsidR="000B5194" w:rsidRDefault="000B5194">
            <w:pPr>
              <w:widowControl/>
              <w:jc w:val="left"/>
              <w:rPr>
                <w:rFonts w:ascii="Times New Roman" w:eastAsia="仿宋_GB2312" w:hAnsi="Times New Roman" w:cs="Times New Roman"/>
                <w:kern w:val="0"/>
                <w:szCs w:val="21"/>
              </w:rPr>
            </w:pPr>
          </w:p>
        </w:tc>
      </w:tr>
      <w:tr w:rsidR="000B5194">
        <w:trPr>
          <w:trHeight w:val="454"/>
          <w:jc w:val="center"/>
        </w:trPr>
        <w:tc>
          <w:tcPr>
            <w:tcW w:w="2440" w:type="dxa"/>
            <w:gridSpan w:val="2"/>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0B5194">
        <w:trPr>
          <w:trHeight w:val="454"/>
          <w:jc w:val="center"/>
        </w:trPr>
        <w:tc>
          <w:tcPr>
            <w:tcW w:w="2440" w:type="dxa"/>
            <w:gridSpan w:val="2"/>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EE468B">
              <w:rPr>
                <w:rFonts w:ascii="Times New Roman" w:eastAsia="仿宋_GB2312" w:hAnsi="Times New Roman" w:cs="Times New Roman" w:hint="eastAsia"/>
                <w:kern w:val="0"/>
                <w:szCs w:val="21"/>
              </w:rPr>
              <w:t>0</w:t>
            </w:r>
          </w:p>
        </w:tc>
        <w:tc>
          <w:tcPr>
            <w:tcW w:w="2000" w:type="dxa"/>
            <w:shd w:val="clear" w:color="auto" w:fill="auto"/>
            <w:vAlign w:val="center"/>
          </w:tcPr>
          <w:p w:rsidR="000B5194" w:rsidRDefault="00EE468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974BCC">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EE468B">
              <w:rPr>
                <w:rFonts w:ascii="Times New Roman" w:eastAsia="仿宋_GB2312" w:hAnsi="Times New Roman" w:cs="Times New Roman" w:hint="eastAsia"/>
                <w:kern w:val="0"/>
                <w:szCs w:val="21"/>
              </w:rPr>
              <w:t>0</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EE468B">
              <w:rPr>
                <w:rFonts w:ascii="Times New Roman" w:eastAsia="仿宋_GB2312" w:hAnsi="Times New Roman" w:cs="Times New Roman" w:hint="eastAsia"/>
                <w:kern w:val="0"/>
                <w:szCs w:val="21"/>
              </w:rPr>
              <w:t>0</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EE468B">
              <w:rPr>
                <w:rFonts w:ascii="Times New Roman" w:eastAsia="仿宋_GB2312" w:hAnsi="Times New Roman" w:cs="Times New Roman" w:hint="eastAsia"/>
                <w:kern w:val="0"/>
                <w:szCs w:val="21"/>
              </w:rPr>
              <w:t>0</w:t>
            </w:r>
          </w:p>
        </w:tc>
        <w:tc>
          <w:tcPr>
            <w:tcW w:w="200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EE468B">
              <w:rPr>
                <w:rFonts w:ascii="Times New Roman" w:eastAsia="仿宋_GB2312" w:hAnsi="Times New Roman" w:cs="Times New Roman" w:hint="eastAsia"/>
                <w:kern w:val="0"/>
                <w:szCs w:val="21"/>
              </w:rPr>
              <w:t>0</w:t>
            </w:r>
          </w:p>
        </w:tc>
      </w:tr>
      <w:tr w:rsidR="000B5194">
        <w:trPr>
          <w:trHeight w:val="454"/>
          <w:jc w:val="center"/>
        </w:trPr>
        <w:tc>
          <w:tcPr>
            <w:tcW w:w="112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4"/>
          <w:jc w:val="center"/>
        </w:trPr>
        <w:tc>
          <w:tcPr>
            <w:tcW w:w="112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4"/>
          <w:jc w:val="center"/>
        </w:trPr>
        <w:tc>
          <w:tcPr>
            <w:tcW w:w="112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4"/>
          <w:jc w:val="center"/>
        </w:trPr>
        <w:tc>
          <w:tcPr>
            <w:tcW w:w="112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4"/>
          <w:jc w:val="center"/>
        </w:trPr>
        <w:tc>
          <w:tcPr>
            <w:tcW w:w="112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B5194">
        <w:trPr>
          <w:trHeight w:val="454"/>
          <w:jc w:val="center"/>
        </w:trPr>
        <w:tc>
          <w:tcPr>
            <w:tcW w:w="1120" w:type="dxa"/>
            <w:shd w:val="clear" w:color="auto" w:fill="auto"/>
            <w:vAlign w:val="center"/>
          </w:tcPr>
          <w:p w:rsidR="000B5194" w:rsidRDefault="00974BC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0B5194" w:rsidRDefault="00974BCC">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0B5194" w:rsidRDefault="00974BCC">
      <w:pPr>
        <w:widowControl/>
        <w:jc w:val="left"/>
        <w:rPr>
          <w:rFonts w:ascii="Times New Roman" w:eastAsia="仿宋_GB2312" w:hAnsi="Times New Roman" w:cs="Times New Roman"/>
          <w:kern w:val="0"/>
          <w:szCs w:val="21"/>
        </w:rPr>
      </w:pPr>
      <w:r>
        <w:rPr>
          <w:rFonts w:ascii="仿宋" w:eastAsia="仿宋" w:hAnsi="仿宋" w:cs="仿宋" w:hint="eastAsia"/>
          <w:bCs/>
          <w:kern w:val="0"/>
          <w:szCs w:val="21"/>
        </w:rPr>
        <w:t>新田县市场监督管理局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kern w:val="0"/>
          <w:szCs w:val="21"/>
        </w:rPr>
        <w:t>单位没有政府性基金收入，也没有使用政府性基金安排的支出，故本表无数据。</w:t>
      </w:r>
    </w:p>
    <w:p w:rsidR="000B5194" w:rsidRDefault="000B5194">
      <w:pPr>
        <w:widowControl/>
        <w:jc w:val="left"/>
        <w:rPr>
          <w:rFonts w:ascii="黑体" w:eastAsia="黑体" w:hAnsi="黑体"/>
          <w:szCs w:val="21"/>
        </w:rPr>
      </w:pPr>
    </w:p>
    <w:p w:rsidR="000B5194" w:rsidRDefault="000B5194">
      <w:pPr>
        <w:widowControl/>
        <w:jc w:val="left"/>
        <w:rPr>
          <w:rFonts w:ascii="黑体" w:eastAsia="黑体" w:hAnsi="黑体"/>
          <w:szCs w:val="21"/>
        </w:rPr>
      </w:pPr>
    </w:p>
    <w:p w:rsidR="000B5194" w:rsidRDefault="00974BCC">
      <w:pPr>
        <w:widowControl/>
        <w:jc w:val="left"/>
        <w:rPr>
          <w:rFonts w:ascii="黑体" w:eastAsia="黑体" w:hAnsi="黑体"/>
          <w:szCs w:val="21"/>
        </w:rPr>
        <w:sectPr w:rsidR="000B5194">
          <w:pgSz w:w="16838" w:h="11906" w:orient="landscape"/>
          <w:pgMar w:top="720" w:right="720" w:bottom="720" w:left="720" w:header="851" w:footer="992" w:gutter="0"/>
          <w:cols w:space="425"/>
          <w:docGrid w:type="lines" w:linePitch="312"/>
        </w:sectPr>
      </w:pPr>
      <w:r>
        <w:rPr>
          <w:rFonts w:ascii="黑体" w:eastAsia="黑体" w:hAnsi="黑体"/>
          <w:szCs w:val="21"/>
        </w:rPr>
        <w:br w:type="page"/>
      </w:r>
    </w:p>
    <w:p w:rsidR="000B5194" w:rsidRDefault="00974BCC">
      <w:pPr>
        <w:widowControl/>
        <w:jc w:val="center"/>
        <w:rPr>
          <w:rFonts w:ascii="宋体" w:eastAsia="宋体" w:hAnsi="宋体" w:cs="宋体"/>
          <w:b/>
          <w:bCs/>
          <w:color w:val="333333"/>
          <w:sz w:val="36"/>
          <w:szCs w:val="36"/>
          <w:shd w:val="clear" w:color="auto" w:fill="FFFFFF"/>
        </w:rPr>
      </w:pPr>
      <w:r>
        <w:rPr>
          <w:rFonts w:ascii="宋体" w:eastAsia="宋体" w:hAnsi="宋体" w:cs="宋体" w:hint="eastAsia"/>
          <w:b/>
          <w:bCs/>
          <w:color w:val="333333"/>
          <w:sz w:val="36"/>
          <w:szCs w:val="36"/>
          <w:shd w:val="clear" w:color="auto" w:fill="FFFFFF"/>
        </w:rPr>
        <w:lastRenderedPageBreak/>
        <w:t>国有资本经营预算财政拨款支出决算表</w:t>
      </w:r>
    </w:p>
    <w:tbl>
      <w:tblPr>
        <w:tblW w:w="14190" w:type="dxa"/>
        <w:tblInd w:w="93" w:type="dxa"/>
        <w:tblLook w:val="04A0"/>
      </w:tblPr>
      <w:tblGrid>
        <w:gridCol w:w="1060"/>
        <w:gridCol w:w="560"/>
        <w:gridCol w:w="1089"/>
        <w:gridCol w:w="2126"/>
        <w:gridCol w:w="1225"/>
        <w:gridCol w:w="1326"/>
        <w:gridCol w:w="1294"/>
        <w:gridCol w:w="1683"/>
        <w:gridCol w:w="3827"/>
      </w:tblGrid>
      <w:tr w:rsidR="000B5194">
        <w:trPr>
          <w:trHeight w:val="720"/>
        </w:trPr>
        <w:tc>
          <w:tcPr>
            <w:tcW w:w="14190" w:type="dxa"/>
            <w:gridSpan w:val="9"/>
            <w:tcBorders>
              <w:top w:val="nil"/>
              <w:left w:val="nil"/>
              <w:bottom w:val="nil"/>
              <w:right w:val="nil"/>
            </w:tcBorders>
            <w:shd w:val="clear" w:color="000000" w:fill="FFFFFF"/>
            <w:vAlign w:val="center"/>
          </w:tcPr>
          <w:p w:rsidR="000B5194" w:rsidRDefault="00974BCC">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国有资本经营预算财政拨款支出决算表</w:t>
            </w:r>
          </w:p>
        </w:tc>
      </w:tr>
      <w:tr w:rsidR="000B5194">
        <w:trPr>
          <w:trHeight w:val="285"/>
        </w:trPr>
        <w:tc>
          <w:tcPr>
            <w:tcW w:w="1060" w:type="dxa"/>
            <w:tcBorders>
              <w:top w:val="nil"/>
              <w:left w:val="nil"/>
              <w:bottom w:val="nil"/>
              <w:right w:val="nil"/>
            </w:tcBorders>
            <w:shd w:val="clear" w:color="000000" w:fill="FFFFFF"/>
            <w:vAlign w:val="center"/>
          </w:tcPr>
          <w:p w:rsidR="000B5194" w:rsidRDefault="00974BC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tcPr>
          <w:p w:rsidR="000B5194" w:rsidRDefault="00974BC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0B5194" w:rsidRDefault="00974BC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0B5194" w:rsidRDefault="00974B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0B5194" w:rsidRDefault="00974B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0B5194" w:rsidRDefault="00974BCC">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公开09表</w:t>
            </w:r>
          </w:p>
        </w:tc>
      </w:tr>
      <w:tr w:rsidR="000B5194">
        <w:trPr>
          <w:trHeight w:val="285"/>
        </w:trPr>
        <w:tc>
          <w:tcPr>
            <w:tcW w:w="1060" w:type="dxa"/>
            <w:tcBorders>
              <w:top w:val="nil"/>
              <w:left w:val="nil"/>
              <w:bottom w:val="nil"/>
              <w:right w:val="nil"/>
            </w:tcBorders>
            <w:shd w:val="clear" w:color="000000" w:fill="FFFFFF"/>
            <w:noWrap/>
            <w:vAlign w:val="center"/>
          </w:tcPr>
          <w:p w:rsidR="000B5194" w:rsidRDefault="00974B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tcPr>
          <w:p w:rsidR="000B5194" w:rsidRDefault="00974BCC">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0B5194" w:rsidRDefault="00974BCC">
            <w:pPr>
              <w:widowControl/>
              <w:rPr>
                <w:rFonts w:ascii="宋体" w:eastAsia="宋体" w:hAnsi="宋体" w:cs="宋体"/>
                <w:kern w:val="0"/>
                <w:sz w:val="20"/>
                <w:szCs w:val="20"/>
              </w:rPr>
            </w:pPr>
            <w:r>
              <w:rPr>
                <w:rFonts w:ascii="仿宋" w:eastAsia="仿宋" w:hAnsi="仿宋" w:cs="仿宋" w:hint="eastAsia"/>
                <w:bCs/>
                <w:kern w:val="0"/>
                <w:szCs w:val="21"/>
              </w:rPr>
              <w:t>新田县市场监督管理局</w:t>
            </w:r>
            <w:r>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tcPr>
          <w:p w:rsidR="000B5194" w:rsidRDefault="00974B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0B5194" w:rsidRDefault="00974B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0B5194" w:rsidRDefault="00974BCC">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0B5194">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项 </w:t>
            </w:r>
            <w:r>
              <w:rPr>
                <w:rFonts w:ascii="宋体" w:eastAsia="宋体" w:hAnsi="宋体" w:cs="宋体" w:hint="eastAsia"/>
                <w:color w:val="000000"/>
                <w:kern w:val="0"/>
                <w:sz w:val="22"/>
              </w:rPr>
              <w:t xml:space="preserve">   </w:t>
            </w:r>
            <w:r>
              <w:rPr>
                <w:rFonts w:ascii="宋体" w:eastAsia="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0B5194">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0B5194">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0B5194" w:rsidRDefault="000B5194">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0B5194" w:rsidRDefault="000B5194">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宋体" w:eastAsia="宋体" w:hAnsi="宋体" w:cs="宋体"/>
                <w:kern w:val="0"/>
                <w:sz w:val="24"/>
                <w:szCs w:val="24"/>
              </w:rPr>
            </w:pPr>
          </w:p>
        </w:tc>
      </w:tr>
      <w:tr w:rsidR="000B5194">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0B5194" w:rsidRDefault="000B5194">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0B5194" w:rsidRDefault="000B5194">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0B5194" w:rsidRDefault="000B5194">
            <w:pPr>
              <w:widowControl/>
              <w:jc w:val="left"/>
              <w:rPr>
                <w:rFonts w:ascii="宋体" w:eastAsia="宋体" w:hAnsi="宋体" w:cs="宋体"/>
                <w:kern w:val="0"/>
                <w:sz w:val="24"/>
                <w:szCs w:val="24"/>
              </w:rPr>
            </w:pPr>
          </w:p>
        </w:tc>
      </w:tr>
      <w:tr w:rsidR="000B5194">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0B5194">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0B5194" w:rsidRDefault="00EE468B">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sidR="00974BCC">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B5194" w:rsidRDefault="00EE468B">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sidR="00974BCC">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B5194" w:rsidRDefault="00EE468B">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sidR="00974BCC">
              <w:rPr>
                <w:rFonts w:ascii="宋体" w:eastAsia="宋体" w:hAnsi="宋体" w:cs="宋体" w:hint="eastAsia"/>
                <w:kern w:val="0"/>
                <w:sz w:val="24"/>
                <w:szCs w:val="24"/>
              </w:rPr>
              <w:t xml:space="preserve">　</w:t>
            </w:r>
          </w:p>
        </w:tc>
      </w:tr>
      <w:tr w:rsidR="000B5194">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B5194">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B5194">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B5194">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B5194">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B5194">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0B5194" w:rsidRDefault="00974BC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B5194">
        <w:trPr>
          <w:trHeight w:val="720"/>
        </w:trPr>
        <w:tc>
          <w:tcPr>
            <w:tcW w:w="14190" w:type="dxa"/>
            <w:gridSpan w:val="9"/>
            <w:tcBorders>
              <w:top w:val="single" w:sz="8" w:space="0" w:color="auto"/>
              <w:left w:val="nil"/>
              <w:bottom w:val="nil"/>
              <w:right w:val="nil"/>
            </w:tcBorders>
            <w:shd w:val="clear" w:color="auto" w:fill="auto"/>
            <w:vAlign w:val="center"/>
          </w:tcPr>
          <w:p w:rsidR="000B5194" w:rsidRDefault="00974BCC">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tc>
      </w:tr>
    </w:tbl>
    <w:p w:rsidR="000B5194" w:rsidRDefault="000B5194"/>
    <w:tbl>
      <w:tblPr>
        <w:tblW w:w="8715" w:type="dxa"/>
        <w:tblCellMar>
          <w:left w:w="0" w:type="dxa"/>
          <w:right w:w="0" w:type="dxa"/>
        </w:tblCellMar>
        <w:tblLook w:val="04A0"/>
      </w:tblPr>
      <w:tblGrid>
        <w:gridCol w:w="8716"/>
      </w:tblGrid>
      <w:tr w:rsidR="000B5194">
        <w:trPr>
          <w:trHeight w:val="267"/>
        </w:trPr>
        <w:tc>
          <w:tcPr>
            <w:tcW w:w="8716" w:type="dxa"/>
            <w:tcBorders>
              <w:top w:val="nil"/>
              <w:left w:val="nil"/>
              <w:bottom w:val="nil"/>
              <w:right w:val="nil"/>
            </w:tcBorders>
            <w:shd w:val="clear" w:color="auto" w:fill="auto"/>
            <w:noWrap/>
            <w:tcMar>
              <w:top w:w="15" w:type="dxa"/>
              <w:left w:w="15" w:type="dxa"/>
              <w:right w:w="15" w:type="dxa"/>
            </w:tcMar>
            <w:vAlign w:val="center"/>
          </w:tcPr>
          <w:p w:rsidR="000B5194" w:rsidRDefault="000B5194">
            <w:pPr>
              <w:widowControl/>
              <w:jc w:val="left"/>
              <w:textAlignment w:val="center"/>
              <w:rPr>
                <w:rFonts w:ascii="宋体" w:eastAsia="宋体" w:hAnsi="宋体" w:cs="宋体"/>
                <w:color w:val="000000"/>
                <w:sz w:val="22"/>
              </w:rPr>
            </w:pPr>
          </w:p>
        </w:tc>
      </w:tr>
    </w:tbl>
    <w:p w:rsidR="000B5194" w:rsidRDefault="00974BCC">
      <w:r>
        <w:rPr>
          <w:rFonts w:hint="eastAsia"/>
        </w:rPr>
        <w:t xml:space="preserve">     </w:t>
      </w:r>
    </w:p>
    <w:p w:rsidR="000B5194" w:rsidRDefault="00974BCC">
      <w:pPr>
        <w:widowControl/>
        <w:jc w:val="left"/>
        <w:rPr>
          <w:rFonts w:eastAsia="仿宋"/>
          <w:szCs w:val="21"/>
        </w:rPr>
        <w:sectPr w:rsidR="000B5194">
          <w:pgSz w:w="16838" w:h="11906" w:orient="landscape"/>
          <w:pgMar w:top="720" w:right="720" w:bottom="720" w:left="720" w:header="851" w:footer="992" w:gutter="0"/>
          <w:cols w:space="425"/>
          <w:docGrid w:type="lines" w:linePitch="312"/>
        </w:sectPr>
      </w:pPr>
      <w:r>
        <w:rPr>
          <w:rFonts w:ascii="仿宋" w:eastAsia="仿宋" w:hAnsi="仿宋" w:cs="仿宋" w:hint="eastAsia"/>
          <w:bCs/>
          <w:kern w:val="0"/>
          <w:szCs w:val="21"/>
        </w:rPr>
        <w:t>新田县市场监督管理局</w:t>
      </w:r>
      <w:bookmarkStart w:id="5" w:name="_GoBack"/>
      <w:bookmarkEnd w:id="5"/>
      <w:r>
        <w:rPr>
          <w:rFonts w:ascii="仿宋" w:eastAsia="仿宋" w:hAnsi="仿宋" w:cs="仿宋" w:hint="eastAsia"/>
          <w:kern w:val="0"/>
          <w:szCs w:val="21"/>
        </w:rPr>
        <w:t>无</w:t>
      </w:r>
      <w:r>
        <w:rPr>
          <w:rFonts w:ascii="仿宋" w:eastAsia="仿宋" w:hAnsi="仿宋" w:cs="仿宋" w:hint="eastAsia"/>
          <w:color w:val="000000"/>
          <w:kern w:val="0"/>
          <w:szCs w:val="21"/>
        </w:rPr>
        <w:t>国有资本经营预算财政拨款支出</w:t>
      </w:r>
      <w:r>
        <w:rPr>
          <w:rFonts w:ascii="仿宋" w:eastAsia="仿宋" w:hAnsi="仿宋" w:cs="仿宋" w:hint="eastAsia"/>
          <w:kern w:val="0"/>
          <w:szCs w:val="21"/>
        </w:rPr>
        <w:t>，故本表无数据。</w:t>
      </w:r>
    </w:p>
    <w:p w:rsidR="000B5194" w:rsidRDefault="00974BCC">
      <w:pPr>
        <w:pStyle w:val="Default"/>
        <w:rPr>
          <w:sz w:val="32"/>
          <w:szCs w:val="32"/>
        </w:rPr>
      </w:pPr>
      <w:r>
        <w:rPr>
          <w:rFonts w:hint="eastAsia"/>
          <w:sz w:val="32"/>
          <w:szCs w:val="32"/>
        </w:rPr>
        <w:lastRenderedPageBreak/>
        <w:t>第三部分 2021年度部门决算情况说明</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一、收入支出决算总体情况说明</w:t>
      </w:r>
    </w:p>
    <w:p w:rsidR="000B5194" w:rsidRDefault="00974BCC">
      <w:pPr>
        <w:pStyle w:val="Defaul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2021 年度收、支总计1302.01万元。与2020年相比，减少326.51万元，减少25%，主要是因为2021年的基本支出比2020年减少了356.59万元。</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二、收入决算情况说明</w:t>
      </w:r>
    </w:p>
    <w:p w:rsidR="000B5194" w:rsidRDefault="00974BCC">
      <w:pPr>
        <w:pStyle w:val="Defaul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本年收入合计1302.01万元，其中：财政拨款收入1302.01万元，占100%；上级补助收入0万元，占0%；事业收入0万元，占0%；经营收入0万元，占0%；附属单位上缴收入0万元，占0%；其他收入0万元，占0%。</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三、支出决算情况说明</w:t>
      </w:r>
    </w:p>
    <w:p w:rsidR="000B5194" w:rsidRDefault="00974BCC">
      <w:pPr>
        <w:pStyle w:val="Defaul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本年支出合计1302.01万元，其中：基本支出1176.43万元，占90.35%；项目支出125.59万元，占9.65%；上缴上级支出0万元，占0X%；经营支出0万元，占0%；对附属单位补助支出0万元，占0%。</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四、财政拨款收入支出决算总体情况说明</w:t>
      </w:r>
    </w:p>
    <w:p w:rsidR="000B5194" w:rsidRDefault="00974BCC">
      <w:pPr>
        <w:pStyle w:val="Defaul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2021年度财政拨款收、支总计1302.01万元，与2020年相比，减少326.51万元，减少25%，主要是因为2021年的基本支出比2020年减少了356.59万元。</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五、一般公共预算财政拨款支出决算情况说明</w:t>
      </w:r>
    </w:p>
    <w:p w:rsidR="000B5194" w:rsidRDefault="00974BCC" w:rsidP="00974BCC">
      <w:pPr>
        <w:pStyle w:val="Default"/>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（一）财政拨款支出决算总体情况</w:t>
      </w:r>
    </w:p>
    <w:p w:rsidR="000B5194" w:rsidRDefault="00974BCC">
      <w:pPr>
        <w:pStyle w:val="Defaul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2021年度财政拨款支出1302.01万元，占本年支出合计的100%，与2020年相比，减少326.51万元，减少25%，主要是因为2021年的基本支出比2020年减少了356.59万元。</w:t>
      </w:r>
    </w:p>
    <w:p w:rsidR="000B5194" w:rsidRDefault="000B5194">
      <w:pPr>
        <w:pStyle w:val="Default"/>
        <w:ind w:firstLineChars="250" w:firstLine="700"/>
        <w:rPr>
          <w:rFonts w:asciiTheme="minorEastAsia" w:eastAsiaTheme="minorEastAsia" w:hAnsiTheme="minorEastAsia" w:cstheme="minorEastAsia"/>
          <w:sz w:val="28"/>
          <w:szCs w:val="28"/>
        </w:rPr>
      </w:pPr>
    </w:p>
    <w:p w:rsidR="000B5194" w:rsidRDefault="00974BCC" w:rsidP="00974BCC">
      <w:pPr>
        <w:pStyle w:val="Default"/>
        <w:ind w:firstLineChars="150" w:firstLine="42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（二）财政拨款支出决算结构情况</w:t>
      </w:r>
    </w:p>
    <w:p w:rsidR="000B5194" w:rsidRDefault="00974BCC">
      <w:pPr>
        <w:pStyle w:val="Defaul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2021年度财政拨款支出1302.01万元，主要用于以下方面：一般公共服务（类）支出1302.01万元，占100%；</w:t>
      </w:r>
    </w:p>
    <w:p w:rsidR="000B5194" w:rsidRDefault="00974BCC" w:rsidP="00974BCC">
      <w:pPr>
        <w:pStyle w:val="Default"/>
        <w:ind w:firstLineChars="250" w:firstLine="703"/>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（三）财政拨款支出决算具体情况</w:t>
      </w:r>
    </w:p>
    <w:p w:rsidR="000B5194" w:rsidRDefault="00974BCC">
      <w:pPr>
        <w:pStyle w:val="Defaul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2021年度财政拨款支出年初预算数为1525.82万元，支出决算数为1302.01万元，完成年初预算的85.33%，决算数小于年初预算数的主要原因是基本支出比预算减少了83.89万元：其中：</w:t>
      </w:r>
    </w:p>
    <w:p w:rsidR="000B5194" w:rsidRDefault="00974BCC">
      <w:pPr>
        <w:pStyle w:val="Defaul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1、一般公共服务（类）市场监督管理事务。</w:t>
      </w:r>
    </w:p>
    <w:p w:rsidR="000B5194" w:rsidRDefault="00974BCC">
      <w:pPr>
        <w:pStyle w:val="Defaul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年初预算为1525.82万元，支出决算为1302.01万元，完成年初预算的85.33%，决算数小于年初预算数的主要原因是基本支出比预算减少了83.89万元.</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六、一般公共预算财政拨款基本支出决算情况说明</w:t>
      </w:r>
    </w:p>
    <w:p w:rsidR="000B5194" w:rsidRDefault="00974BCC">
      <w:pPr>
        <w:pStyle w:val="Defaul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2021年度财政拨款基本支出1176.43万元，其中：人员经费1139.69万元，占基本支出的96.88%,主要包括基本工资、津贴补贴、奖金、伙食补助费等；公用经费36.74万元，占基本支出的3.12%，主要包括办公费、印刷费、咨询费、手续费等</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七、一般公共预算财政拨款三公经费支出决算情况说明</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（一）“三公”经费财政拨款支出决算总体情况说明</w:t>
      </w:r>
    </w:p>
    <w:p w:rsidR="000B5194" w:rsidRDefault="00974BCC">
      <w:pPr>
        <w:pStyle w:val="Defaul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“三公”经费财政拨款支出预算为</w:t>
      </w:r>
      <w:r w:rsidR="00EE468B">
        <w:rPr>
          <w:rFonts w:asciiTheme="minorEastAsia" w:eastAsiaTheme="minorEastAsia" w:hAnsiTheme="minorEastAsia" w:cstheme="minorEastAsia" w:hint="eastAsia"/>
          <w:sz w:val="28"/>
          <w:szCs w:val="28"/>
        </w:rPr>
        <w:t>4.47</w:t>
      </w:r>
      <w:r>
        <w:rPr>
          <w:rFonts w:asciiTheme="minorEastAsia" w:eastAsiaTheme="minorEastAsia" w:hAnsiTheme="minorEastAsia" w:cstheme="minorEastAsia" w:hint="eastAsia"/>
          <w:sz w:val="28"/>
          <w:szCs w:val="28"/>
        </w:rPr>
        <w:t>万元，支出决算为4.47万元，完成预算的</w:t>
      </w:r>
      <w:r w:rsidR="00EE468B">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w:t>
      </w:r>
      <w:r w:rsidR="00EE468B">
        <w:rPr>
          <w:rFonts w:asciiTheme="minorEastAsia" w:eastAsiaTheme="minorEastAsia" w:hAnsiTheme="minorEastAsia" w:cstheme="minorEastAsia" w:hint="eastAsia"/>
          <w:sz w:val="28"/>
          <w:szCs w:val="28"/>
        </w:rPr>
        <w:t>决算数与预算数持平。</w:t>
      </w:r>
      <w:r>
        <w:rPr>
          <w:rFonts w:asciiTheme="minorEastAsia" w:eastAsiaTheme="minorEastAsia" w:hAnsiTheme="minorEastAsia" w:cstheme="minorEastAsia" w:hint="eastAsia"/>
          <w:sz w:val="28"/>
          <w:szCs w:val="28"/>
        </w:rPr>
        <w:t>其中：</w:t>
      </w:r>
    </w:p>
    <w:p w:rsidR="000B5194" w:rsidRDefault="00974BCC">
      <w:pPr>
        <w:pStyle w:val="Defaul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因公出国（境）费支出预算为0万元，支出决算为0万元，完成预算的100%，与上年持平。</w:t>
      </w:r>
    </w:p>
    <w:p w:rsidR="000B5194" w:rsidRDefault="00974BCC" w:rsidP="00EE468B">
      <w:pPr>
        <w:pStyle w:val="Defaul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公务接待费支出预算为</w:t>
      </w:r>
      <w:r w:rsidR="00EE468B">
        <w:rPr>
          <w:rFonts w:asciiTheme="minorEastAsia" w:eastAsiaTheme="minorEastAsia" w:hAnsiTheme="minorEastAsia" w:cstheme="minorEastAsia" w:hint="eastAsia"/>
          <w:sz w:val="28"/>
          <w:szCs w:val="28"/>
        </w:rPr>
        <w:t>4.47</w:t>
      </w:r>
      <w:r>
        <w:rPr>
          <w:rFonts w:asciiTheme="minorEastAsia" w:eastAsiaTheme="minorEastAsia" w:hAnsiTheme="minorEastAsia" w:cstheme="minorEastAsia" w:hint="eastAsia"/>
          <w:sz w:val="28"/>
          <w:szCs w:val="28"/>
        </w:rPr>
        <w:t>万元，支出决算为4.47万元，完成预算的</w:t>
      </w:r>
      <w:r w:rsidR="00EE468B">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w:t>
      </w:r>
      <w:r w:rsidR="00EE468B">
        <w:rPr>
          <w:rFonts w:asciiTheme="minorEastAsia" w:eastAsiaTheme="minorEastAsia" w:hAnsiTheme="minorEastAsia" w:cstheme="minorEastAsia" w:hint="eastAsia"/>
          <w:sz w:val="28"/>
          <w:szCs w:val="28"/>
        </w:rPr>
        <w:t>决算数与预算数持平。</w:t>
      </w:r>
      <w:r>
        <w:rPr>
          <w:rFonts w:asciiTheme="minorEastAsia" w:eastAsiaTheme="minorEastAsia" w:hAnsiTheme="minorEastAsia" w:cstheme="minorEastAsia" w:hint="eastAsia"/>
          <w:sz w:val="28"/>
          <w:szCs w:val="28"/>
        </w:rPr>
        <w:t>公务用车购置费及运行维护费支出预算为</w:t>
      </w:r>
      <w:r w:rsidR="00EE468B">
        <w:rPr>
          <w:rFonts w:asciiTheme="minorEastAsia" w:eastAsiaTheme="minorEastAsia" w:hAnsiTheme="minorEastAsia" w:cstheme="minorEastAsia" w:hint="eastAsia"/>
          <w:sz w:val="28"/>
          <w:szCs w:val="28"/>
        </w:rPr>
        <w:t>0</w:t>
      </w:r>
      <w:r>
        <w:rPr>
          <w:rFonts w:asciiTheme="minorEastAsia" w:eastAsiaTheme="minorEastAsia" w:hAnsiTheme="minorEastAsia" w:cstheme="minorEastAsia" w:hint="eastAsia"/>
          <w:sz w:val="28"/>
          <w:szCs w:val="28"/>
        </w:rPr>
        <w:t>万元，支出决算为0万元，完成预算的0%，</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（二）“三公”经费财政拨款支出决算具体情况说明</w:t>
      </w:r>
    </w:p>
    <w:p w:rsidR="000B5194" w:rsidRDefault="00974BCC">
      <w:pPr>
        <w:pStyle w:val="Defaul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2021年度“三公”经费财政拨款支出决算中，公务接待费支出决算4.47万元，占100%,因公出国（境）费支出决算0万元，占0%,公务用车购置费及运行维护费支出决算0万元，占0%。其中：</w:t>
      </w:r>
    </w:p>
    <w:p w:rsidR="000B5194" w:rsidRDefault="00974BCC">
      <w:pPr>
        <w:pStyle w:val="Default"/>
        <w:ind w:firstLineChars="300" w:firstLine="8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1、因公出国（境）费支出决算为0万元</w:t>
      </w:r>
    </w:p>
    <w:p w:rsidR="000B5194" w:rsidRDefault="00974BCC">
      <w:pPr>
        <w:pStyle w:val="Default"/>
        <w:ind w:firstLineChars="300" w:firstLine="8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2、公务接待费支出决算为4.47万元，全年共接待来访团组近82个、来宾374人次，主要是各项业务交流和执法案件调查发生的接待支出。</w:t>
      </w:r>
    </w:p>
    <w:p w:rsidR="000B5194" w:rsidRDefault="00974BCC">
      <w:pPr>
        <w:ind w:firstLineChars="250" w:firstLine="700"/>
        <w:rPr>
          <w:rFonts w:asciiTheme="minorEastAsia" w:hAnsiTheme="minorEastAsia" w:cstheme="minorEastAsia"/>
          <w:color w:val="000000"/>
          <w:kern w:val="0"/>
          <w:sz w:val="28"/>
          <w:szCs w:val="28"/>
        </w:rPr>
      </w:pPr>
      <w:r>
        <w:rPr>
          <w:rFonts w:asciiTheme="minorEastAsia" w:hAnsiTheme="minorEastAsia" w:cstheme="minorEastAsia" w:hint="eastAsia"/>
          <w:sz w:val="28"/>
          <w:szCs w:val="28"/>
        </w:rPr>
        <w:t>3、公务用车购置费及运行维护费支出决算为0万元。</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八、政府性基金预算收入支出决算情况</w:t>
      </w:r>
    </w:p>
    <w:p w:rsidR="000B5194" w:rsidRDefault="00974BCC">
      <w:pPr>
        <w:pStyle w:val="Default"/>
        <w:rPr>
          <w:rFonts w:asciiTheme="minorEastAsia" w:eastAsiaTheme="minorEastAsia" w:hAnsiTheme="minorEastAsia" w:cstheme="minorEastAsia"/>
          <w:i/>
          <w:color w:val="FF0000"/>
          <w:sz w:val="28"/>
          <w:szCs w:val="28"/>
        </w:rPr>
      </w:pPr>
      <w:r>
        <w:rPr>
          <w:rFonts w:asciiTheme="minorEastAsia" w:eastAsiaTheme="minorEastAsia" w:hAnsiTheme="minorEastAsia" w:cstheme="minorEastAsia" w:hint="eastAsia"/>
          <w:sz w:val="28"/>
          <w:szCs w:val="28"/>
        </w:rPr>
        <w:t xml:space="preserve">     本单位无政府性基金收支。</w:t>
      </w:r>
    </w:p>
    <w:p w:rsidR="000B5194" w:rsidRDefault="00974BCC">
      <w:pPr>
        <w:pStyle w:val="Defaul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九、</w:t>
      </w:r>
      <w:r>
        <w:rPr>
          <w:rFonts w:ascii="宋体" w:eastAsia="宋体" w:hAnsi="宋体" w:cs="宋体" w:hint="eastAsia"/>
          <w:b/>
          <w:bCs/>
          <w:color w:val="333333"/>
          <w:sz w:val="28"/>
          <w:szCs w:val="28"/>
          <w:shd w:val="clear" w:color="auto" w:fill="FFFFFF"/>
        </w:rPr>
        <w:t>国有资本经营预算财政拨款支出决算情况</w:t>
      </w:r>
    </w:p>
    <w:p w:rsidR="000B5194" w:rsidRDefault="00974BCC">
      <w:pPr>
        <w:pStyle w:val="Default"/>
        <w:rPr>
          <w:rFonts w:asciiTheme="minorEastAsia" w:eastAsiaTheme="minorEastAsia" w:hAnsiTheme="minorEastAsia" w:cstheme="minorEastAsia"/>
          <w:color w:val="FF0000"/>
          <w:sz w:val="28"/>
          <w:szCs w:val="28"/>
        </w:rPr>
      </w:pPr>
      <w:r>
        <w:rPr>
          <w:rFonts w:asciiTheme="minorEastAsia" w:eastAsiaTheme="minorEastAsia" w:hAnsiTheme="minorEastAsia" w:cstheme="minorEastAsia" w:hint="eastAsia"/>
          <w:sz w:val="28"/>
          <w:szCs w:val="28"/>
        </w:rPr>
        <w:t xml:space="preserve">  本单位无国有资本经营预算财政拨款支出。</w:t>
      </w:r>
    </w:p>
    <w:p w:rsidR="000B5194" w:rsidRDefault="00974BCC" w:rsidP="00974BCC">
      <w:pPr>
        <w:ind w:firstLineChars="150" w:firstLine="422"/>
        <w:rPr>
          <w:rFonts w:asciiTheme="minorEastAsia" w:hAnsiTheme="minorEastAsia" w:cstheme="minorEastAsia"/>
          <w:b/>
          <w:color w:val="000000"/>
          <w:kern w:val="0"/>
          <w:sz w:val="28"/>
          <w:szCs w:val="28"/>
        </w:rPr>
      </w:pPr>
      <w:r>
        <w:rPr>
          <w:rFonts w:asciiTheme="minorEastAsia" w:hAnsiTheme="minorEastAsia" w:cstheme="minorEastAsia" w:hint="eastAsia"/>
          <w:b/>
          <w:sz w:val="28"/>
          <w:szCs w:val="28"/>
        </w:rPr>
        <w:t>十、</w:t>
      </w:r>
      <w:r>
        <w:rPr>
          <w:rFonts w:asciiTheme="minorEastAsia" w:hAnsiTheme="minorEastAsia" w:cstheme="minorEastAsia" w:hint="eastAsia"/>
          <w:b/>
          <w:color w:val="000000"/>
          <w:kern w:val="0"/>
          <w:sz w:val="28"/>
          <w:szCs w:val="28"/>
        </w:rPr>
        <w:t>机关运行经费支出情况</w:t>
      </w:r>
    </w:p>
    <w:p w:rsidR="000B5194" w:rsidRDefault="00974BCC">
      <w:pPr>
        <w:ind w:firstLineChars="200" w:firstLine="560"/>
        <w:rPr>
          <w:rFonts w:asciiTheme="minorEastAsia" w:hAnsiTheme="minorEastAsia" w:cstheme="minorEastAsia"/>
          <w:color w:val="000000"/>
          <w:kern w:val="0"/>
          <w:sz w:val="28"/>
          <w:szCs w:val="28"/>
        </w:rPr>
      </w:pPr>
      <w:r>
        <w:rPr>
          <w:rFonts w:asciiTheme="minorEastAsia" w:hAnsiTheme="minorEastAsia" w:cstheme="minorEastAsia" w:hint="eastAsia"/>
          <w:color w:val="000000"/>
          <w:kern w:val="0"/>
          <w:sz w:val="28"/>
          <w:szCs w:val="28"/>
        </w:rPr>
        <w:t>本部门2021 年度机关运行经费支出36.74万元，比年初预算数减少100.46万元，降低73.22%。主要原因是：2021年的商品和服务支出的办公费为6.28万元，而对应的年初预算为58万，减少了51.72万元。</w:t>
      </w:r>
    </w:p>
    <w:p w:rsidR="000B5194" w:rsidRDefault="00974BCC" w:rsidP="00974BCC">
      <w:pPr>
        <w:ind w:firstLineChars="200" w:firstLine="562"/>
        <w:rPr>
          <w:rFonts w:asciiTheme="minorEastAsia" w:hAnsiTheme="minorEastAsia" w:cstheme="minorEastAsia"/>
          <w:b/>
          <w:color w:val="000000"/>
          <w:kern w:val="0"/>
          <w:sz w:val="28"/>
          <w:szCs w:val="28"/>
        </w:rPr>
      </w:pPr>
      <w:r>
        <w:rPr>
          <w:rFonts w:asciiTheme="minorEastAsia" w:hAnsiTheme="minorEastAsia" w:cstheme="minorEastAsia" w:hint="eastAsia"/>
          <w:b/>
          <w:sz w:val="28"/>
          <w:szCs w:val="28"/>
        </w:rPr>
        <w:t>十一、</w:t>
      </w:r>
      <w:r>
        <w:rPr>
          <w:rFonts w:asciiTheme="minorEastAsia" w:hAnsiTheme="minorEastAsia" w:cstheme="minorEastAsia" w:hint="eastAsia"/>
          <w:b/>
          <w:color w:val="000000"/>
          <w:kern w:val="0"/>
          <w:sz w:val="28"/>
          <w:szCs w:val="28"/>
        </w:rPr>
        <w:t>一般性支出情况</w:t>
      </w:r>
    </w:p>
    <w:p w:rsidR="000B5194" w:rsidRDefault="00974BCC">
      <w:pPr>
        <w:ind w:firstLineChars="200" w:firstLine="560"/>
        <w:rPr>
          <w:rFonts w:asciiTheme="minorEastAsia" w:hAnsiTheme="minorEastAsia" w:cstheme="minorEastAsia"/>
          <w:color w:val="000000"/>
          <w:kern w:val="0"/>
          <w:sz w:val="28"/>
          <w:szCs w:val="28"/>
        </w:rPr>
      </w:pPr>
      <w:r>
        <w:rPr>
          <w:rFonts w:asciiTheme="minorEastAsia" w:hAnsiTheme="minorEastAsia" w:cstheme="minorEastAsia" w:hint="eastAsia"/>
          <w:color w:val="000000"/>
          <w:kern w:val="0"/>
          <w:sz w:val="28"/>
          <w:szCs w:val="28"/>
        </w:rPr>
        <w:t>2021年本部门开支会议费0万元.</w:t>
      </w:r>
    </w:p>
    <w:p w:rsidR="000B5194" w:rsidRDefault="00974BCC" w:rsidP="00974BCC">
      <w:pPr>
        <w:ind w:firstLineChars="200" w:firstLine="562"/>
        <w:rPr>
          <w:rFonts w:asciiTheme="minorEastAsia" w:hAnsiTheme="minorEastAsia" w:cstheme="minorEastAsia"/>
          <w:b/>
          <w:color w:val="000000"/>
          <w:kern w:val="0"/>
          <w:sz w:val="28"/>
          <w:szCs w:val="28"/>
        </w:rPr>
      </w:pPr>
      <w:r>
        <w:rPr>
          <w:rFonts w:asciiTheme="minorEastAsia" w:hAnsiTheme="minorEastAsia" w:cstheme="minorEastAsia" w:hint="eastAsia"/>
          <w:b/>
          <w:color w:val="000000"/>
          <w:kern w:val="0"/>
          <w:sz w:val="28"/>
          <w:szCs w:val="28"/>
        </w:rPr>
        <w:t>十二、政府采购支出情况</w:t>
      </w:r>
    </w:p>
    <w:p w:rsidR="000B5194" w:rsidRDefault="00974BCC">
      <w:pPr>
        <w:ind w:firstLineChars="200" w:firstLine="560"/>
        <w:rPr>
          <w:rFonts w:asciiTheme="minorEastAsia" w:hAnsiTheme="minorEastAsia" w:cstheme="minorEastAsia"/>
          <w:i/>
          <w:color w:val="FF0000"/>
          <w:kern w:val="0"/>
          <w:sz w:val="28"/>
          <w:szCs w:val="28"/>
        </w:rPr>
      </w:pPr>
      <w:r>
        <w:rPr>
          <w:rFonts w:asciiTheme="minorEastAsia" w:hAnsiTheme="minorEastAsia" w:cstheme="minorEastAsia" w:hint="eastAsia"/>
          <w:color w:val="000000"/>
          <w:kern w:val="0"/>
          <w:sz w:val="28"/>
          <w:szCs w:val="28"/>
        </w:rPr>
        <w:t>本部门2021年度政府采购支出总额88.23万元，其中：政府采购货物支出63.65万元、政府采购工程支出0万元、政府采购服务支出24.58万元。</w:t>
      </w:r>
    </w:p>
    <w:p w:rsidR="000B5194" w:rsidRDefault="00974BCC" w:rsidP="00974BCC">
      <w:pPr>
        <w:ind w:firstLineChars="150" w:firstLine="422"/>
        <w:rPr>
          <w:rFonts w:asciiTheme="minorEastAsia" w:hAnsiTheme="minorEastAsia" w:cstheme="minorEastAsia"/>
          <w:b/>
          <w:color w:val="000000"/>
          <w:kern w:val="0"/>
          <w:sz w:val="28"/>
          <w:szCs w:val="28"/>
        </w:rPr>
      </w:pPr>
      <w:r>
        <w:rPr>
          <w:rFonts w:asciiTheme="minorEastAsia" w:hAnsiTheme="minorEastAsia" w:cstheme="minorEastAsia" w:hint="eastAsia"/>
          <w:b/>
          <w:color w:val="000000"/>
          <w:kern w:val="0"/>
          <w:sz w:val="28"/>
          <w:szCs w:val="28"/>
        </w:rPr>
        <w:t>十三、国有资产占用情况</w:t>
      </w:r>
    </w:p>
    <w:p w:rsidR="000B5194" w:rsidRDefault="00974BCC">
      <w:pPr>
        <w:ind w:firstLineChars="200" w:firstLine="560"/>
        <w:rPr>
          <w:rFonts w:asciiTheme="minorEastAsia" w:hAnsiTheme="minorEastAsia" w:cstheme="minorEastAsia"/>
          <w:color w:val="000000"/>
          <w:kern w:val="0"/>
          <w:sz w:val="28"/>
          <w:szCs w:val="28"/>
        </w:rPr>
      </w:pPr>
      <w:r>
        <w:rPr>
          <w:rFonts w:asciiTheme="minorEastAsia" w:hAnsiTheme="minorEastAsia" w:cstheme="minorEastAsia" w:hint="eastAsia"/>
          <w:color w:val="000000"/>
          <w:kern w:val="0"/>
          <w:sz w:val="28"/>
          <w:szCs w:val="28"/>
        </w:rPr>
        <w:t>截至2021年12月31日，本单位共有车辆10辆，其中，领导干部用车1辆、机要通信用车0辆、应急保障用车2辆、执法执勤用车6辆、特种专业技术用车1辆、其他用车0辆；单位价值50万元以上通用设备0台（套）；单位价值100万元以上专用设备0台（套）。</w:t>
      </w:r>
    </w:p>
    <w:p w:rsidR="000B5194" w:rsidRDefault="00974BCC">
      <w:pPr>
        <w:pStyle w:val="Default"/>
        <w:rPr>
          <w:rFonts w:asciiTheme="minorEastAsia" w:eastAsiaTheme="minorEastAsia" w:hAnsiTheme="minorEastAsia" w:cstheme="minorEastAsia"/>
          <w:b/>
          <w:sz w:val="28"/>
          <w:szCs w:val="28"/>
        </w:rPr>
      </w:pPr>
      <w:r>
        <w:rPr>
          <w:rFonts w:asciiTheme="minorEastAsia" w:hAnsiTheme="minorEastAsia" w:cstheme="minorEastAsia" w:hint="eastAsia"/>
          <w:b/>
          <w:sz w:val="28"/>
          <w:szCs w:val="28"/>
        </w:rPr>
        <w:t>十四、</w:t>
      </w:r>
      <w:r>
        <w:rPr>
          <w:rFonts w:asciiTheme="minorEastAsia" w:eastAsiaTheme="minorEastAsia" w:hAnsiTheme="minorEastAsia" w:cstheme="minorEastAsia" w:hint="eastAsia"/>
          <w:b/>
          <w:sz w:val="28"/>
          <w:szCs w:val="28"/>
        </w:rPr>
        <w:t>2021年度预算绩效情况说明</w:t>
      </w:r>
    </w:p>
    <w:p w:rsidR="000B5194" w:rsidRDefault="00974BCC" w:rsidP="00974BCC">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（1）绩效管理评价工作开展情况</w:t>
      </w:r>
      <w:r>
        <w:rPr>
          <w:rFonts w:asciiTheme="minorEastAsia" w:hAnsiTheme="minorEastAsia" w:cs="黑体" w:hint="eastAsia"/>
          <w:color w:val="000000"/>
          <w:kern w:val="0"/>
          <w:sz w:val="32"/>
          <w:szCs w:val="32"/>
        </w:rPr>
        <w:t>。</w:t>
      </w:r>
    </w:p>
    <w:p w:rsidR="000B5194" w:rsidRDefault="00974BCC">
      <w:pPr>
        <w:autoSpaceDE w:val="0"/>
        <w:autoSpaceDN w:val="0"/>
        <w:adjustRightInd w:val="0"/>
        <w:ind w:firstLineChars="200" w:firstLine="560"/>
        <w:jc w:val="left"/>
        <w:rPr>
          <w:rFonts w:asciiTheme="minorEastAsia" w:hAnsiTheme="minorEastAsia" w:cs="黑体"/>
          <w:color w:val="000000"/>
          <w:kern w:val="0"/>
          <w:sz w:val="28"/>
          <w:szCs w:val="28"/>
        </w:rPr>
      </w:pPr>
      <w:r>
        <w:rPr>
          <w:rFonts w:asciiTheme="minorEastAsia" w:hAnsiTheme="minorEastAsia" w:cs="黑体" w:hint="eastAsia"/>
          <w:color w:val="000000"/>
          <w:kern w:val="0"/>
          <w:sz w:val="28"/>
          <w:szCs w:val="28"/>
        </w:rPr>
        <w:t>根据预算绩效管理要求，我部门组织对</w:t>
      </w:r>
      <w:r>
        <w:rPr>
          <w:rFonts w:asciiTheme="minorEastAsia" w:hAnsiTheme="minorEastAsia" w:cs="黑体"/>
          <w:color w:val="000000"/>
          <w:kern w:val="0"/>
          <w:sz w:val="28"/>
          <w:szCs w:val="28"/>
        </w:rPr>
        <w:t xml:space="preserve">2021 </w:t>
      </w:r>
      <w:r>
        <w:rPr>
          <w:rFonts w:asciiTheme="minorEastAsia" w:hAnsiTheme="minorEastAsia" w:cs="黑体" w:hint="eastAsia"/>
          <w:color w:val="000000"/>
          <w:kern w:val="0"/>
          <w:sz w:val="28"/>
          <w:szCs w:val="28"/>
        </w:rPr>
        <w:t>年度一般公共预算项目支出全面开展</w:t>
      </w:r>
      <w:r>
        <w:rPr>
          <w:rFonts w:asciiTheme="minorEastAsia" w:hAnsiTheme="minorEastAsia" w:cs="黑体" w:hint="eastAsia"/>
          <w:color w:val="000000"/>
          <w:kern w:val="0"/>
          <w:sz w:val="28"/>
          <w:szCs w:val="28"/>
        </w:rPr>
        <w:lastRenderedPageBreak/>
        <w:t>绩效自评，其中，一级项目1个，共涉及资金72.02</w:t>
      </w:r>
      <w:r>
        <w:rPr>
          <w:rFonts w:asciiTheme="minorEastAsia" w:hAnsiTheme="minorEastAsia" w:cs="黑体"/>
          <w:color w:val="000000"/>
          <w:kern w:val="0"/>
          <w:sz w:val="28"/>
          <w:szCs w:val="28"/>
        </w:rPr>
        <w:t xml:space="preserve"> </w:t>
      </w:r>
      <w:r>
        <w:rPr>
          <w:rFonts w:asciiTheme="minorEastAsia" w:hAnsiTheme="minorEastAsia" w:cs="黑体" w:hint="eastAsia"/>
          <w:color w:val="000000"/>
          <w:kern w:val="0"/>
          <w:sz w:val="28"/>
          <w:szCs w:val="28"/>
        </w:rPr>
        <w:t>万元，占一般公共预算项目支出总额的100</w:t>
      </w:r>
      <w:r>
        <w:rPr>
          <w:rFonts w:asciiTheme="minorEastAsia" w:hAnsiTheme="minorEastAsia" w:cs="黑体"/>
          <w:color w:val="000000"/>
          <w:kern w:val="0"/>
          <w:sz w:val="28"/>
          <w:szCs w:val="28"/>
        </w:rPr>
        <w:t>%</w:t>
      </w:r>
      <w:r>
        <w:rPr>
          <w:rFonts w:asciiTheme="minorEastAsia" w:hAnsiTheme="minorEastAsia" w:cs="黑体" w:hint="eastAsia"/>
          <w:color w:val="000000"/>
          <w:kern w:val="0"/>
          <w:sz w:val="28"/>
          <w:szCs w:val="28"/>
        </w:rPr>
        <w:t>。</w:t>
      </w:r>
    </w:p>
    <w:p w:rsidR="000B5194" w:rsidRDefault="00974BCC" w:rsidP="00974BCC">
      <w:pPr>
        <w:autoSpaceDE w:val="0"/>
        <w:autoSpaceDN w:val="0"/>
        <w:adjustRightInd w:val="0"/>
        <w:ind w:firstLineChars="200" w:firstLine="562"/>
        <w:jc w:val="left"/>
        <w:rPr>
          <w:rFonts w:asciiTheme="minorEastAsia" w:hAnsiTheme="minorEastAsia" w:cs="黑体"/>
          <w:b/>
          <w:color w:val="000000"/>
          <w:kern w:val="0"/>
          <w:sz w:val="28"/>
          <w:szCs w:val="28"/>
        </w:rPr>
      </w:pPr>
      <w:r>
        <w:rPr>
          <w:rFonts w:asciiTheme="minorEastAsia" w:hAnsiTheme="minorEastAsia" w:cs="黑体" w:hint="eastAsia"/>
          <w:b/>
          <w:color w:val="000000"/>
          <w:kern w:val="0"/>
          <w:sz w:val="28"/>
          <w:szCs w:val="28"/>
        </w:rPr>
        <w:t>（2）部门决算中项目绩效自评结果（如有）。</w:t>
      </w:r>
    </w:p>
    <w:p w:rsidR="000B5194" w:rsidRDefault="00974BCC">
      <w:pPr>
        <w:autoSpaceDE w:val="0"/>
        <w:autoSpaceDN w:val="0"/>
        <w:adjustRightInd w:val="0"/>
        <w:ind w:firstLineChars="200" w:firstLine="560"/>
        <w:jc w:val="left"/>
        <w:rPr>
          <w:rFonts w:asciiTheme="minorEastAsia" w:hAnsiTheme="minorEastAsia" w:cs="黑体"/>
          <w:color w:val="000000"/>
          <w:kern w:val="0"/>
          <w:sz w:val="28"/>
          <w:szCs w:val="28"/>
        </w:rPr>
      </w:pPr>
      <w:r>
        <w:rPr>
          <w:rFonts w:asciiTheme="minorEastAsia" w:hAnsiTheme="minorEastAsia" w:cs="黑体" w:hint="eastAsia"/>
          <w:color w:val="000000"/>
          <w:kern w:val="0"/>
          <w:sz w:val="28"/>
          <w:szCs w:val="28"/>
        </w:rPr>
        <w:t>食品安全监督抽检项目绩效自评综述：根据年初设定的绩效目标，项目绩效自评得分为100分。项目全年预算数为72.02万元，执行数为72.02万元，完成预算的100</w:t>
      </w:r>
      <w:r>
        <w:rPr>
          <w:rFonts w:asciiTheme="minorEastAsia" w:hAnsiTheme="minorEastAsia" w:cs="黑体"/>
          <w:color w:val="000000"/>
          <w:kern w:val="0"/>
          <w:sz w:val="28"/>
          <w:szCs w:val="28"/>
        </w:rPr>
        <w:t>%</w:t>
      </w:r>
      <w:r>
        <w:rPr>
          <w:rFonts w:asciiTheme="minorEastAsia" w:hAnsiTheme="minorEastAsia" w:cs="黑体" w:hint="eastAsia"/>
          <w:color w:val="000000"/>
          <w:kern w:val="0"/>
          <w:sz w:val="28"/>
          <w:szCs w:val="28"/>
        </w:rPr>
        <w:t>。项目绩效目标完成情况：一是开展检查食品经营安全企业户数达200户；二是食品违法案件立案数达60件。发现的主要问题及原因：一是我县市场监督管理局人员多，刚性支出大；职能多，监管对象多，监管执法成本大，县级财政保障不足，经费缺口大。；二是办公设施设备陈旧，有的工作人员上班还没有配置电脑，严重影响了正常工作。由于县市场监督管理局工作经费严重短缺，无法购置新的电脑等办公设备；三是行政执法车辆严重老化，执法服装五花八门，严重影响了政府部门形象。下一步改进措施：建议财政部门将县市场监督管理局购置执法车辆的经费约80万元纳入财政预算，同时改善办公条件和办公环境，以提高工作效率。</w:t>
      </w:r>
    </w:p>
    <w:p w:rsidR="000B5194" w:rsidRDefault="00974BCC" w:rsidP="00974BCC">
      <w:pPr>
        <w:autoSpaceDE w:val="0"/>
        <w:autoSpaceDN w:val="0"/>
        <w:adjustRightInd w:val="0"/>
        <w:ind w:firstLineChars="200" w:firstLine="562"/>
        <w:jc w:val="left"/>
        <w:rPr>
          <w:rFonts w:asciiTheme="minorEastAsia" w:hAnsiTheme="minorEastAsia" w:cs="黑体"/>
          <w:color w:val="000000"/>
          <w:kern w:val="0"/>
          <w:sz w:val="28"/>
          <w:szCs w:val="28"/>
        </w:rPr>
      </w:pPr>
      <w:r>
        <w:rPr>
          <w:rFonts w:asciiTheme="minorEastAsia" w:hAnsiTheme="minorEastAsia" w:cs="黑体" w:hint="eastAsia"/>
          <w:b/>
          <w:color w:val="000000"/>
          <w:kern w:val="0"/>
          <w:sz w:val="28"/>
          <w:szCs w:val="28"/>
        </w:rPr>
        <w:t>（</w:t>
      </w:r>
      <w:r>
        <w:rPr>
          <w:rFonts w:asciiTheme="minorEastAsia" w:hAnsiTheme="minorEastAsia" w:cs="黑体"/>
          <w:b/>
          <w:color w:val="000000"/>
          <w:kern w:val="0"/>
          <w:sz w:val="28"/>
          <w:szCs w:val="28"/>
        </w:rPr>
        <w:t>3</w:t>
      </w:r>
      <w:r>
        <w:rPr>
          <w:rFonts w:asciiTheme="minorEastAsia" w:hAnsiTheme="minorEastAsia" w:cs="黑体" w:hint="eastAsia"/>
          <w:b/>
          <w:color w:val="000000"/>
          <w:kern w:val="0"/>
          <w:sz w:val="28"/>
          <w:szCs w:val="28"/>
        </w:rPr>
        <w:t>）部门评价项目绩效评价结果。</w:t>
      </w:r>
    </w:p>
    <w:p w:rsidR="00CF5F51" w:rsidRDefault="00CF5F51" w:rsidP="00CF5F51">
      <w:pPr>
        <w:autoSpaceDE w:val="0"/>
        <w:autoSpaceDN w:val="0"/>
        <w:adjustRightInd w:val="0"/>
        <w:ind w:firstLineChars="200" w:firstLine="560"/>
        <w:jc w:val="left"/>
        <w:rPr>
          <w:rFonts w:asciiTheme="minorEastAsia" w:hAnsiTheme="minorEastAsia" w:cs="黑体"/>
          <w:color w:val="000000"/>
          <w:kern w:val="0"/>
          <w:sz w:val="28"/>
          <w:szCs w:val="28"/>
        </w:rPr>
      </w:pPr>
      <w:r w:rsidRPr="000D6D16">
        <w:rPr>
          <w:rFonts w:asciiTheme="minorEastAsia" w:hAnsiTheme="minorEastAsia" w:cs="黑体" w:hint="eastAsia"/>
          <w:color w:val="000000"/>
          <w:kern w:val="0"/>
          <w:sz w:val="28"/>
          <w:szCs w:val="28"/>
        </w:rPr>
        <w:t>本单位无所属二级单位，已开展项目绩效自评，无需开展部门评价，因此无部门评价项目绩效评价结果。</w:t>
      </w:r>
    </w:p>
    <w:p w:rsidR="000B5194" w:rsidRDefault="000B5194">
      <w:pPr>
        <w:pStyle w:val="Default"/>
        <w:rPr>
          <w:rFonts w:asciiTheme="minorEastAsia" w:eastAsiaTheme="minorEastAsia" w:hAnsiTheme="minorEastAsia"/>
          <w:sz w:val="28"/>
          <w:szCs w:val="28"/>
        </w:rPr>
      </w:pPr>
    </w:p>
    <w:p w:rsidR="000B5194" w:rsidRDefault="00974BCC">
      <w:pPr>
        <w:pStyle w:val="Default"/>
        <w:jc w:val="both"/>
        <w:rPr>
          <w:rFonts w:hAnsi="黑体"/>
          <w:sz w:val="32"/>
          <w:szCs w:val="32"/>
        </w:rPr>
      </w:pPr>
      <w:r>
        <w:rPr>
          <w:rFonts w:hAnsi="黑体" w:hint="eastAsia"/>
          <w:sz w:val="32"/>
          <w:szCs w:val="32"/>
        </w:rPr>
        <w:t>第四部分 名词解释</w:t>
      </w:r>
    </w:p>
    <w:p w:rsidR="000B5194" w:rsidRDefault="00974BCC">
      <w:pPr>
        <w:pStyle w:val="Defaul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一、收入科目</w:t>
      </w:r>
    </w:p>
    <w:p w:rsidR="000B5194" w:rsidRDefault="00974BCC">
      <w:pPr>
        <w:pStyle w:val="Defaul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财政拨款收入：指财政当年拨付的资金。</w:t>
      </w:r>
    </w:p>
    <w:p w:rsidR="000B5194" w:rsidRDefault="00974BCC">
      <w:pPr>
        <w:pStyle w:val="Defaul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二、支出科目</w:t>
      </w:r>
    </w:p>
    <w:p w:rsidR="000B5194" w:rsidRDefault="00974BCC">
      <w:pPr>
        <w:pStyle w:val="Defaul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1.基本支出：指为保障机构正常运转、完成日常工作任务而发生的人员支出和公用支出。</w:t>
      </w:r>
    </w:p>
    <w:p w:rsidR="000B5194" w:rsidRDefault="00974BCC">
      <w:pPr>
        <w:pStyle w:val="Defaul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2.项目支出：指在基本支出之外为完成特定行政任务和事业发展目标所发生的支</w:t>
      </w:r>
      <w:r>
        <w:rPr>
          <w:rFonts w:asciiTheme="minorEastAsia" w:eastAsiaTheme="minorEastAsia" w:hAnsiTheme="minorEastAsia" w:cstheme="minorEastAsia" w:hint="eastAsia"/>
          <w:sz w:val="28"/>
          <w:szCs w:val="28"/>
        </w:rPr>
        <w:lastRenderedPageBreak/>
        <w:t>出。</w:t>
      </w:r>
    </w:p>
    <w:p w:rsidR="000B5194" w:rsidRDefault="00974BCC">
      <w:pPr>
        <w:pStyle w:val="Defaul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3.年末结转和结余：指本年度或以前年度预算安排、因客观条件发生变化无法按原计划实施，需延迟到以后年度按有关规定继续使用的资金。</w:t>
      </w:r>
    </w:p>
    <w:p w:rsidR="000B5194" w:rsidRDefault="00974BCC">
      <w:pPr>
        <w:pStyle w:val="Defaul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三、“三公”经费</w:t>
      </w:r>
    </w:p>
    <w:p w:rsidR="000B5194" w:rsidRDefault="00974BCC">
      <w:pPr>
        <w:pStyle w:val="Defaul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0B5194" w:rsidRDefault="00974BCC">
      <w:pPr>
        <w:pStyle w:val="Defaul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四、机关运行经费</w:t>
      </w:r>
    </w:p>
    <w:p w:rsidR="000B5194" w:rsidRDefault="00974BCC">
      <w:pPr>
        <w:pStyle w:val="Default"/>
        <w:ind w:firstLineChars="200" w:firstLine="56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rsidR="000B5194" w:rsidRDefault="00974BCC">
      <w:pPr>
        <w:pStyle w:val="Default"/>
        <w:ind w:firstLineChars="200" w:firstLine="640"/>
        <w:jc w:val="both"/>
        <w:rPr>
          <w:rFonts w:hAnsi="黑体"/>
          <w:sz w:val="32"/>
          <w:szCs w:val="32"/>
        </w:rPr>
      </w:pPr>
      <w:r>
        <w:rPr>
          <w:rFonts w:hAnsi="黑体" w:hint="eastAsia"/>
          <w:sz w:val="32"/>
          <w:szCs w:val="32"/>
        </w:rPr>
        <w:t>第五部分 附件</w:t>
      </w:r>
    </w:p>
    <w:p w:rsidR="000B5194" w:rsidRDefault="00974BCC" w:rsidP="00974BCC">
      <w:pPr>
        <w:ind w:firstLineChars="200" w:firstLine="562"/>
        <w:jc w:val="center"/>
        <w:rPr>
          <w:rFonts w:asciiTheme="minorEastAsia" w:hAnsiTheme="minorEastAsia" w:cstheme="minorEastAsia"/>
          <w:b/>
          <w:color w:val="000000"/>
          <w:kern w:val="0"/>
          <w:sz w:val="28"/>
          <w:szCs w:val="28"/>
        </w:rPr>
      </w:pPr>
      <w:r>
        <w:rPr>
          <w:rFonts w:asciiTheme="minorEastAsia" w:hAnsiTheme="minorEastAsia" w:cstheme="minorEastAsia" w:hint="eastAsia"/>
          <w:b/>
          <w:color w:val="000000"/>
          <w:kern w:val="0"/>
          <w:sz w:val="28"/>
          <w:szCs w:val="28"/>
        </w:rPr>
        <w:t>2021年度部门整体支出绩效评价报告</w:t>
      </w:r>
    </w:p>
    <w:p w:rsidR="000B5194" w:rsidRDefault="000B5194"/>
    <w:sectPr w:rsidR="000B5194" w:rsidSect="000B5194">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华文中宋">
    <w:altName w:val="微软雅黑"/>
    <w:charset w:val="86"/>
    <w:family w:val="auto"/>
    <w:pitch w:val="default"/>
    <w:sig w:usb0="00000000" w:usb1="080F0000" w:usb2="00000000" w:usb3="00000000" w:csb0="0004009F" w:csb1="DFD7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YzI4NjhlZTkxOGMzOGQzNWEzMGQ1Y2UzZDc0OWEyNzMifQ=="/>
  </w:docVars>
  <w:rsids>
    <w:rsidRoot w:val="196D3D59"/>
    <w:rsid w:val="000B5194"/>
    <w:rsid w:val="0017126D"/>
    <w:rsid w:val="002B4F1F"/>
    <w:rsid w:val="007D0A0C"/>
    <w:rsid w:val="00974BCC"/>
    <w:rsid w:val="00CC30AC"/>
    <w:rsid w:val="00CF5F51"/>
    <w:rsid w:val="00D51F61"/>
    <w:rsid w:val="00EE468B"/>
    <w:rsid w:val="00F8186F"/>
    <w:rsid w:val="06983C28"/>
    <w:rsid w:val="06E52E19"/>
    <w:rsid w:val="0EEE65D1"/>
    <w:rsid w:val="0FBC7BC3"/>
    <w:rsid w:val="108D209C"/>
    <w:rsid w:val="11A47103"/>
    <w:rsid w:val="196D3D59"/>
    <w:rsid w:val="1D0B3A95"/>
    <w:rsid w:val="2F9874C3"/>
    <w:rsid w:val="36DC4165"/>
    <w:rsid w:val="383F5EE0"/>
    <w:rsid w:val="3D4B3711"/>
    <w:rsid w:val="41413222"/>
    <w:rsid w:val="47FD5A57"/>
    <w:rsid w:val="4C8E2E4B"/>
    <w:rsid w:val="5313200B"/>
    <w:rsid w:val="5753429D"/>
    <w:rsid w:val="5F0B4ACB"/>
    <w:rsid w:val="6FFC0751"/>
    <w:rsid w:val="71062E85"/>
    <w:rsid w:val="790A7FD0"/>
    <w:rsid w:val="7E2324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19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5194"/>
    <w:pPr>
      <w:spacing w:beforeAutospacing="1" w:afterAutospacing="1"/>
      <w:jc w:val="left"/>
    </w:pPr>
    <w:rPr>
      <w:rFonts w:cs="Times New Roman"/>
      <w:kern w:val="0"/>
      <w:sz w:val="24"/>
    </w:rPr>
  </w:style>
  <w:style w:type="paragraph" w:customStyle="1" w:styleId="Default">
    <w:name w:val="Default"/>
    <w:qFormat/>
    <w:rsid w:val="000B5194"/>
    <w:pPr>
      <w:widowControl w:val="0"/>
      <w:autoSpaceDE w:val="0"/>
      <w:autoSpaceDN w:val="0"/>
      <w:adjustRightInd w:val="0"/>
    </w:pPr>
    <w:rPr>
      <w:rFonts w:ascii="黑体" w:eastAsia="黑体" w:hAnsiTheme="minorHAnsi" w:cs="黑体"/>
      <w:color w:val="000000"/>
      <w:sz w:val="24"/>
      <w:szCs w:val="24"/>
    </w:rPr>
  </w:style>
  <w:style w:type="paragraph" w:styleId="a4">
    <w:name w:val="List Paragraph"/>
    <w:basedOn w:val="a"/>
    <w:uiPriority w:val="34"/>
    <w:qFormat/>
    <w:rsid w:val="000B519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1902</Words>
  <Characters>10846</Characters>
  <Application>Microsoft Office Word</Application>
  <DocSecurity>0</DocSecurity>
  <Lines>90</Lines>
  <Paragraphs>25</Paragraphs>
  <ScaleCrop>false</ScaleCrop>
  <Company/>
  <LinksUpToDate>false</LinksUpToDate>
  <CharactersWithSpaces>12723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cp:revision>
  <dcterms:created xsi:type="dcterms:W3CDTF">2022-10-20T03:50:00Z</dcterms:created>
  <dcterms:modified xsi:type="dcterms:W3CDTF">2022-10-25T02:29:00Z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CCB3117E166F4CF08A638C90DAE11A77</vt:lpwstr>
  </property>
</Properties>
</file>