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新田县归国华侨联合会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关于巡察整改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进展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情况的通报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pacing w:val="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eastAsia="zh-CN"/>
        </w:rPr>
        <w:t>根据新田县委统一部署，2022年3月9日至6月10日，县委第一巡察组对县归国华侨联合会进行了巡察。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2022年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8月18日，县委第一巡察组向县归国华侨联合会反馈了巡察意见。</w:t>
      </w:r>
      <w:r>
        <w:rPr>
          <w:rFonts w:hint="eastAsia" w:ascii="仿宋_GB2312" w:hAnsi="仿宋_GB2312" w:eastAsia="仿宋_GB2312" w:cs="仿宋_GB2312"/>
          <w:spacing w:val="8"/>
          <w:szCs w:val="32"/>
        </w:rPr>
        <w:t>按照党务公开原则和巡察工作有关要求，现将巡察整改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进展</w:t>
      </w:r>
      <w:r>
        <w:rPr>
          <w:rFonts w:hint="eastAsia" w:ascii="仿宋_GB2312" w:hAnsi="仿宋_GB2312" w:eastAsia="仿宋_GB2312" w:cs="仿宋_GB2312"/>
          <w:spacing w:val="8"/>
          <w:szCs w:val="32"/>
        </w:rPr>
        <w:t>情况予以公布。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 w:firstLineChars="196"/>
        <w:textAlignment w:val="auto"/>
        <w:rPr>
          <w:rFonts w:hint="eastAsia" w:ascii="黑体" w:hAnsi="黑体" w:eastAsia="黑体" w:cs="黑体"/>
          <w:spacing w:val="8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/>
        </w:rPr>
        <w:t>一、关于聚焦党的理论路线方针和中央、省委、市委重大决策部署落实方面的问题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整改进度：已完成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整改进展情况：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一是强化理论学习促实效。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组织学习了习近平总书记关于侨务工作的重要论述和中央《关于新时代加强基层侨联建设的指导意见》、《中国共产党统一战线工作条例》、《中国侨联事业发展规划(2021-2025)》等重要指示和相关文件，组织开展“喜迎二十大·侨心永向党”系列活动，特别是“喜迎二十大·赤子侨心与红色经典同行读书分享会”被湖南卫视、红网报道，省、市侨联对开展的活动成效给予肯定，并在官网进行转发；“侨心永向党.喜迎二十大.奋进新征程”红色教育活动、侨界党员“七一座谈会”，加深侨界党员和侨群体对党和国家的热爱之情；参加市侨联组织的红色经典诵读活动荣获“最佳展演奖”，通过大家的努力和精心的组织，开展的一系列学习和宣传活动取得了很好的效果。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制定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的学习、宣传和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贯彻落实的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工作计划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，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取得了明显效果</w:t>
      </w:r>
      <w:r>
        <w:rPr>
          <w:rFonts w:hint="eastAsia" w:ascii="仿宋_GB2312" w:hAnsi="仿宋_GB2312" w:cs="仿宋_GB2312"/>
          <w:spacing w:val="8"/>
          <w:szCs w:val="32"/>
          <w:lang w:eastAsia="zh-CN"/>
        </w:rPr>
        <w:t>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二是增强履行自身职责使命能力。其一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增强与县委统战部、县委外事办等多部门合作，联合统战部侨办每年都下发了《关于开展全县侨情调查工作的通知》，开展侨情普查工作摸清侨情底子做到应统尽统。目前，各类数据已初步完成统计，形成数据库。坚持</w:t>
      </w:r>
      <w:r>
        <w:rPr>
          <w:rFonts w:hint="default" w:ascii="仿宋_GB2312" w:hAnsi="仿宋_GB2312" w:cs="仿宋_GB2312"/>
          <w:spacing w:val="8"/>
          <w:szCs w:val="32"/>
          <w:lang w:val="en-US" w:eastAsia="zh-CN"/>
        </w:rPr>
        <w:t>"以侨为本，为侨服务"的理念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，把干部职工与侨眷、重点侨务对象结对联系，列入全年重点工作，定期走访深入了解华人、华侨、侨眷的思想动态、生活情况和联系感情，打牢工作基础。持续强化新闻报道工作，及时将国家、省、市及县委政府对华人华侨和侨眷的关心关怀传达。加大推进基层侨联组织建设实施力度，对全县侨胞、侨眷密集的镇和街道进行了设立基层组织的前期调研工作，有计划地在侨情密集镇和街道，按《基层侨联组织工作条件（试行）》的要求设立基层组织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其二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根据新形势下意识形态的特点和工作重点，完善年度意识形态工作计划，明确职责分工和工作专班，有目标、有计划、有步骤开展工作，将意识形态工作落到实处。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其三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强化保密工作职责，明确好相关工作制度，配备好涉密工作场地、器材和人员，确保保密工作常态化、制度化，不发生一起涉密事故。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 w:firstLineChars="196"/>
        <w:textAlignment w:val="auto"/>
        <w:rPr>
          <w:rFonts w:hint="eastAsia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/>
        </w:rPr>
        <w:t>二、关于聚焦群众身边腐败问题和不正之风以及群众反映强烈的问题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整改进度：已完成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整改进展情况：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一是狠抓作风建设。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进一步健全本单位各项规章、制度，制定出台了《“一把手”末位表态制度》、《班子议事规则》、《财务管理制度》等规章制度，组织全体干部职工学深学透，严格依章依规办事，把制度落到实处。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二是严格执行各项规章制度。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组织干部职工认真学习财务规章制度和相关文件，严格执行财务报销制度。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三是严肃查处违规行为。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对2021年2起不合规报销差旅费行为进行了纠正，对违规报销经费进行了清退，并在单位进行了通报。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四是强化班子建设。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根据本单位工作情况，结合班子成员（含兼职）的实际工作状况，研究部署班子分工。明确工作职责，分担工作任务，确保侨联工作高质量发展。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 w:firstLineChars="196"/>
        <w:textAlignment w:val="auto"/>
        <w:rPr>
          <w:rFonts w:hint="default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/>
        </w:rPr>
        <w:t xml:space="preserve">三、关于党的组织建设方面的问题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整改进度：已完成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整改进展情况：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一是迎难而上，搞好换届工作。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把因疫情等特殊状态耽误的工作进度，抢机会、抓落实、抓进度，确保圆满完成换届工作。已于2023年1月5日，召开了第三届归侨侨眷代表大会，选举产生了新一届委员会、主席、副主席。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二是强化队伍建设，推动工作上台阶。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积极与相关部门协调配合，充分履行部门职责，对符合条件表现优秀的，积极向组织部门推荐晋升职级，鼓励和激发干部、职工的干事热情。进一步完善了</w:t>
      </w:r>
      <w:bookmarkStart w:id="0" w:name="_GoBack"/>
      <w:bookmarkEnd w:id="0"/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干部职工管理制度，完善考勤机制，加强了对干部职工的监管力度。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1"/>
        <w:jc w:val="both"/>
        <w:textAlignment w:val="auto"/>
        <w:rPr>
          <w:rFonts w:ascii="楷体" w:hAnsi="楷体" w:eastAsia="楷体" w:cs="楷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8"/>
          <w:kern w:val="0"/>
          <w:sz w:val="32"/>
          <w:szCs w:val="32"/>
          <w:lang w:val="en-US" w:eastAsia="zh-CN" w:bidi="ar-SA"/>
        </w:rPr>
        <w:t>四、关于落实巡察整改方面的问题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整改进度：已完成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spacing w:val="8"/>
          <w:szCs w:val="32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整改进展情况：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一是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深刻反思存在的整改工作后续乏力、自我要求不严的思想问题，深入查找问题根源和工作难题。</w:t>
      </w:r>
      <w:r>
        <w:rPr>
          <w:rFonts w:hint="eastAsia" w:ascii="仿宋_GB2312" w:hAnsi="仿宋_GB2312" w:cs="仿宋_GB2312"/>
          <w:b/>
          <w:bCs/>
          <w:spacing w:val="8"/>
          <w:szCs w:val="32"/>
          <w:lang w:val="en-US" w:eastAsia="zh-CN"/>
        </w:rPr>
        <w:t>二是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严格按照巡察组反馈问题进行整改，成立工作专班，专人专抓整改工作落实力度和整改成果的真实性、严谨性，以整改为契机促进工作全面进步。经过整改，相关工作已形成长效的工作机制，确保工作长效有力。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欢迎广大干部群众对巡察整改落实情况进行监督。如有意见建议，请及时向我们反映。联系方式：0746-4712069；电子邮箱：xtql4712069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fldChar w:fldCharType="begin"/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instrText xml:space="preserve"> HYPERLINK "mailto:953090587@qq.com。" </w:instrTex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@163.com</w:t>
      </w: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right"/>
        <w:textAlignment w:val="auto"/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right"/>
        <w:textAlignment w:val="auto"/>
        <w:rPr>
          <w:rFonts w:hint="default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>新田县归国华侨联合会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right"/>
        <w:textAlignment w:val="auto"/>
        <w:rPr>
          <w:rFonts w:hint="eastAsia" w:ascii="仿宋_GB2312" w:hAnsi="仿宋_GB2312" w:cs="仿宋_GB2312"/>
          <w:spacing w:val="8"/>
          <w:szCs w:val="32"/>
          <w:lang w:val="en-US" w:eastAsia="zh-CN"/>
        </w:rPr>
      </w:pPr>
      <w:r>
        <w:rPr>
          <w:rFonts w:hint="eastAsia" w:ascii="仿宋_GB2312" w:hAnsi="仿宋_GB2312" w:cs="仿宋_GB2312"/>
          <w:spacing w:val="8"/>
          <w:szCs w:val="32"/>
          <w:lang w:val="en-US" w:eastAsia="zh-CN"/>
        </w:rPr>
        <w:t xml:space="preserve">                       2023年1月10日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96C837-F46F-4467-BB02-D48E8D2429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23AA4F4-9A6C-40EB-8E35-AD5AECEB00FB}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C28742D-31A6-4CE1-B793-4A8FA95049B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3D376E3-E2E6-4A68-A1E0-47FC5DF50FA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9BA2C92-4DCC-4394-B593-CA2FB4A5EEA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DRhODA1ZmJkOTViM2NhMTQzZDJhMDQ2ZGM1YzgifQ=="/>
  </w:docVars>
  <w:rsids>
    <w:rsidRoot w:val="2F715FAF"/>
    <w:rsid w:val="02E07CA5"/>
    <w:rsid w:val="06E612A3"/>
    <w:rsid w:val="133A46AC"/>
    <w:rsid w:val="172208D8"/>
    <w:rsid w:val="190159F2"/>
    <w:rsid w:val="20ED4B8F"/>
    <w:rsid w:val="26F045BC"/>
    <w:rsid w:val="28E90178"/>
    <w:rsid w:val="2AD7288A"/>
    <w:rsid w:val="2CB32A54"/>
    <w:rsid w:val="2F715FAF"/>
    <w:rsid w:val="30B57AD1"/>
    <w:rsid w:val="311F7DBE"/>
    <w:rsid w:val="374101FF"/>
    <w:rsid w:val="37AD1D43"/>
    <w:rsid w:val="37B87D95"/>
    <w:rsid w:val="40E04984"/>
    <w:rsid w:val="41EE7BF4"/>
    <w:rsid w:val="4389432A"/>
    <w:rsid w:val="4A736517"/>
    <w:rsid w:val="4FEE44FB"/>
    <w:rsid w:val="508E272A"/>
    <w:rsid w:val="53CC0AE1"/>
    <w:rsid w:val="56D402F0"/>
    <w:rsid w:val="56E35137"/>
    <w:rsid w:val="585075EC"/>
    <w:rsid w:val="58E14926"/>
    <w:rsid w:val="5A867B53"/>
    <w:rsid w:val="5F6D1451"/>
    <w:rsid w:val="68C64B74"/>
    <w:rsid w:val="6C396ABD"/>
    <w:rsid w:val="6E7266F1"/>
    <w:rsid w:val="70EB3FD8"/>
    <w:rsid w:val="759605C7"/>
    <w:rsid w:val="770C6164"/>
    <w:rsid w:val="781A7C92"/>
    <w:rsid w:val="7EE176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hd w:val="clear" w:color="auto" w:fill="FFFFFF"/>
      <w:spacing w:line="566" w:lineRule="exact"/>
      <w:ind w:hanging="620"/>
      <w:jc w:val="distribute"/>
    </w:pPr>
    <w:rPr>
      <w:rFonts w:ascii="MingLiU" w:eastAsia="MingLiU"/>
      <w:spacing w:val="20"/>
      <w:sz w:val="29"/>
      <w:szCs w:val="29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_Style 3"/>
    <w:next w:val="1"/>
    <w:qFormat/>
    <w:uiPriority w:val="0"/>
    <w:pPr>
      <w:wordWrap w:val="0"/>
      <w:spacing w:before="200" w:after="160"/>
      <w:ind w:left="3680" w:right="864"/>
      <w:jc w:val="center"/>
    </w:pPr>
    <w:rPr>
      <w:rFonts w:ascii="Times New Roman" w:hAnsi="Times New Roman" w:eastAsia="宋体" w:cs="Times New Roman"/>
      <w:i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7">
    <w:name w:val="Body Text First Indent"/>
    <w:basedOn w:val="2"/>
    <w:qFormat/>
    <w:uiPriority w:val="0"/>
    <w:pPr>
      <w:ind w:firstLine="664"/>
    </w:p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4108</Words>
  <Characters>4263</Characters>
  <Lines>0</Lines>
  <Paragraphs>0</Paragraphs>
  <TotalTime>1839</TotalTime>
  <ScaleCrop>false</ScaleCrop>
  <LinksUpToDate>false</LinksUpToDate>
  <CharactersWithSpaces>4320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2020-03-20T01:28:00Z</dcterms:created>
  <dc:creator>陌上花开</dc:creator>
  <cp:lastModifiedBy>182----8537</cp:lastModifiedBy>
  <cp:lastPrinted>2023-03-13T07:05:00Z</cp:lastPrinted>
  <dcterms:modified xsi:type="dcterms:W3CDTF">2023-03-14T02:50:54Z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12062E12B33B4EAFB611C58B40BB4954</vt:lpwstr>
  </property>
</Properties>
</file>