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rFonts w:hint="eastAsia"/>
          <w:sz w:val="48"/>
          <w:szCs w:val="48"/>
          <w:lang w:eastAsia="zh-CN"/>
        </w:rPr>
      </w:pPr>
    </w:p>
    <w:p>
      <w:pPr>
        <w:pStyle w:val="11"/>
        <w:ind w:firstLine="3360" w:firstLineChars="700"/>
        <w:jc w:val="both"/>
        <w:rPr>
          <w:rFonts w:hint="eastAsia"/>
          <w:sz w:val="48"/>
          <w:szCs w:val="48"/>
          <w:lang w:eastAsia="zh-CN"/>
        </w:rPr>
      </w:pPr>
      <w:r>
        <w:rPr>
          <w:rFonts w:hint="eastAsia"/>
          <w:sz w:val="48"/>
          <w:szCs w:val="48"/>
          <w:lang w:eastAsia="zh-CN"/>
        </w:rPr>
        <w:t>新田县退役军人事务局</w:t>
      </w:r>
      <w:r>
        <w:rPr>
          <w:rFonts w:hint="eastAsia"/>
          <w:sz w:val="48"/>
          <w:szCs w:val="48"/>
          <w:lang w:val="en-US" w:eastAsia="zh-CN"/>
        </w:rPr>
        <w:t>2022</w:t>
      </w:r>
      <w:r>
        <w:rPr>
          <w:rFonts w:hint="eastAsia"/>
          <w:sz w:val="48"/>
          <w:szCs w:val="48"/>
          <w:lang w:eastAsia="zh-CN"/>
        </w:rPr>
        <w:t>年度部门决算公开</w:t>
      </w:r>
    </w:p>
    <w:p>
      <w:pPr>
        <w:pStyle w:val="11"/>
        <w:spacing w:line="500" w:lineRule="exact"/>
        <w:ind w:firstLine="6144" w:firstLineChars="1700"/>
        <w:jc w:val="both"/>
        <w:rPr>
          <w:rFonts w:hint="eastAsia"/>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eastAsia="zh-CN"/>
        </w:rPr>
        <w:t>新田县退役军人事务局</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新田县退役军人事务局</w:t>
      </w:r>
      <w:r>
        <w:rPr>
          <w:rFonts w:hint="eastAsia" w:ascii="黑体" w:hAnsi="黑体" w:eastAsia="黑体" w:cs="黑体"/>
          <w:b/>
          <w:bCs/>
          <w:sz w:val="32"/>
          <w:szCs w:val="32"/>
        </w:rPr>
        <w:t>概况</w:t>
      </w: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6"/>
        <w:spacing w:beforeAutospacing="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1）贯彻执行党和国家关于退役军人思想政治、管理保障和安置优抚等工作政策法规，组织实施省退役军人事务部门制定的有关地方性法规、规章，拟定全县退役军人事务发展规划和工作计划，并组织实施；褒扬彰显退役军人为党、国家和人民牺牲奉献的精神风范和价值导向。</w:t>
      </w:r>
    </w:p>
    <w:p>
      <w:pPr>
        <w:pStyle w:val="6"/>
        <w:spacing w:beforeAutospacing="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（2）负责全县军队转业干部、复员干部、离休退休干部、退役士兵和无军籍退休退职职工的移交安置工作和自主择业、就业退役军人服务管理工作。</w:t>
      </w:r>
    </w:p>
    <w:p>
      <w:pPr>
        <w:pStyle w:val="6"/>
        <w:spacing w:beforeAutospacing="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（3）组织指导全县退役军人教育培训工作，协调扶持退役军人和随军随调家属就业创业。</w:t>
      </w:r>
    </w:p>
    <w:p>
      <w:pPr>
        <w:pStyle w:val="6"/>
        <w:spacing w:beforeAutospacing="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（4）贯彻落实国家关于退役军人的特殊保障政策，组织实施省、市退役军人事务部门会同有关部门制定的相关政策。</w:t>
      </w:r>
    </w:p>
    <w:p>
      <w:pPr>
        <w:pStyle w:val="6"/>
        <w:spacing w:beforeAutospacing="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（5）组织协调落实全县移交地方的离休退休军人、符合条件的其他退役军人和无军籍退休退职职工的住房保障工作，以及退役军人医疗保障、社会保障等待遇保障工作。</w:t>
      </w:r>
    </w:p>
    <w:p>
      <w:pPr>
        <w:pStyle w:val="6"/>
        <w:spacing w:beforeAutospacing="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（6）组织指导全县伤病残退役军人服务管理和抚恤工作，贯彻落实退役军人医疗、疗养、养老等机构的规划政策并指导实施。承担全县不适宜继续服役的伤病残军人相关工作。组织指导全县军供服务保障工作。</w:t>
      </w:r>
    </w:p>
    <w:p>
      <w:pPr>
        <w:pStyle w:val="6"/>
        <w:spacing w:beforeAutospacing="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（7）组织和指导全县拥军优属工作。负责全县现役军人、退役军人、军队文职人员和军属优待、抚恤等工作；贯彻执行国家关于国民党抗战老兵等有关人员优待政策并指导实施。</w:t>
      </w:r>
    </w:p>
    <w:p>
      <w:pPr>
        <w:pStyle w:val="6"/>
        <w:spacing w:beforeAutospacing="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8）负责全县烈士及退役军人荣誉奖励、军人公墓管理维护、纪念活动等工作，依法承担英雄烈士保护相关工作，审核拟列入全县重点保护单位的烈士纪念建筑物名录，总结表彰和宣扬退役军人、退役军人工作单位和个人先进典型事迹。</w:t>
      </w:r>
    </w:p>
    <w:p>
      <w:pPr>
        <w:pStyle w:val="6"/>
        <w:spacing w:beforeAutospacing="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（9）指导并监督检查退役军人相关法律法规和政策措施的落实；开展全县退役军人权益维护和有关人员的帮扶援助工作。</w:t>
      </w:r>
    </w:p>
    <w:p>
      <w:pPr>
        <w:pStyle w:val="6"/>
        <w:spacing w:beforeAutospacing="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（10）完成县委、县政府交办的其他任务。</w:t>
      </w:r>
    </w:p>
    <w:p>
      <w:pPr>
        <w:pStyle w:val="6"/>
        <w:spacing w:beforeAutospacing="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11）职能转变。县退役军人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的增强部队战斗力和凝聚力做好组织保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仿宋_GB2312" w:hAnsi="仿宋" w:eastAsia="仿宋_GB2312"/>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新田县退役军人事务局</w:t>
      </w:r>
      <w:r>
        <w:rPr>
          <w:rFonts w:hint="eastAsia" w:ascii="Times New Roman" w:hAnsi="Times New Roman" w:eastAsia="仿宋_GB2312" w:cs="仿宋_GB2312"/>
          <w:bCs/>
          <w:kern w:val="0"/>
          <w:sz w:val="32"/>
          <w:szCs w:val="32"/>
        </w:rPr>
        <w:t>内设机构包括：</w:t>
      </w:r>
      <w:r>
        <w:rPr>
          <w:rFonts w:ascii="Times New Roman" w:hAnsi="Times New Roman" w:eastAsia="仿宋_GB2312" w:cs="Times New Roman"/>
          <w:sz w:val="32"/>
          <w:szCs w:val="32"/>
        </w:rPr>
        <w:t>退役军人服务中心、军休所、烈士纪念设施管理所、光荣院</w:t>
      </w:r>
      <w:r>
        <w:rPr>
          <w:rFonts w:hint="eastAsia" w:ascii="Times New Roman" w:hAnsi="Times New Roman" w:eastAsia="仿宋_GB2312" w:cs="Times New Roman"/>
          <w:sz w:val="32"/>
          <w:szCs w:val="32"/>
          <w:lang w:eastAsia="zh-CN"/>
        </w:rPr>
        <w:t>、民兵训练服务中心</w:t>
      </w:r>
      <w:r>
        <w:rPr>
          <w:rFonts w:hint="eastAsia" w:ascii="仿宋_GB2312" w:hAnsi="仿宋" w:eastAsia="仿宋_GB2312"/>
          <w:sz w:val="32"/>
          <w:szCs w:val="32"/>
        </w:rPr>
        <w:t>。</w:t>
      </w:r>
    </w:p>
    <w:p>
      <w:pPr>
        <w:widowControl/>
        <w:spacing w:line="600" w:lineRule="exact"/>
        <w:rPr>
          <w:rFonts w:hint="eastAsia" w:ascii="仿宋_GB2312" w:hAnsi="仿宋" w:eastAsia="仿宋_GB2312"/>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新田县退役军人事务局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新田县退役军人事务局</w:t>
      </w:r>
      <w:r>
        <w:rPr>
          <w:rFonts w:hint="eastAsia" w:ascii="Times New Roman" w:hAnsi="Times New Roman" w:eastAsia="仿宋_GB2312" w:cs="仿宋_GB2312"/>
          <w:bCs/>
          <w:kern w:val="0"/>
          <w:sz w:val="32"/>
          <w:szCs w:val="32"/>
        </w:rPr>
        <w:t>本级以及</w:t>
      </w:r>
      <w:r>
        <w:rPr>
          <w:rFonts w:hint="eastAsia" w:ascii="Times New Roman" w:hAnsi="Times New Roman" w:eastAsia="仿宋_GB2312" w:cs="仿宋_GB2312"/>
          <w:bCs/>
          <w:kern w:val="0"/>
          <w:sz w:val="32"/>
          <w:szCs w:val="32"/>
          <w:lang w:eastAsia="zh-CN"/>
        </w:rPr>
        <w:t>下属事业单位</w:t>
      </w:r>
      <w:r>
        <w:rPr>
          <w:rFonts w:ascii="Times New Roman" w:hAnsi="Times New Roman" w:eastAsia="仿宋_GB2312" w:cs="Times New Roman"/>
          <w:sz w:val="32"/>
          <w:szCs w:val="32"/>
        </w:rPr>
        <w:t>退役军人服务中心、军休所、烈士纪念设施管理所、光荣院</w:t>
      </w:r>
      <w:r>
        <w:rPr>
          <w:rFonts w:hint="eastAsia" w:ascii="Times New Roman" w:hAnsi="Times New Roman" w:eastAsia="仿宋_GB2312" w:cs="Times New Roman"/>
          <w:sz w:val="32"/>
          <w:szCs w:val="32"/>
          <w:lang w:eastAsia="zh-CN"/>
        </w:rPr>
        <w:t>、民兵训练服务中心</w:t>
      </w:r>
      <w:r>
        <w:rPr>
          <w:rFonts w:hint="eastAsia" w:ascii="仿宋_GB2312" w:hAnsi="仿宋" w:eastAsia="仿宋_GB2312"/>
          <w:sz w:val="32"/>
          <w:szCs w:val="32"/>
        </w:rPr>
        <w:t>。</w:t>
      </w:r>
    </w:p>
    <w:p>
      <w:pPr>
        <w:pStyle w:val="2"/>
        <w:rPr>
          <w:rFonts w:hint="eastAsia"/>
        </w:rPr>
      </w:pPr>
    </w:p>
    <w:p>
      <w:pPr>
        <w:pStyle w:val="2"/>
        <w:rPr>
          <w:rFonts w:hint="eastAsia"/>
        </w:rPr>
      </w:pPr>
    </w:p>
    <w:p>
      <w:pPr>
        <w:bidi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7"/>
        <w:tblW w:w="15945" w:type="dxa"/>
        <w:tblInd w:w="317" w:type="dxa"/>
        <w:tblLayout w:type="fixed"/>
        <w:tblCellMar>
          <w:top w:w="0" w:type="dxa"/>
          <w:left w:w="0" w:type="dxa"/>
          <w:bottom w:w="0" w:type="dxa"/>
          <w:right w:w="0" w:type="dxa"/>
        </w:tblCellMar>
      </w:tblPr>
      <w:tblGrid>
        <w:gridCol w:w="137"/>
        <w:gridCol w:w="1013"/>
        <w:gridCol w:w="1333"/>
        <w:gridCol w:w="2807"/>
        <w:gridCol w:w="1155"/>
        <w:gridCol w:w="90"/>
        <w:gridCol w:w="1110"/>
        <w:gridCol w:w="627"/>
        <w:gridCol w:w="423"/>
        <w:gridCol w:w="990"/>
        <w:gridCol w:w="324"/>
        <w:gridCol w:w="756"/>
        <w:gridCol w:w="981"/>
        <w:gridCol w:w="1044"/>
        <w:gridCol w:w="693"/>
        <w:gridCol w:w="1092"/>
        <w:gridCol w:w="1370"/>
      </w:tblGrid>
      <w:tr>
        <w:tblPrEx>
          <w:tblCellMar>
            <w:top w:w="0" w:type="dxa"/>
            <w:left w:w="0" w:type="dxa"/>
            <w:bottom w:w="0" w:type="dxa"/>
            <w:right w:w="0" w:type="dxa"/>
          </w:tblCellMar>
        </w:tblPrEx>
        <w:trPr>
          <w:gridAfter w:val="1"/>
          <w:wAfter w:w="1370" w:type="dxa"/>
          <w:trHeight w:val="435" w:hRule="atLeast"/>
        </w:trPr>
        <w:tc>
          <w:tcPr>
            <w:tcW w:w="14575" w:type="dxa"/>
            <w:gridSpan w:val="16"/>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8"/>
              <w:gridCol w:w="676"/>
              <w:gridCol w:w="1209"/>
              <w:gridCol w:w="4760"/>
              <w:gridCol w:w="844"/>
              <w:gridCol w:w="679"/>
              <w:gridCol w:w="1195"/>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3"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3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15"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3"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6"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15"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3"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6"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3"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新田县退役军人事务局</w:t>
                  </w:r>
                  <w:r>
                    <w:rPr>
                      <w:rFonts w:ascii="Times New Roman" w:hAnsi="Times New Roman" w:eastAsia="仿宋_GB2312" w:cs="Times New Roman"/>
                      <w:color w:val="000000"/>
                      <w:kern w:val="0"/>
                      <w:szCs w:val="21"/>
                    </w:rPr>
                    <w:t xml:space="preserve"> </w:t>
                  </w:r>
                </w:p>
              </w:tc>
              <w:tc>
                <w:tcPr>
                  <w:tcW w:w="2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15"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3"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6"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57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204.23</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1182"/>
                    </w:tabs>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十、卫生健康支出</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二十、住房保障支出</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204.23</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5" w:type="pct"/>
                <w:trHeight w:val="397" w:hRule="atLeast"/>
              </w:trPr>
              <w:tc>
                <w:tcPr>
                  <w:tcW w:w="1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204.23</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204.23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1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9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370" w:type="dxa"/>
          <w:trHeight w:val="285" w:hRule="atLeast"/>
        </w:trPr>
        <w:tc>
          <w:tcPr>
            <w:tcW w:w="11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529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lang w:eastAsia="zh-CN"/>
              </w:rPr>
              <w:t>新田县退役军人事务局</w:t>
            </w:r>
          </w:p>
        </w:tc>
        <w:tc>
          <w:tcPr>
            <w:tcW w:w="12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9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8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370" w:type="dxa"/>
          <w:trHeight w:val="450" w:hRule="atLeast"/>
        </w:trPr>
        <w:tc>
          <w:tcPr>
            <w:tcW w:w="5290"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1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20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9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02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78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370" w:type="dxa"/>
          <w:trHeight w:val="450" w:hRule="atLeast"/>
        </w:trPr>
        <w:tc>
          <w:tcPr>
            <w:tcW w:w="115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140"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2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370" w:type="dxa"/>
          <w:trHeight w:val="450" w:hRule="atLeast"/>
        </w:trPr>
        <w:tc>
          <w:tcPr>
            <w:tcW w:w="11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140"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2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370" w:type="dxa"/>
          <w:trHeight w:val="330" w:hRule="atLeast"/>
        </w:trPr>
        <w:tc>
          <w:tcPr>
            <w:tcW w:w="529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1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20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0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9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08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0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7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370" w:type="dxa"/>
          <w:trHeight w:val="330" w:hRule="atLeast"/>
        </w:trPr>
        <w:tc>
          <w:tcPr>
            <w:tcW w:w="529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204.23</w:t>
            </w:r>
            <w:r>
              <w:rPr>
                <w:rFonts w:hint="eastAsia"/>
              </w:rPr>
              <w:t>　</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204.23</w:t>
            </w:r>
            <w:r>
              <w:rPr>
                <w:rFonts w:hint="eastAsia"/>
              </w:rPr>
              <w:t>　</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370" w:type="dxa"/>
          <w:trHeight w:val="360"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208</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社会保障和就业支出</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183.19</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183.19</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70" w:type="dxa"/>
          <w:trHeight w:val="300"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20828</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退役军人管理事务</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166.55</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166.55</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70" w:type="dxa"/>
          <w:trHeight w:val="315"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2082801</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行政运行</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134.05</w:t>
            </w:r>
            <w:r>
              <w:rPr>
                <w:rFonts w:hint="eastAsia"/>
              </w:rPr>
              <w:t>　</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134.05</w:t>
            </w:r>
            <w:r>
              <w:rPr>
                <w:rFonts w:hint="eastAsia"/>
              </w:rPr>
              <w:t>　</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370" w:type="dxa"/>
          <w:trHeight w:val="285"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2082802</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一般行政管理事务</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32.5　</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32.5　</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370" w:type="dxa"/>
          <w:trHeight w:val="315"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20805</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行政事业单位养老支出</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16.26</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16.26</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70" w:type="dxa"/>
          <w:trHeight w:val="420"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2080505</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机关事业单位基本养老保险缴费支出</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16.26　</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16.26　</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370" w:type="dxa"/>
          <w:trHeight w:val="375"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20827</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财政对其他社会保险基金的补助</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0.38</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0.38</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70" w:type="dxa"/>
          <w:trHeight w:val="390"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2082702</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财政对工伤保险基金的补助</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0.38　</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0.38　</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370" w:type="dxa"/>
          <w:trHeight w:val="330"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210</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8.84</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8.84</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70" w:type="dxa"/>
          <w:trHeight w:val="375"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21011</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8.84</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8.84</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70" w:type="dxa"/>
          <w:trHeight w:val="375"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2101101</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行政单位医疗</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8.84　</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8.84　</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370" w:type="dxa"/>
          <w:trHeight w:val="401"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221</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住房保障支出</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12.2</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12.2</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70" w:type="dxa"/>
          <w:trHeight w:val="386"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22102</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住房改革支出</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12.2</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12.2</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70" w:type="dxa"/>
          <w:trHeight w:val="431" w:hRule="atLeast"/>
        </w:trPr>
        <w:tc>
          <w:tcPr>
            <w:tcW w:w="11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2210201</w:t>
            </w:r>
          </w:p>
        </w:tc>
        <w:tc>
          <w:tcPr>
            <w:tcW w:w="41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住房公积金</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12.2　</w:t>
            </w:r>
          </w:p>
        </w:tc>
        <w:tc>
          <w:tcPr>
            <w:tcW w:w="12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12.2　</w:t>
            </w:r>
          </w:p>
        </w:tc>
        <w:tc>
          <w:tcPr>
            <w:tcW w:w="10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370" w:type="dxa"/>
          <w:trHeight w:val="615" w:hRule="atLeast"/>
        </w:trPr>
        <w:tc>
          <w:tcPr>
            <w:tcW w:w="14575" w:type="dxa"/>
            <w:gridSpan w:val="16"/>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tbl>
      <w:tblPr>
        <w:tblStyle w:val="7"/>
        <w:tblpPr w:leftFromText="180" w:rightFromText="180" w:vertAnchor="text" w:horzAnchor="page" w:tblpX="676" w:tblpY="-9431"/>
        <w:tblOverlap w:val="never"/>
        <w:tblW w:w="14670" w:type="dxa"/>
        <w:tblInd w:w="0" w:type="dxa"/>
        <w:tblLayout w:type="fixed"/>
        <w:tblCellMar>
          <w:top w:w="0" w:type="dxa"/>
          <w:left w:w="108" w:type="dxa"/>
          <w:bottom w:w="0" w:type="dxa"/>
          <w:right w:w="108" w:type="dxa"/>
        </w:tblCellMar>
      </w:tblPr>
      <w:tblGrid>
        <w:gridCol w:w="1152"/>
        <w:gridCol w:w="107"/>
        <w:gridCol w:w="240"/>
        <w:gridCol w:w="3811"/>
        <w:gridCol w:w="1545"/>
        <w:gridCol w:w="1380"/>
        <w:gridCol w:w="1380"/>
        <w:gridCol w:w="1515"/>
        <w:gridCol w:w="1260"/>
        <w:gridCol w:w="2280"/>
      </w:tblGrid>
      <w:tr>
        <w:tblPrEx>
          <w:tblCellMar>
            <w:top w:w="0" w:type="dxa"/>
            <w:left w:w="108" w:type="dxa"/>
            <w:bottom w:w="0" w:type="dxa"/>
            <w:right w:w="108" w:type="dxa"/>
          </w:tblCellMar>
        </w:tblPrEx>
        <w:trPr>
          <w:trHeight w:val="807" w:hRule="atLeast"/>
        </w:trPr>
        <w:tc>
          <w:tcPr>
            <w:tcW w:w="14670" w:type="dxa"/>
            <w:gridSpan w:val="10"/>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596" w:type="dxa"/>
            <w:gridSpan w:val="3"/>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lang w:eastAsia="zh-CN"/>
              </w:rPr>
              <w:t>新田县退役军人事务局</w:t>
            </w: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531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8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4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8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15" w:hRule="atLeast"/>
        </w:trPr>
        <w:tc>
          <w:tcPr>
            <w:tcW w:w="531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60" w:hRule="atLeast"/>
        </w:trPr>
        <w:tc>
          <w:tcPr>
            <w:tcW w:w="531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rPr>
            </w:pPr>
            <w:r>
              <w:rPr>
                <w:rFonts w:hint="eastAsia"/>
              </w:rPr>
              <w:t>合计</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204.23</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171.73</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lang w:val="en-US" w:eastAsia="zh-CN"/>
              </w:rPr>
              <w:t>32.5</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7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eastAsiaTheme="minorEastAsia"/>
                <w:lang w:val="en-US" w:eastAsia="zh-CN"/>
              </w:rPr>
            </w:pPr>
            <w:r>
              <w:rPr>
                <w:rFonts w:hint="eastAsia"/>
                <w:lang w:val="en-US" w:eastAsia="zh-CN"/>
              </w:rPr>
              <w:t>208</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社会保障和就业支出</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183.19</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150.69</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lang w:val="en-US" w:eastAsia="zh-CN"/>
              </w:rPr>
              <w:t>32.5</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4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eastAsiaTheme="minorEastAsia"/>
                <w:lang w:val="en-US" w:eastAsia="zh-CN"/>
              </w:rPr>
            </w:pPr>
            <w:r>
              <w:rPr>
                <w:rFonts w:hint="eastAsia"/>
                <w:lang w:val="en-US" w:eastAsia="zh-CN"/>
              </w:rPr>
              <w:t>20828</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退役军人管理事务</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166.55</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134.05</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lang w:val="en-US" w:eastAsia="zh-CN"/>
              </w:rPr>
              <w:t>32.5</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99"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宋体" w:hAnsi="宋体" w:eastAsia="宋体" w:cs="宋体"/>
                <w:kern w:val="0"/>
                <w:sz w:val="24"/>
                <w:szCs w:val="24"/>
              </w:rPr>
            </w:pPr>
            <w:r>
              <w:rPr>
                <w:rFonts w:hint="eastAsia"/>
              </w:rPr>
              <w:t>2082801</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宋体" w:hAnsi="宋体" w:eastAsia="宋体" w:cs="宋体"/>
                <w:sz w:val="24"/>
                <w:szCs w:val="24"/>
              </w:rPr>
              <w:t>行政运行</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lang w:val="en-US" w:eastAsia="zh-CN" w:bidi="ar-SA"/>
              </w:rPr>
            </w:pPr>
            <w:r>
              <w:rPr>
                <w:rFonts w:hint="eastAsia"/>
                <w:lang w:val="en-US" w:eastAsia="zh-CN"/>
              </w:rPr>
              <w:t>134.05</w:t>
            </w:r>
            <w:r>
              <w:rPr>
                <w:rFonts w:hint="eastAsia"/>
              </w:rPr>
              <w:t>　</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lang w:val="en-US" w:eastAsia="zh-CN" w:bidi="ar-SA"/>
              </w:rPr>
            </w:pPr>
            <w:r>
              <w:rPr>
                <w:rFonts w:hint="eastAsia"/>
                <w:lang w:val="en-US" w:eastAsia="zh-CN"/>
              </w:rPr>
              <w:t>134.05</w:t>
            </w:r>
            <w:r>
              <w:rPr>
                <w:rFonts w:hint="eastAsia"/>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39"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宋体" w:hAnsi="宋体" w:eastAsia="宋体" w:cs="宋体"/>
                <w:kern w:val="0"/>
                <w:sz w:val="24"/>
                <w:szCs w:val="24"/>
              </w:rPr>
            </w:pPr>
            <w:r>
              <w:rPr>
                <w:rFonts w:hint="eastAsia"/>
              </w:rPr>
              <w:t>2082802</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宋体" w:hAnsi="宋体" w:eastAsia="宋体" w:cs="宋体"/>
                <w:sz w:val="24"/>
                <w:szCs w:val="24"/>
              </w:rPr>
              <w:t>一般行政管理事务</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lang w:val="en-US" w:eastAsia="zh-CN" w:bidi="ar-SA"/>
              </w:rPr>
            </w:pPr>
            <w:r>
              <w:rPr>
                <w:rFonts w:hint="eastAsia"/>
                <w:lang w:val="en-US" w:eastAsia="zh-CN"/>
              </w:rPr>
              <w:t>32.5　</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lang w:val="en-US" w:eastAsia="zh-CN" w:bidi="ar-SA"/>
              </w:rPr>
            </w:pPr>
            <w:r>
              <w:rPr>
                <w:rFonts w:hint="eastAsia"/>
                <w:lang w:val="en-US" w:eastAsia="zh-CN"/>
              </w:rPr>
              <w:t>0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lang w:val="en-US" w:eastAsia="zh-CN"/>
              </w:rPr>
              <w:t>32.5</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eastAsiaTheme="minorEastAsia"/>
                <w:lang w:val="en-US" w:eastAsia="zh-CN"/>
              </w:rPr>
            </w:pPr>
            <w:r>
              <w:rPr>
                <w:rFonts w:hint="eastAsia"/>
                <w:lang w:val="en-US" w:eastAsia="zh-CN"/>
              </w:rPr>
              <w:t>20805</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行政事业单位养老支出</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16.26</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16.26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44"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宋体" w:hAnsi="宋体" w:eastAsia="宋体" w:cs="宋体"/>
                <w:kern w:val="0"/>
                <w:sz w:val="24"/>
                <w:szCs w:val="24"/>
              </w:rPr>
            </w:pPr>
            <w:r>
              <w:rPr>
                <w:rFonts w:hint="eastAsia"/>
              </w:rPr>
              <w:t>2080505</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宋体" w:hAnsi="宋体" w:eastAsia="宋体" w:cs="宋体"/>
                <w:sz w:val="24"/>
                <w:szCs w:val="24"/>
              </w:rPr>
              <w:t>机关事业单位基本养老保险缴费支出</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lang w:val="en-US" w:eastAsia="zh-CN" w:bidi="ar-SA"/>
              </w:rPr>
            </w:pPr>
            <w:r>
              <w:rPr>
                <w:rFonts w:hint="eastAsia"/>
                <w:lang w:val="en-US" w:eastAsia="zh-CN"/>
              </w:rPr>
              <w:t>16.26　</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lang w:val="en-US" w:eastAsia="zh-CN" w:bidi="ar-SA"/>
              </w:rPr>
            </w:pPr>
            <w:r>
              <w:rPr>
                <w:rFonts w:hint="eastAsia"/>
                <w:lang w:val="en-US" w:eastAsia="zh-CN"/>
              </w:rPr>
              <w:t>16.26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eastAsiaTheme="minorEastAsia"/>
                <w:lang w:val="en-US" w:eastAsia="zh-CN"/>
              </w:rPr>
            </w:pPr>
            <w:r>
              <w:rPr>
                <w:rFonts w:hint="eastAsia"/>
                <w:lang w:val="en-US" w:eastAsia="zh-CN"/>
              </w:rPr>
              <w:t>20827</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财政对其他社会保险基金的补助</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0.38</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0.38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29"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宋体" w:hAnsi="宋体" w:eastAsia="宋体" w:cs="宋体"/>
                <w:kern w:val="0"/>
                <w:sz w:val="24"/>
                <w:szCs w:val="24"/>
              </w:rPr>
            </w:pPr>
            <w:r>
              <w:rPr>
                <w:rFonts w:hint="eastAsia"/>
              </w:rPr>
              <w:t>2082702</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宋体" w:hAnsi="宋体" w:eastAsia="宋体" w:cs="宋体"/>
                <w:sz w:val="24"/>
                <w:szCs w:val="24"/>
              </w:rPr>
              <w:t>财政对工伤保险基金的补助</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lang w:val="en-US" w:eastAsia="zh-CN" w:bidi="ar-SA"/>
              </w:rPr>
            </w:pPr>
            <w:r>
              <w:rPr>
                <w:rFonts w:hint="eastAsia"/>
                <w:lang w:val="en-US" w:eastAsia="zh-CN"/>
              </w:rPr>
              <w:t>0.38　</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lang w:val="en-US" w:eastAsia="zh-CN" w:bidi="ar-SA"/>
              </w:rPr>
            </w:pPr>
            <w:r>
              <w:rPr>
                <w:rFonts w:hint="eastAsia"/>
                <w:lang w:val="en-US" w:eastAsia="zh-CN"/>
              </w:rPr>
              <w:t>0.38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4"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eastAsiaTheme="minorEastAsia"/>
                <w:lang w:val="en-US" w:eastAsia="zh-CN"/>
              </w:rPr>
            </w:pPr>
            <w:r>
              <w:rPr>
                <w:rFonts w:hint="eastAsia"/>
                <w:lang w:val="en-US" w:eastAsia="zh-CN"/>
              </w:rPr>
              <w:t>210</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8.84</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8.84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4"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eastAsiaTheme="minorEastAsia"/>
                <w:lang w:val="en-US" w:eastAsia="zh-CN"/>
              </w:rPr>
            </w:pPr>
            <w:r>
              <w:rPr>
                <w:rFonts w:hint="eastAsia"/>
                <w:lang w:val="en-US" w:eastAsia="zh-CN"/>
              </w:rPr>
              <w:t>21011</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8.84</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8.84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14"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4"/>
                <w:szCs w:val="24"/>
                <w:lang w:val="en-US"/>
              </w:rPr>
            </w:pPr>
            <w:r>
              <w:rPr>
                <w:rFonts w:hint="eastAsia"/>
                <w:lang w:val="en-US" w:eastAsia="zh-CN"/>
              </w:rPr>
              <w:t>2101101</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宋体" w:hAnsi="宋体" w:eastAsia="宋体" w:cs="宋体"/>
                <w:sz w:val="24"/>
                <w:szCs w:val="24"/>
              </w:rPr>
              <w:t>行政单位医疗</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lang w:val="en-US" w:eastAsia="zh-CN" w:bidi="ar-SA"/>
              </w:rPr>
            </w:pPr>
            <w:r>
              <w:rPr>
                <w:rFonts w:hint="eastAsia"/>
                <w:lang w:val="en-US" w:eastAsia="zh-CN"/>
              </w:rPr>
              <w:t>8.84　</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lang w:val="en-US" w:eastAsia="zh-CN" w:bidi="ar-SA"/>
              </w:rPr>
            </w:pPr>
            <w:r>
              <w:rPr>
                <w:rFonts w:hint="eastAsia"/>
                <w:lang w:val="en-US" w:eastAsia="zh-CN"/>
              </w:rPr>
              <w:t>8.84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eastAsiaTheme="minorEastAsia"/>
                <w:lang w:val="en-US" w:eastAsia="zh-CN"/>
              </w:rPr>
            </w:pPr>
            <w:r>
              <w:rPr>
                <w:rFonts w:hint="eastAsia"/>
                <w:lang w:val="en-US" w:eastAsia="zh-CN"/>
              </w:rPr>
              <w:t>221</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住房保障支出</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12.2</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12.2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4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eastAsiaTheme="minorEastAsia"/>
                <w:lang w:val="en-US" w:eastAsia="zh-CN"/>
              </w:rPr>
            </w:pPr>
            <w:r>
              <w:rPr>
                <w:rFonts w:hint="eastAsia"/>
                <w:lang w:val="en-US" w:eastAsia="zh-CN"/>
              </w:rPr>
              <w:t>22102</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住房改革支出</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12.2</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hint="default"/>
                <w:lang w:val="en-US" w:eastAsia="zh-CN"/>
              </w:rPr>
            </w:pPr>
            <w:r>
              <w:rPr>
                <w:rFonts w:hint="eastAsia"/>
                <w:lang w:val="en-US" w:eastAsia="zh-CN"/>
              </w:rPr>
              <w:t>12.2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85"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宋体" w:hAnsi="宋体" w:eastAsia="宋体" w:cs="宋体"/>
                <w:kern w:val="0"/>
                <w:sz w:val="24"/>
                <w:szCs w:val="24"/>
              </w:rPr>
            </w:pPr>
            <w:r>
              <w:rPr>
                <w:rFonts w:hint="eastAsia"/>
              </w:rPr>
              <w:t>2210201</w:t>
            </w:r>
          </w:p>
        </w:tc>
        <w:tc>
          <w:tcPr>
            <w:tcW w:w="4158"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宋体" w:hAnsi="宋体" w:eastAsia="宋体" w:cs="宋体"/>
                <w:sz w:val="24"/>
                <w:szCs w:val="24"/>
              </w:rPr>
              <w:t>住房公积金</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lang w:val="en-US" w:eastAsia="zh-CN" w:bidi="ar-SA"/>
              </w:rPr>
            </w:pPr>
            <w:r>
              <w:rPr>
                <w:rFonts w:hint="eastAsia"/>
                <w:lang w:val="en-US" w:eastAsia="zh-CN"/>
              </w:rPr>
              <w:t>12.2　</w:t>
            </w:r>
          </w:p>
        </w:tc>
        <w:tc>
          <w:tcPr>
            <w:tcW w:w="13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lang w:val="en-US" w:eastAsia="zh-CN" w:bidi="ar-SA"/>
              </w:rPr>
            </w:pPr>
            <w:r>
              <w:rPr>
                <w:rFonts w:hint="eastAsia"/>
                <w:lang w:val="en-US" w:eastAsia="zh-CN"/>
              </w:rPr>
              <w:t>12.2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4670"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pPr w:leftFromText="180" w:rightFromText="180" w:vertAnchor="text" w:horzAnchor="page" w:tblpX="571" w:tblpY="-10105"/>
        <w:tblOverlap w:val="never"/>
        <w:tblW w:w="15521" w:type="dxa"/>
        <w:tblInd w:w="0"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新田县退役军人事务局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204.23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183.19</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183.19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tabs>
                <w:tab w:val="left" w:pos="1182"/>
              </w:tabs>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8.84</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8.84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204.23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i w:val="0"/>
                <w:color w:val="000000"/>
                <w:kern w:val="2"/>
                <w:sz w:val="22"/>
                <w:szCs w:val="22"/>
                <w:u w:val="none"/>
                <w:lang w:val="en-US" w:eastAsia="zh-CN" w:bidi="ar-SA"/>
              </w:rPr>
            </w:pPr>
            <w:r>
              <w:rPr>
                <w:rFonts w:hint="eastAsia" w:ascii="宋体" w:hAnsi="宋体" w:eastAsia="宋体" w:cs="宋体"/>
                <w:b w:val="0"/>
                <w:bCs/>
                <w:i w:val="0"/>
                <w:color w:val="000000"/>
                <w:sz w:val="22"/>
                <w:szCs w:val="22"/>
                <w:u w:val="none"/>
                <w:lang w:val="en-US" w:eastAsia="zh-CN"/>
              </w:rPr>
              <w:t>12.2</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i w:val="0"/>
                <w:color w:val="000000"/>
                <w:kern w:val="2"/>
                <w:sz w:val="22"/>
                <w:szCs w:val="22"/>
                <w:u w:val="none"/>
                <w:lang w:val="en-US" w:eastAsia="zh-CN" w:bidi="ar-SA"/>
              </w:rPr>
            </w:pPr>
            <w:r>
              <w:rPr>
                <w:rFonts w:hint="eastAsia" w:ascii="宋体" w:hAnsi="宋体" w:eastAsia="宋体" w:cs="宋体"/>
                <w:b w:val="0"/>
                <w:bCs/>
                <w:i w:val="0"/>
                <w:color w:val="000000"/>
                <w:sz w:val="22"/>
                <w:szCs w:val="22"/>
                <w:u w:val="none"/>
                <w:lang w:val="en-US" w:eastAsia="zh-CN"/>
              </w:rPr>
              <w:t>12.2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204.23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204.23</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204.23</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新田县退役军人事务局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3958" w:type="dxa"/>
        <w:jc w:val="center"/>
        <w:tblLayout w:type="autofit"/>
        <w:tblCellMar>
          <w:top w:w="0" w:type="dxa"/>
          <w:left w:w="108" w:type="dxa"/>
          <w:bottom w:w="0" w:type="dxa"/>
          <w:right w:w="108" w:type="dxa"/>
        </w:tblCellMar>
      </w:tblPr>
      <w:tblGrid>
        <w:gridCol w:w="1200"/>
        <w:gridCol w:w="4092"/>
        <w:gridCol w:w="2435"/>
        <w:gridCol w:w="3246"/>
        <w:gridCol w:w="2985"/>
      </w:tblGrid>
      <w:tr>
        <w:tblPrEx>
          <w:tblCellMar>
            <w:top w:w="0" w:type="dxa"/>
            <w:left w:w="108" w:type="dxa"/>
            <w:bottom w:w="0" w:type="dxa"/>
            <w:right w:w="108" w:type="dxa"/>
          </w:tblCellMar>
        </w:tblPrEx>
        <w:trPr>
          <w:trHeight w:val="405" w:hRule="atLeast"/>
          <w:jc w:val="center"/>
        </w:trPr>
        <w:tc>
          <w:tcPr>
            <w:tcW w:w="529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66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4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98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4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8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4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8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5" w:hRule="atLeast"/>
          <w:jc w:val="center"/>
        </w:trPr>
        <w:tc>
          <w:tcPr>
            <w:tcW w:w="529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4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985"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45" w:hRule="atLeast"/>
          <w:jc w:val="center"/>
        </w:trPr>
        <w:tc>
          <w:tcPr>
            <w:tcW w:w="529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43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204.23</w:t>
            </w:r>
            <w:r>
              <w:rPr>
                <w:rFonts w:hint="eastAsia"/>
              </w:rPr>
              <w:t>　</w:t>
            </w:r>
          </w:p>
        </w:tc>
        <w:tc>
          <w:tcPr>
            <w:tcW w:w="324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171.73</w:t>
            </w:r>
            <w:r>
              <w:rPr>
                <w:rFonts w:hint="eastAsia"/>
              </w:rPr>
              <w:t>　</w:t>
            </w:r>
          </w:p>
        </w:tc>
        <w:tc>
          <w:tcPr>
            <w:tcW w:w="2985"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32.5</w:t>
            </w:r>
          </w:p>
        </w:tc>
      </w:tr>
      <w:tr>
        <w:tblPrEx>
          <w:tblCellMar>
            <w:top w:w="0" w:type="dxa"/>
            <w:left w:w="108" w:type="dxa"/>
            <w:bottom w:w="0" w:type="dxa"/>
            <w:right w:w="108" w:type="dxa"/>
          </w:tblCellMar>
        </w:tblPrEx>
        <w:trPr>
          <w:trHeight w:val="37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eastAsiaTheme="minorEastAsia"/>
                <w:lang w:val="en-US" w:eastAsia="zh-CN"/>
              </w:rPr>
            </w:pPr>
            <w:r>
              <w:rPr>
                <w:rFonts w:hint="eastAsia"/>
                <w:lang w:val="en-US" w:eastAsia="zh-CN"/>
              </w:rPr>
              <w:t>208</w:t>
            </w:r>
          </w:p>
        </w:tc>
        <w:tc>
          <w:tcPr>
            <w:tcW w:w="4092"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社会保障和就业支出</w:t>
            </w:r>
          </w:p>
        </w:tc>
        <w:tc>
          <w:tcPr>
            <w:tcW w:w="2435" w:type="dxa"/>
            <w:tcBorders>
              <w:top w:val="nil"/>
              <w:left w:val="nil"/>
              <w:bottom w:val="single" w:color="auto" w:sz="4" w:space="0"/>
              <w:right w:val="single" w:color="auto" w:sz="4" w:space="0"/>
            </w:tcBorders>
            <w:shd w:val="clear" w:color="auto" w:fill="auto"/>
            <w:vAlign w:val="center"/>
          </w:tcPr>
          <w:p>
            <w:pPr>
              <w:jc w:val="right"/>
              <w:rPr>
                <w:rFonts w:hint="default"/>
                <w:lang w:val="en-US" w:eastAsia="zh-CN"/>
              </w:rPr>
            </w:pPr>
            <w:r>
              <w:rPr>
                <w:rFonts w:hint="eastAsia"/>
                <w:lang w:val="en-US" w:eastAsia="zh-CN"/>
              </w:rPr>
              <w:t>183.19</w:t>
            </w:r>
          </w:p>
        </w:tc>
        <w:tc>
          <w:tcPr>
            <w:tcW w:w="3246" w:type="dxa"/>
            <w:tcBorders>
              <w:top w:val="nil"/>
              <w:left w:val="nil"/>
              <w:bottom w:val="single" w:color="auto" w:sz="4" w:space="0"/>
              <w:right w:val="single" w:color="auto" w:sz="4" w:space="0"/>
            </w:tcBorders>
            <w:shd w:val="clear" w:color="auto" w:fill="auto"/>
            <w:vAlign w:val="center"/>
          </w:tcPr>
          <w:p>
            <w:pPr>
              <w:jc w:val="right"/>
              <w:rPr>
                <w:rFonts w:hint="default"/>
                <w:lang w:val="en-US" w:eastAsia="zh-CN"/>
              </w:rPr>
            </w:pPr>
            <w:r>
              <w:rPr>
                <w:rFonts w:hint="eastAsia"/>
                <w:lang w:val="en-US" w:eastAsia="zh-CN"/>
              </w:rPr>
              <w:t>150.69</w:t>
            </w:r>
          </w:p>
        </w:tc>
        <w:tc>
          <w:tcPr>
            <w:tcW w:w="2985"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32.5</w:t>
            </w:r>
          </w:p>
        </w:tc>
      </w:tr>
      <w:tr>
        <w:tblPrEx>
          <w:tblCellMar>
            <w:top w:w="0" w:type="dxa"/>
            <w:left w:w="108" w:type="dxa"/>
            <w:bottom w:w="0" w:type="dxa"/>
            <w:right w:w="108" w:type="dxa"/>
          </w:tblCellMar>
        </w:tblPrEx>
        <w:trPr>
          <w:trHeight w:val="33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eastAsiaTheme="minorEastAsia"/>
                <w:lang w:val="en-US" w:eastAsia="zh-CN"/>
              </w:rPr>
            </w:pPr>
            <w:r>
              <w:rPr>
                <w:rFonts w:hint="eastAsia"/>
                <w:lang w:val="en-US" w:eastAsia="zh-CN"/>
              </w:rPr>
              <w:t>20828</w:t>
            </w:r>
          </w:p>
        </w:tc>
        <w:tc>
          <w:tcPr>
            <w:tcW w:w="4092"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退役军人管理事务</w:t>
            </w:r>
          </w:p>
        </w:tc>
        <w:tc>
          <w:tcPr>
            <w:tcW w:w="2435" w:type="dxa"/>
            <w:tcBorders>
              <w:top w:val="nil"/>
              <w:left w:val="nil"/>
              <w:bottom w:val="single" w:color="auto" w:sz="4" w:space="0"/>
              <w:right w:val="single" w:color="auto" w:sz="4" w:space="0"/>
            </w:tcBorders>
            <w:shd w:val="clear" w:color="auto" w:fill="auto"/>
            <w:vAlign w:val="center"/>
          </w:tcPr>
          <w:p>
            <w:pPr>
              <w:jc w:val="right"/>
              <w:rPr>
                <w:rFonts w:hint="default"/>
                <w:lang w:val="en-US" w:eastAsia="zh-CN"/>
              </w:rPr>
            </w:pPr>
            <w:r>
              <w:rPr>
                <w:rFonts w:hint="eastAsia"/>
                <w:lang w:val="en-US" w:eastAsia="zh-CN"/>
              </w:rPr>
              <w:t>166.55</w:t>
            </w:r>
          </w:p>
        </w:tc>
        <w:tc>
          <w:tcPr>
            <w:tcW w:w="3246" w:type="dxa"/>
            <w:tcBorders>
              <w:top w:val="nil"/>
              <w:left w:val="nil"/>
              <w:bottom w:val="single" w:color="auto" w:sz="4" w:space="0"/>
              <w:right w:val="single" w:color="auto" w:sz="4" w:space="0"/>
            </w:tcBorders>
            <w:shd w:val="clear" w:color="auto" w:fill="auto"/>
            <w:vAlign w:val="center"/>
          </w:tcPr>
          <w:p>
            <w:pPr>
              <w:jc w:val="right"/>
              <w:rPr>
                <w:rFonts w:hint="default"/>
                <w:lang w:val="en-US" w:eastAsia="zh-CN"/>
              </w:rPr>
            </w:pPr>
            <w:r>
              <w:rPr>
                <w:rFonts w:hint="eastAsia"/>
                <w:lang w:val="en-US" w:eastAsia="zh-CN"/>
              </w:rPr>
              <w:t>134.05</w:t>
            </w:r>
          </w:p>
        </w:tc>
        <w:tc>
          <w:tcPr>
            <w:tcW w:w="2985"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32.5</w:t>
            </w:r>
          </w:p>
        </w:tc>
      </w:tr>
      <w:tr>
        <w:tblPrEx>
          <w:tblCellMar>
            <w:top w:w="0" w:type="dxa"/>
            <w:left w:w="108" w:type="dxa"/>
            <w:bottom w:w="0" w:type="dxa"/>
            <w:right w:w="108" w:type="dxa"/>
          </w:tblCellMar>
        </w:tblPrEx>
        <w:trPr>
          <w:trHeight w:val="34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rPr>
              <w:t>　2082801</w:t>
            </w:r>
          </w:p>
        </w:tc>
        <w:tc>
          <w:tcPr>
            <w:tcW w:w="409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ascii="宋体" w:hAnsi="宋体" w:eastAsia="宋体" w:cs="宋体"/>
                <w:sz w:val="24"/>
                <w:szCs w:val="24"/>
              </w:rPr>
              <w:t>行政运行</w:t>
            </w:r>
          </w:p>
        </w:tc>
        <w:tc>
          <w:tcPr>
            <w:tcW w:w="243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134.05</w:t>
            </w:r>
            <w:r>
              <w:rPr>
                <w:rFonts w:hint="eastAsia"/>
              </w:rPr>
              <w:t>　</w:t>
            </w:r>
          </w:p>
        </w:tc>
        <w:tc>
          <w:tcPr>
            <w:tcW w:w="324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134.05</w:t>
            </w:r>
            <w:r>
              <w:rPr>
                <w:rFonts w:hint="eastAsia"/>
              </w:rPr>
              <w:t>　</w:t>
            </w:r>
          </w:p>
        </w:tc>
        <w:tc>
          <w:tcPr>
            <w:tcW w:w="2985"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6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rPr>
              <w:t>　2082802</w:t>
            </w:r>
          </w:p>
        </w:tc>
        <w:tc>
          <w:tcPr>
            <w:tcW w:w="409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ascii="宋体" w:hAnsi="宋体" w:eastAsia="宋体" w:cs="宋体"/>
                <w:sz w:val="24"/>
                <w:szCs w:val="24"/>
              </w:rPr>
              <w:t>一般行政管理事务</w:t>
            </w:r>
          </w:p>
        </w:tc>
        <w:tc>
          <w:tcPr>
            <w:tcW w:w="243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32.5　</w:t>
            </w:r>
          </w:p>
        </w:tc>
        <w:tc>
          <w:tcPr>
            <w:tcW w:w="324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0　</w:t>
            </w:r>
          </w:p>
        </w:tc>
        <w:tc>
          <w:tcPr>
            <w:tcW w:w="2985"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32.5</w:t>
            </w:r>
          </w:p>
        </w:tc>
      </w:tr>
      <w:tr>
        <w:tblPrEx>
          <w:tblCellMar>
            <w:top w:w="0" w:type="dxa"/>
            <w:left w:w="108" w:type="dxa"/>
            <w:bottom w:w="0" w:type="dxa"/>
            <w:right w:w="108" w:type="dxa"/>
          </w:tblCellMar>
        </w:tblPrEx>
        <w:trPr>
          <w:trHeight w:val="34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eastAsiaTheme="minorEastAsia"/>
                <w:lang w:val="en-US" w:eastAsia="zh-CN"/>
              </w:rPr>
            </w:pPr>
            <w:r>
              <w:rPr>
                <w:rFonts w:hint="eastAsia"/>
                <w:lang w:val="en-US" w:eastAsia="zh-CN"/>
              </w:rPr>
              <w:t>20805</w:t>
            </w:r>
          </w:p>
        </w:tc>
        <w:tc>
          <w:tcPr>
            <w:tcW w:w="4092"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行政事业单位养老支出</w:t>
            </w:r>
          </w:p>
        </w:tc>
        <w:tc>
          <w:tcPr>
            <w:tcW w:w="2435" w:type="dxa"/>
            <w:tcBorders>
              <w:top w:val="nil"/>
              <w:left w:val="nil"/>
              <w:bottom w:val="single" w:color="auto" w:sz="4" w:space="0"/>
              <w:right w:val="single" w:color="auto" w:sz="4" w:space="0"/>
            </w:tcBorders>
            <w:shd w:val="clear" w:color="auto" w:fill="auto"/>
            <w:vAlign w:val="center"/>
          </w:tcPr>
          <w:p>
            <w:pPr>
              <w:jc w:val="right"/>
              <w:rPr>
                <w:rFonts w:hint="default"/>
                <w:lang w:val="en-US" w:eastAsia="zh-CN"/>
              </w:rPr>
            </w:pPr>
            <w:r>
              <w:rPr>
                <w:rFonts w:hint="eastAsia"/>
                <w:lang w:val="en-US" w:eastAsia="zh-CN"/>
              </w:rPr>
              <w:t>16.26</w:t>
            </w:r>
          </w:p>
        </w:tc>
        <w:tc>
          <w:tcPr>
            <w:tcW w:w="3246" w:type="dxa"/>
            <w:tcBorders>
              <w:top w:val="nil"/>
              <w:left w:val="nil"/>
              <w:bottom w:val="single" w:color="auto" w:sz="4" w:space="0"/>
              <w:right w:val="single" w:color="auto" w:sz="4" w:space="0"/>
            </w:tcBorders>
            <w:shd w:val="clear" w:color="auto" w:fill="auto"/>
            <w:vAlign w:val="center"/>
          </w:tcPr>
          <w:p>
            <w:pPr>
              <w:jc w:val="right"/>
              <w:rPr>
                <w:rFonts w:hint="default"/>
                <w:lang w:val="en-US" w:eastAsia="zh-CN"/>
              </w:rPr>
            </w:pPr>
            <w:r>
              <w:rPr>
                <w:rFonts w:hint="eastAsia"/>
                <w:lang w:val="en-US" w:eastAsia="zh-CN"/>
              </w:rPr>
              <w:t>16.26</w:t>
            </w:r>
          </w:p>
        </w:tc>
        <w:tc>
          <w:tcPr>
            <w:tcW w:w="2985"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rPr>
              <w:t>　2080505</w:t>
            </w:r>
          </w:p>
        </w:tc>
        <w:tc>
          <w:tcPr>
            <w:tcW w:w="409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ascii="宋体" w:hAnsi="宋体" w:eastAsia="宋体" w:cs="宋体"/>
                <w:sz w:val="24"/>
                <w:szCs w:val="24"/>
              </w:rPr>
              <w:t>机关事业单位基本养老保险缴费支出</w:t>
            </w:r>
          </w:p>
        </w:tc>
        <w:tc>
          <w:tcPr>
            <w:tcW w:w="243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16.26　</w:t>
            </w:r>
          </w:p>
        </w:tc>
        <w:tc>
          <w:tcPr>
            <w:tcW w:w="324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16.26　</w:t>
            </w:r>
          </w:p>
        </w:tc>
        <w:tc>
          <w:tcPr>
            <w:tcW w:w="2985"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6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eastAsiaTheme="minorEastAsia"/>
                <w:lang w:val="en-US" w:eastAsia="zh-CN"/>
              </w:rPr>
            </w:pPr>
            <w:r>
              <w:rPr>
                <w:rFonts w:hint="eastAsia"/>
                <w:lang w:val="en-US" w:eastAsia="zh-CN"/>
              </w:rPr>
              <w:t>20827</w:t>
            </w:r>
          </w:p>
        </w:tc>
        <w:tc>
          <w:tcPr>
            <w:tcW w:w="4092"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财政对其他社会保险基金的补助</w:t>
            </w:r>
          </w:p>
        </w:tc>
        <w:tc>
          <w:tcPr>
            <w:tcW w:w="2435" w:type="dxa"/>
            <w:tcBorders>
              <w:top w:val="nil"/>
              <w:left w:val="nil"/>
              <w:bottom w:val="single" w:color="auto" w:sz="4" w:space="0"/>
              <w:right w:val="single" w:color="auto" w:sz="4" w:space="0"/>
            </w:tcBorders>
            <w:shd w:val="clear" w:color="auto" w:fill="auto"/>
            <w:vAlign w:val="center"/>
          </w:tcPr>
          <w:p>
            <w:pPr>
              <w:jc w:val="right"/>
              <w:rPr>
                <w:rFonts w:hint="default"/>
                <w:lang w:val="en-US" w:eastAsia="zh-CN"/>
              </w:rPr>
            </w:pPr>
            <w:r>
              <w:rPr>
                <w:rFonts w:hint="eastAsia"/>
                <w:lang w:val="en-US" w:eastAsia="zh-CN"/>
              </w:rPr>
              <w:t>0.38</w:t>
            </w:r>
          </w:p>
        </w:tc>
        <w:tc>
          <w:tcPr>
            <w:tcW w:w="3246" w:type="dxa"/>
            <w:tcBorders>
              <w:top w:val="nil"/>
              <w:left w:val="nil"/>
              <w:bottom w:val="single" w:color="auto" w:sz="4" w:space="0"/>
              <w:right w:val="single" w:color="auto" w:sz="4" w:space="0"/>
            </w:tcBorders>
            <w:shd w:val="clear" w:color="auto" w:fill="auto"/>
            <w:vAlign w:val="center"/>
          </w:tcPr>
          <w:p>
            <w:pPr>
              <w:jc w:val="right"/>
              <w:rPr>
                <w:rFonts w:hint="default"/>
                <w:lang w:val="en-US" w:eastAsia="zh-CN"/>
              </w:rPr>
            </w:pPr>
            <w:r>
              <w:rPr>
                <w:rFonts w:hint="eastAsia"/>
                <w:lang w:val="en-US" w:eastAsia="zh-CN"/>
              </w:rPr>
              <w:t>0.38</w:t>
            </w:r>
          </w:p>
        </w:tc>
        <w:tc>
          <w:tcPr>
            <w:tcW w:w="2985"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rPr>
              <w:t>　2082702</w:t>
            </w:r>
          </w:p>
        </w:tc>
        <w:tc>
          <w:tcPr>
            <w:tcW w:w="409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ascii="宋体" w:hAnsi="宋体" w:eastAsia="宋体" w:cs="宋体"/>
                <w:sz w:val="24"/>
                <w:szCs w:val="24"/>
              </w:rPr>
              <w:t>财政对工伤保险基金的补助</w:t>
            </w:r>
          </w:p>
        </w:tc>
        <w:tc>
          <w:tcPr>
            <w:tcW w:w="243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0.38　</w:t>
            </w:r>
          </w:p>
        </w:tc>
        <w:tc>
          <w:tcPr>
            <w:tcW w:w="324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0.38　</w:t>
            </w:r>
          </w:p>
        </w:tc>
        <w:tc>
          <w:tcPr>
            <w:tcW w:w="2985"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7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eastAsiaTheme="minorEastAsia"/>
                <w:lang w:val="en-US" w:eastAsia="zh-CN"/>
              </w:rPr>
            </w:pPr>
            <w:r>
              <w:rPr>
                <w:rFonts w:hint="eastAsia"/>
                <w:lang w:val="en-US" w:eastAsia="zh-CN"/>
              </w:rPr>
              <w:t>210</w:t>
            </w:r>
          </w:p>
        </w:tc>
        <w:tc>
          <w:tcPr>
            <w:tcW w:w="4092"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卫生健康支出</w:t>
            </w:r>
          </w:p>
        </w:tc>
        <w:tc>
          <w:tcPr>
            <w:tcW w:w="2435" w:type="dxa"/>
            <w:tcBorders>
              <w:top w:val="nil"/>
              <w:left w:val="nil"/>
              <w:bottom w:val="single" w:color="auto" w:sz="4" w:space="0"/>
              <w:right w:val="single" w:color="auto" w:sz="4" w:space="0"/>
            </w:tcBorders>
            <w:shd w:val="clear" w:color="auto" w:fill="auto"/>
            <w:vAlign w:val="center"/>
          </w:tcPr>
          <w:p>
            <w:pPr>
              <w:jc w:val="right"/>
              <w:rPr>
                <w:rFonts w:hint="default"/>
                <w:lang w:val="en-US" w:eastAsia="zh-CN"/>
              </w:rPr>
            </w:pPr>
            <w:r>
              <w:rPr>
                <w:rFonts w:hint="eastAsia"/>
                <w:lang w:val="en-US" w:eastAsia="zh-CN"/>
              </w:rPr>
              <w:t>8.84</w:t>
            </w:r>
          </w:p>
        </w:tc>
        <w:tc>
          <w:tcPr>
            <w:tcW w:w="3246" w:type="dxa"/>
            <w:tcBorders>
              <w:top w:val="nil"/>
              <w:left w:val="nil"/>
              <w:bottom w:val="single" w:color="auto" w:sz="4" w:space="0"/>
              <w:right w:val="single" w:color="auto" w:sz="4" w:space="0"/>
            </w:tcBorders>
            <w:shd w:val="clear" w:color="auto" w:fill="auto"/>
            <w:vAlign w:val="center"/>
          </w:tcPr>
          <w:p>
            <w:pPr>
              <w:jc w:val="right"/>
              <w:rPr>
                <w:rFonts w:hint="default"/>
                <w:lang w:val="en-US" w:eastAsia="zh-CN"/>
              </w:rPr>
            </w:pPr>
            <w:r>
              <w:rPr>
                <w:rFonts w:hint="eastAsia"/>
                <w:lang w:val="en-US" w:eastAsia="zh-CN"/>
              </w:rPr>
              <w:t>8.84</w:t>
            </w:r>
          </w:p>
        </w:tc>
        <w:tc>
          <w:tcPr>
            <w:tcW w:w="2985"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eastAsiaTheme="minorEastAsia"/>
                <w:lang w:val="en-US" w:eastAsia="zh-CN"/>
              </w:rPr>
            </w:pPr>
            <w:r>
              <w:rPr>
                <w:rFonts w:hint="eastAsia"/>
                <w:lang w:val="en-US" w:eastAsia="zh-CN"/>
              </w:rPr>
              <w:t>21011</w:t>
            </w:r>
          </w:p>
        </w:tc>
        <w:tc>
          <w:tcPr>
            <w:tcW w:w="4092"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行政事业单位医疗</w:t>
            </w:r>
          </w:p>
        </w:tc>
        <w:tc>
          <w:tcPr>
            <w:tcW w:w="2435" w:type="dxa"/>
            <w:tcBorders>
              <w:top w:val="nil"/>
              <w:left w:val="nil"/>
              <w:bottom w:val="single" w:color="auto" w:sz="4" w:space="0"/>
              <w:right w:val="single" w:color="auto" w:sz="4" w:space="0"/>
            </w:tcBorders>
            <w:shd w:val="clear" w:color="auto" w:fill="auto"/>
            <w:vAlign w:val="center"/>
          </w:tcPr>
          <w:p>
            <w:pPr>
              <w:jc w:val="right"/>
              <w:rPr>
                <w:rFonts w:hint="default"/>
                <w:lang w:val="en-US" w:eastAsia="zh-CN"/>
              </w:rPr>
            </w:pPr>
            <w:r>
              <w:rPr>
                <w:rFonts w:hint="eastAsia"/>
                <w:lang w:val="en-US" w:eastAsia="zh-CN"/>
              </w:rPr>
              <w:t>8.84</w:t>
            </w:r>
          </w:p>
        </w:tc>
        <w:tc>
          <w:tcPr>
            <w:tcW w:w="3246" w:type="dxa"/>
            <w:tcBorders>
              <w:top w:val="nil"/>
              <w:left w:val="nil"/>
              <w:bottom w:val="single" w:color="auto" w:sz="4" w:space="0"/>
              <w:right w:val="single" w:color="auto" w:sz="4" w:space="0"/>
            </w:tcBorders>
            <w:shd w:val="clear" w:color="auto" w:fill="auto"/>
            <w:vAlign w:val="center"/>
          </w:tcPr>
          <w:p>
            <w:pPr>
              <w:jc w:val="right"/>
              <w:rPr>
                <w:rFonts w:hint="default"/>
                <w:lang w:val="en-US" w:eastAsia="zh-CN"/>
              </w:rPr>
            </w:pPr>
            <w:r>
              <w:rPr>
                <w:rFonts w:hint="eastAsia"/>
                <w:lang w:val="en-US" w:eastAsia="zh-CN"/>
              </w:rPr>
              <w:t>8.84</w:t>
            </w:r>
          </w:p>
        </w:tc>
        <w:tc>
          <w:tcPr>
            <w:tcW w:w="2985"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rPr>
              <w:t>　2101101</w:t>
            </w:r>
          </w:p>
        </w:tc>
        <w:tc>
          <w:tcPr>
            <w:tcW w:w="409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ascii="宋体" w:hAnsi="宋体" w:eastAsia="宋体" w:cs="宋体"/>
                <w:sz w:val="24"/>
                <w:szCs w:val="24"/>
              </w:rPr>
              <w:t>行政单位医疗</w:t>
            </w:r>
          </w:p>
        </w:tc>
        <w:tc>
          <w:tcPr>
            <w:tcW w:w="243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8.84　</w:t>
            </w:r>
          </w:p>
        </w:tc>
        <w:tc>
          <w:tcPr>
            <w:tcW w:w="324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8.84　</w:t>
            </w:r>
          </w:p>
        </w:tc>
        <w:tc>
          <w:tcPr>
            <w:tcW w:w="2985"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eastAsiaTheme="minorEastAsia"/>
                <w:lang w:val="en-US" w:eastAsia="zh-CN"/>
              </w:rPr>
            </w:pPr>
            <w:r>
              <w:rPr>
                <w:rFonts w:hint="eastAsia"/>
                <w:lang w:val="en-US" w:eastAsia="zh-CN"/>
              </w:rPr>
              <w:t>221</w:t>
            </w:r>
          </w:p>
        </w:tc>
        <w:tc>
          <w:tcPr>
            <w:tcW w:w="4092"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住房保障支出</w:t>
            </w:r>
          </w:p>
        </w:tc>
        <w:tc>
          <w:tcPr>
            <w:tcW w:w="2435" w:type="dxa"/>
            <w:tcBorders>
              <w:top w:val="nil"/>
              <w:left w:val="nil"/>
              <w:bottom w:val="single" w:color="auto" w:sz="8" w:space="0"/>
              <w:right w:val="single" w:color="auto" w:sz="4" w:space="0"/>
            </w:tcBorders>
            <w:shd w:val="clear" w:color="auto" w:fill="auto"/>
            <w:vAlign w:val="center"/>
          </w:tcPr>
          <w:p>
            <w:pPr>
              <w:jc w:val="right"/>
              <w:rPr>
                <w:rFonts w:hint="default"/>
                <w:lang w:val="en-US" w:eastAsia="zh-CN"/>
              </w:rPr>
            </w:pPr>
            <w:r>
              <w:rPr>
                <w:rFonts w:hint="eastAsia"/>
                <w:lang w:val="en-US" w:eastAsia="zh-CN"/>
              </w:rPr>
              <w:t>12.2</w:t>
            </w:r>
          </w:p>
        </w:tc>
        <w:tc>
          <w:tcPr>
            <w:tcW w:w="3246" w:type="dxa"/>
            <w:tcBorders>
              <w:top w:val="nil"/>
              <w:left w:val="nil"/>
              <w:bottom w:val="single" w:color="auto" w:sz="8" w:space="0"/>
              <w:right w:val="single" w:color="auto" w:sz="4" w:space="0"/>
            </w:tcBorders>
            <w:shd w:val="clear" w:color="auto" w:fill="auto"/>
            <w:vAlign w:val="center"/>
          </w:tcPr>
          <w:p>
            <w:pPr>
              <w:jc w:val="right"/>
              <w:rPr>
                <w:rFonts w:hint="default"/>
                <w:lang w:val="en-US" w:eastAsia="zh-CN"/>
              </w:rPr>
            </w:pPr>
            <w:r>
              <w:rPr>
                <w:rFonts w:hint="eastAsia"/>
                <w:lang w:val="en-US" w:eastAsia="zh-CN"/>
              </w:rPr>
              <w:t>12.2</w:t>
            </w:r>
          </w:p>
        </w:tc>
        <w:tc>
          <w:tcPr>
            <w:tcW w:w="2985"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eastAsiaTheme="minorEastAsia"/>
                <w:lang w:val="en-US" w:eastAsia="zh-CN"/>
              </w:rPr>
            </w:pPr>
            <w:r>
              <w:rPr>
                <w:rFonts w:hint="eastAsia"/>
                <w:lang w:val="en-US" w:eastAsia="zh-CN"/>
              </w:rPr>
              <w:t>22102</w:t>
            </w:r>
          </w:p>
        </w:tc>
        <w:tc>
          <w:tcPr>
            <w:tcW w:w="4092"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住房改革支出</w:t>
            </w:r>
          </w:p>
        </w:tc>
        <w:tc>
          <w:tcPr>
            <w:tcW w:w="2435" w:type="dxa"/>
            <w:tcBorders>
              <w:top w:val="nil"/>
              <w:left w:val="nil"/>
              <w:bottom w:val="single" w:color="auto" w:sz="8" w:space="0"/>
              <w:right w:val="single" w:color="auto" w:sz="4" w:space="0"/>
            </w:tcBorders>
            <w:shd w:val="clear" w:color="auto" w:fill="auto"/>
            <w:vAlign w:val="center"/>
          </w:tcPr>
          <w:p>
            <w:pPr>
              <w:jc w:val="right"/>
              <w:rPr>
                <w:rFonts w:hint="default"/>
                <w:lang w:val="en-US" w:eastAsia="zh-CN"/>
              </w:rPr>
            </w:pPr>
            <w:r>
              <w:rPr>
                <w:rFonts w:hint="eastAsia"/>
                <w:lang w:val="en-US" w:eastAsia="zh-CN"/>
              </w:rPr>
              <w:t>12.2</w:t>
            </w:r>
          </w:p>
        </w:tc>
        <w:tc>
          <w:tcPr>
            <w:tcW w:w="3246" w:type="dxa"/>
            <w:tcBorders>
              <w:top w:val="nil"/>
              <w:left w:val="nil"/>
              <w:bottom w:val="single" w:color="auto" w:sz="8" w:space="0"/>
              <w:right w:val="single" w:color="auto" w:sz="4" w:space="0"/>
            </w:tcBorders>
            <w:shd w:val="clear" w:color="auto" w:fill="auto"/>
            <w:vAlign w:val="center"/>
          </w:tcPr>
          <w:p>
            <w:pPr>
              <w:jc w:val="right"/>
              <w:rPr>
                <w:rFonts w:hint="default"/>
                <w:lang w:val="en-US" w:eastAsia="zh-CN"/>
              </w:rPr>
            </w:pPr>
            <w:r>
              <w:rPr>
                <w:rFonts w:hint="eastAsia"/>
                <w:lang w:val="en-US" w:eastAsia="zh-CN"/>
              </w:rPr>
              <w:t>12.2</w:t>
            </w:r>
          </w:p>
        </w:tc>
        <w:tc>
          <w:tcPr>
            <w:tcW w:w="2985"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rPr>
              <w:t>　2210201</w:t>
            </w:r>
          </w:p>
        </w:tc>
        <w:tc>
          <w:tcPr>
            <w:tcW w:w="4092" w:type="dxa"/>
            <w:tcBorders>
              <w:top w:val="nil"/>
              <w:left w:val="nil"/>
              <w:bottom w:val="single" w:color="auto" w:sz="8"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ascii="宋体" w:hAnsi="宋体" w:eastAsia="宋体" w:cs="宋体"/>
                <w:sz w:val="24"/>
                <w:szCs w:val="24"/>
              </w:rPr>
              <w:t>住房公积金</w:t>
            </w:r>
          </w:p>
        </w:tc>
        <w:tc>
          <w:tcPr>
            <w:tcW w:w="2435"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12.2　</w:t>
            </w:r>
          </w:p>
        </w:tc>
        <w:tc>
          <w:tcPr>
            <w:tcW w:w="3246"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12.2　</w:t>
            </w:r>
          </w:p>
        </w:tc>
        <w:tc>
          <w:tcPr>
            <w:tcW w:w="2985"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3958"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15690" w:type="dxa"/>
        <w:tblInd w:w="0" w:type="dxa"/>
        <w:tblLayout w:type="fixed"/>
        <w:tblCellMar>
          <w:top w:w="0" w:type="dxa"/>
          <w:left w:w="108" w:type="dxa"/>
          <w:bottom w:w="0" w:type="dxa"/>
          <w:right w:w="108" w:type="dxa"/>
        </w:tblCellMar>
      </w:tblPr>
      <w:tblGrid>
        <w:gridCol w:w="979"/>
        <w:gridCol w:w="239"/>
        <w:gridCol w:w="92"/>
        <w:gridCol w:w="1274"/>
        <w:gridCol w:w="2003"/>
        <w:gridCol w:w="95"/>
        <w:gridCol w:w="936"/>
        <w:gridCol w:w="1192"/>
        <w:gridCol w:w="302"/>
        <w:gridCol w:w="1951"/>
        <w:gridCol w:w="111"/>
        <w:gridCol w:w="666"/>
        <w:gridCol w:w="1185"/>
        <w:gridCol w:w="216"/>
        <w:gridCol w:w="2062"/>
        <w:gridCol w:w="1676"/>
        <w:gridCol w:w="386"/>
        <w:gridCol w:w="325"/>
      </w:tblGrid>
      <w:tr>
        <w:tblPrEx>
          <w:tblCellMar>
            <w:top w:w="0" w:type="dxa"/>
            <w:left w:w="108" w:type="dxa"/>
            <w:bottom w:w="0" w:type="dxa"/>
            <w:right w:w="108" w:type="dxa"/>
          </w:tblCellMar>
        </w:tblPrEx>
        <w:trPr>
          <w:trHeight w:val="1053" w:hRule="atLeast"/>
        </w:trPr>
        <w:tc>
          <w:tcPr>
            <w:tcW w:w="15690" w:type="dxa"/>
            <w:gridSpan w:val="18"/>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新田县退役军人事务局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736" w:hRule="atLeast"/>
        </w:trPr>
        <w:tc>
          <w:tcPr>
            <w:tcW w:w="13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5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152.33</w:t>
            </w: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19.4</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62.78</w:t>
            </w: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4.09</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21.87</w:t>
            </w: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w:t>
            </w: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w:t>
            </w: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16.26</w:t>
            </w: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8.84</w:t>
            </w: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0.38</w:t>
            </w: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0.67</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12.2</w:t>
            </w: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1.67</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4.21</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9"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152.33</w:t>
            </w:r>
          </w:p>
        </w:tc>
        <w:tc>
          <w:tcPr>
            <w:tcW w:w="936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19.4</w:t>
            </w:r>
          </w:p>
        </w:tc>
      </w:tr>
      <w:tr>
        <w:tblPrEx>
          <w:tblCellMar>
            <w:top w:w="0" w:type="dxa"/>
            <w:left w:w="108" w:type="dxa"/>
            <w:bottom w:w="0" w:type="dxa"/>
            <w:right w:w="108" w:type="dxa"/>
          </w:tblCellMar>
        </w:tblPrEx>
        <w:trPr>
          <w:trHeight w:val="284" w:hRule="exact"/>
        </w:trPr>
        <w:tc>
          <w:tcPr>
            <w:tcW w:w="15690"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690" w:hRule="atLeast"/>
        </w:trPr>
        <w:tc>
          <w:tcPr>
            <w:tcW w:w="15365"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345" w:hRule="atLeast"/>
        </w:trPr>
        <w:tc>
          <w:tcPr>
            <w:tcW w:w="97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6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9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43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690" w:hRule="atLeast"/>
        </w:trPr>
        <w:tc>
          <w:tcPr>
            <w:tcW w:w="4682"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新田县退役军人事务局</w:t>
            </w:r>
            <w:r>
              <w:rPr>
                <w:rFonts w:ascii="Times New Roman" w:hAnsi="Times New Roman" w:eastAsia="仿宋_GB2312" w:cs="Times New Roman"/>
                <w:color w:val="000000"/>
                <w:kern w:val="0"/>
                <w:szCs w:val="21"/>
              </w:rPr>
              <w:t xml:space="preserve"> </w:t>
            </w:r>
          </w:p>
        </w:tc>
        <w:tc>
          <w:tcPr>
            <w:tcW w:w="243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459" w:hRule="atLeast"/>
        </w:trPr>
        <w:tc>
          <w:tcPr>
            <w:tcW w:w="2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0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4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609" w:hRule="atLeast"/>
        </w:trPr>
        <w:tc>
          <w:tcPr>
            <w:tcW w:w="12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409"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509"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509" w:hRule="atLeast"/>
        </w:trPr>
        <w:tc>
          <w:tcPr>
            <w:tcW w:w="2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509" w:hRule="atLeast"/>
        </w:trPr>
        <w:tc>
          <w:tcPr>
            <w:tcW w:w="2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0</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509"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509"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509"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509"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509"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509"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725" w:hRule="atLeast"/>
        </w:trPr>
        <w:tc>
          <w:tcPr>
            <w:tcW w:w="15365"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6"/>
        <w:gridCol w:w="632"/>
        <w:gridCol w:w="2026"/>
        <w:gridCol w:w="2901"/>
        <w:gridCol w:w="2901"/>
        <w:gridCol w:w="3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新田县退役军人事务局</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6"/>
        <w:gridCol w:w="1171"/>
        <w:gridCol w:w="1068"/>
        <w:gridCol w:w="1068"/>
        <w:gridCol w:w="1068"/>
        <w:gridCol w:w="1094"/>
        <w:gridCol w:w="1120"/>
        <w:gridCol w:w="1171"/>
        <w:gridCol w:w="1068"/>
        <w:gridCol w:w="1069"/>
        <w:gridCol w:w="1069"/>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新田县退役军人事务局</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204.23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21.73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11.91</w:t>
      </w:r>
      <w:r>
        <w:rPr>
          <w:rFonts w:hint="eastAsia" w:ascii="Times New Roman" w:hAnsi="Times New Roman" w:eastAsia="仿宋_GB2312"/>
          <w:sz w:val="32"/>
          <w:szCs w:val="32"/>
        </w:rPr>
        <w:t>%，主要是因为增加了人员，202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年较202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年新增人员</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人，对应人员工资和公用经费增加。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204.23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204.23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204.23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171.73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84.09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15.91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204.23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21.73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11.91</w:t>
      </w:r>
      <w:r>
        <w:rPr>
          <w:rFonts w:hint="eastAsia" w:ascii="Times New Roman" w:hAnsi="Times New Roman" w:eastAsia="仿宋_GB2312"/>
          <w:sz w:val="32"/>
          <w:szCs w:val="32"/>
        </w:rPr>
        <w:t>%，主要是因为增加了人员，202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年较202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年新增人员</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人，对应人员工资和公用经费增加。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204.23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21.73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11.91</w:t>
      </w:r>
      <w:r>
        <w:rPr>
          <w:rFonts w:hint="eastAsia" w:ascii="Times New Roman" w:hAnsi="Times New Roman" w:eastAsia="仿宋_GB2312"/>
          <w:sz w:val="32"/>
          <w:szCs w:val="32"/>
        </w:rPr>
        <w:t>%，主要是因为增加了人员，202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年较202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年新增人员</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人，对应人员工资和公用经费增加。</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楷体" w:hAnsi="楷体" w:eastAsia="楷体" w:cs="楷体"/>
          <w:b w:val="0"/>
          <w:bCs/>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204.23</w:t>
      </w:r>
      <w:r>
        <w:rPr>
          <w:rFonts w:hint="eastAsia" w:ascii="Times New Roman" w:hAnsi="Times New Roman" w:eastAsia="仿宋_GB2312"/>
          <w:sz w:val="32"/>
          <w:szCs w:val="32"/>
        </w:rPr>
        <w:t>万元，主要用于以下方面：社会保障和就业支出</w:t>
      </w:r>
      <w:r>
        <w:rPr>
          <w:rFonts w:hint="eastAsia" w:ascii="Times New Roman" w:hAnsi="Times New Roman" w:eastAsia="仿宋_GB2312"/>
          <w:sz w:val="32"/>
          <w:szCs w:val="32"/>
          <w:lang w:val="en-US" w:eastAsia="zh-CN"/>
        </w:rPr>
        <w:t>183.19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89.7</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8.84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4.33</w:t>
      </w:r>
      <w:r>
        <w:rPr>
          <w:rFonts w:hint="eastAsia" w:ascii="Times New Roman" w:hAnsi="Times New Roman" w:eastAsia="仿宋_GB2312"/>
          <w:sz w:val="32"/>
          <w:szCs w:val="32"/>
        </w:rPr>
        <w:t>%;住房保障支出</w:t>
      </w:r>
      <w:r>
        <w:rPr>
          <w:rFonts w:hint="eastAsia" w:ascii="Times New Roman" w:hAnsi="Times New Roman" w:eastAsia="仿宋_GB2312"/>
          <w:sz w:val="32"/>
          <w:szCs w:val="32"/>
          <w:lang w:val="en-US" w:eastAsia="zh-CN"/>
        </w:rPr>
        <w:t>12.2万元，占5.97%。</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204.23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204.23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1、社会保障和就业支出（类）退役军人管理事务（款）行政运行（项）。</w:t>
      </w:r>
    </w:p>
    <w:p>
      <w:pPr>
        <w:pStyle w:val="11"/>
        <w:ind w:firstLine="800" w:firstLineChars="250"/>
        <w:rPr>
          <w:rFonts w:asciiTheme="minorEastAsia" w:hAnsiTheme="minorEastAsia" w:eastAsiaTheme="minorEastAsia" w:cstheme="minorEastAsia"/>
          <w:sz w:val="28"/>
          <w:szCs w:val="28"/>
          <w:highlight w: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134.05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134.05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主要原因是严格按预算执行</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2、社会保障和就业支出（类）退役军人管理事务（款）一般行政管理事务（项）。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主要原因是严格按预算执行</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、社会保障和就业支出（类）行政事业单位养老支出（款）机关事业单位基本养老保险缴费支出（项）。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主要原因是严格按预算执行</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、社会保障和就业支出（类）财政对其他社会保险基金的补助（款）财政对工伤保险基金的补助（项）。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主要原因是严格按预算执行</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、卫生健康支出（类）行政事业单位医疗（款）行政单位医疗（项）。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8.84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8.84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主要原因是严格按预算执行</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、住房保障支出（类）住房改革支出（款）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主要原因是严格按预算执行</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171.73</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152.33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88.70</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绩效工资、机关事业单位基本养老保险缴费、其他社会保障缴费、职工基本医疗保险缴费、住房公积金。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19.4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11.30</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公务接待费</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工会经费</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76.55</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6"/>
        <w:keepNext w:val="0"/>
        <w:keepLines w:val="0"/>
        <w:widowControl/>
        <w:suppressLineNumbers w:val="0"/>
        <w:spacing w:before="158" w:beforeAutospacing="0" w:after="158" w:afterAutospacing="0" w:line="460" w:lineRule="atLeast"/>
        <w:ind w:right="0" w:firstLine="640" w:firstLineChars="200"/>
        <w:jc w:val="both"/>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宋体"/>
          <w:color w:val="auto"/>
          <w:kern w:val="0"/>
          <w:sz w:val="32"/>
          <w:szCs w:val="32"/>
          <w:lang w:val="en-US" w:eastAsia="zh-CN" w:bidi="ar-SA"/>
        </w:rPr>
        <w:t>公务接待费支出预算为5.5万元，支出决算为4.21万元，完成预算的76.55%，决算数小于预算数的主要原因是严格按照预算执行，严控三公经费支出，与上年相比增加0.1万元，增加2.38%,增长的主要原因是2021年末存在未报销公务接待费用，实际报销时间为2022年度，故计入2022年度公务接待支出。</w:t>
      </w:r>
      <w:r>
        <w:rPr>
          <w:rFonts w:hint="eastAsia" w:ascii="仿宋_GB2312" w:hAnsi="仿宋_GB2312" w:eastAsia="仿宋_GB2312" w:cs="仿宋_GB2312"/>
          <w:b w:val="0"/>
          <w:bCs w:val="0"/>
          <w:sz w:val="32"/>
          <w:szCs w:val="32"/>
          <w:lang w:val="en-US" w:eastAsia="zh-CN"/>
        </w:rPr>
        <w:t xml:space="preserve">   </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持平，原因是上年及本年均无公务用车购置费支出</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w:t>
      </w:r>
      <w:r>
        <w:rPr>
          <w:rFonts w:hint="eastAsia" w:ascii="Times New Roman" w:hAnsi="Times New Roman" w:eastAsia="仿宋_GB2312"/>
          <w:sz w:val="32"/>
          <w:szCs w:val="32"/>
        </w:rPr>
        <w:t>运行维护</w:t>
      </w:r>
      <w:r>
        <w:rPr>
          <w:rFonts w:hint="eastAsia" w:ascii="Times New Roman" w:hAnsi="Times New Roman" w:eastAsia="仿宋_GB2312"/>
          <w:sz w:val="32"/>
          <w:szCs w:val="32"/>
          <w:lang w:eastAsia="zh-CN"/>
        </w:rPr>
        <w:t>费支出</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bookmarkStart w:id="3" w:name="_GoBack"/>
      <w:bookmarkEnd w:id="3"/>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4.21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val="0"/>
          <w:bCs w:val="0"/>
          <w:i w:val="0"/>
          <w:iCs/>
          <w:color w:val="auto"/>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4.21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420</w:t>
      </w:r>
      <w:r>
        <w:rPr>
          <w:rFonts w:hint="eastAsia" w:ascii="Times New Roman" w:hAnsi="Times New Roman" w:eastAsia="仿宋_GB2312"/>
          <w:sz w:val="32"/>
          <w:szCs w:val="32"/>
        </w:rPr>
        <w:t>人次，主要是是</w:t>
      </w:r>
      <w:r>
        <w:rPr>
          <w:rFonts w:hint="eastAsia" w:ascii="Times New Roman" w:hAnsi="Times New Roman" w:eastAsia="仿宋_GB2312"/>
          <w:sz w:val="32"/>
          <w:szCs w:val="32"/>
          <w:lang w:eastAsia="zh-CN"/>
        </w:rPr>
        <w:t>交流优抚工作、光荣院工作、烈士褒扬工作、服务体系建设工作等</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cs="仿宋_GB2312"/>
          <w:bCs/>
          <w:kern w:val="0"/>
          <w:sz w:val="32"/>
          <w:szCs w:val="32"/>
          <w:lang w:eastAsia="zh-CN"/>
        </w:rPr>
        <w:t>新田县退役军人事务局</w:t>
      </w:r>
      <w:r>
        <w:rPr>
          <w:rFonts w:hint="eastAsia" w:ascii="Times New Roman" w:hAnsi="Times New Roman" w:eastAsia="仿宋_GB2312" w:cs="仿宋_GB2312"/>
          <w:bCs/>
          <w:kern w:val="0"/>
          <w:sz w:val="32"/>
          <w:szCs w:val="32"/>
        </w:rPr>
        <w:t>本级以及</w:t>
      </w:r>
      <w:r>
        <w:rPr>
          <w:rFonts w:hint="eastAsia" w:ascii="Times New Roman" w:hAnsi="Times New Roman" w:eastAsia="仿宋_GB2312" w:cs="仿宋_GB2312"/>
          <w:bCs/>
          <w:kern w:val="0"/>
          <w:sz w:val="32"/>
          <w:szCs w:val="32"/>
          <w:lang w:eastAsia="zh-CN"/>
        </w:rPr>
        <w:t>下属事业单位</w:t>
      </w:r>
      <w:r>
        <w:rPr>
          <w:rFonts w:ascii="Times New Roman" w:hAnsi="Times New Roman" w:eastAsia="仿宋_GB2312" w:cs="Times New Roman"/>
          <w:sz w:val="32"/>
          <w:szCs w:val="32"/>
        </w:rPr>
        <w:t>退役军人服务中心、军休所、烈士纪念设施管理所、光荣院</w:t>
      </w:r>
      <w:r>
        <w:rPr>
          <w:rFonts w:hint="eastAsia" w:ascii="Times New Roman" w:hAnsi="Times New Roman" w:eastAsia="仿宋_GB2312" w:cs="Times New Roman"/>
          <w:sz w:val="32"/>
          <w:szCs w:val="32"/>
          <w:lang w:eastAsia="zh-CN"/>
        </w:rPr>
        <w:t>、民兵训练服务中心</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6"/>
        <w:keepNext w:val="0"/>
        <w:keepLines w:val="0"/>
        <w:widowControl/>
        <w:suppressLineNumbers w:val="0"/>
        <w:spacing w:before="158" w:beforeAutospacing="0" w:after="158" w:afterAutospacing="0" w:line="460" w:lineRule="atLeast"/>
        <w:ind w:left="0" w:right="0" w:firstLine="641"/>
        <w:jc w:val="both"/>
        <w:rPr>
          <w:rFonts w:hint="eastAsia" w:ascii="等线" w:hAnsi="等线" w:eastAsia="仿宋_GB2312" w:cs="等线"/>
          <w:sz w:val="21"/>
          <w:szCs w:val="21"/>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本单位</w:t>
      </w:r>
      <w:r>
        <w:rPr>
          <w:rFonts w:hint="eastAsia" w:ascii="Times New Roman" w:hAnsi="Times New Roman" w:eastAsia="仿宋_GB2312"/>
          <w:sz w:val="32"/>
          <w:szCs w:val="32"/>
        </w:rPr>
        <w:t>没有政府性基金收入，也没有使用政府性基金安排的支出</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年度机关运行经费支出</w:t>
      </w:r>
      <w:r>
        <w:rPr>
          <w:rFonts w:hint="eastAsia" w:ascii="Times New Roman" w:hAnsi="Times New Roman" w:eastAsia="仿宋_GB2312"/>
          <w:sz w:val="32"/>
          <w:szCs w:val="32"/>
          <w:highlight w:val="none"/>
          <w:lang w:val="en-US" w:eastAsia="zh-CN"/>
        </w:rPr>
        <w:t>19.4</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eastAsia="zh-CN"/>
        </w:rPr>
        <w:t>持平。</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keepNext w:val="0"/>
        <w:keepLines w:val="0"/>
        <w:pageBreakBefore w:val="0"/>
        <w:widowControl w:val="0"/>
        <w:kinsoku/>
        <w:wordWrap/>
        <w:overflowPunct/>
        <w:topLinePunct w:val="0"/>
        <w:bidi w:val="0"/>
        <w:snapToGrid/>
        <w:ind w:firstLine="640" w:firstLineChars="200"/>
        <w:textAlignment w:val="auto"/>
        <w:rPr>
          <w:rFonts w:hint="eastAsia" w:asciiTheme="minorEastAsia" w:hAnsiTheme="minorEastAsia" w:cstheme="minorEastAsia"/>
          <w:color w:val="000000"/>
          <w:kern w:val="0"/>
          <w:sz w:val="28"/>
          <w:szCs w:val="28"/>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23.66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23.66</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根据预算绩效管理要求，我部门组织对202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年度一般公共预算项目支出全面开展绩效自评，其中，一级项目</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个，二级项目</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 xml:space="preserve"> 个，共涉及资金</w:t>
      </w:r>
      <w:r>
        <w:rPr>
          <w:rFonts w:hint="eastAsia" w:ascii="Times New Roman" w:hAnsi="Times New Roman" w:eastAsia="仿宋_GB2312"/>
          <w:sz w:val="32"/>
          <w:szCs w:val="32"/>
          <w:lang w:val="en-US" w:eastAsia="zh-CN"/>
        </w:rPr>
        <w:t>32.5</w:t>
      </w:r>
      <w:r>
        <w:rPr>
          <w:rFonts w:hint="eastAsia" w:ascii="Times New Roman" w:hAnsi="Times New Roman" w:eastAsia="仿宋_GB2312"/>
          <w:sz w:val="32"/>
          <w:szCs w:val="32"/>
          <w:lang w:eastAsia="zh-CN"/>
        </w:rPr>
        <w:t>万元，本单位无对外公开的项目支出，未进行相关项目绩效自评。组织对202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年度0个政府性基金预算项目支出开展绩效自评，共涉及资金0万元，占政府性基金预算项目支出总额的0%。组织对202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年度0个国有资本经营预算项目支出开展绩效自评，共涉及资金0万元，占国有资本经营预算项目支出总额的0%。</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组织对0个项目开展了部门评价，涉及一般公共预算支出0万元，政府性基金预算支出0万元，国有资本经营预算支出0万元。</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Times New Roman" w:hAnsi="Times New Roman" w:eastAsia="仿宋_GB2312"/>
          <w:sz w:val="32"/>
          <w:szCs w:val="32"/>
          <w:lang w:eastAsia="zh-CN"/>
        </w:rPr>
        <w:t>组织对1个单位开展整体支出绩效评价，涉及一般公共预算支出</w:t>
      </w:r>
      <w:r>
        <w:rPr>
          <w:rFonts w:hint="eastAsia" w:ascii="Times New Roman" w:hAnsi="Times New Roman" w:eastAsia="仿宋_GB2312"/>
          <w:sz w:val="32"/>
          <w:szCs w:val="32"/>
          <w:lang w:val="en-US" w:eastAsia="zh-CN"/>
        </w:rPr>
        <w:t>204.23</w:t>
      </w:r>
      <w:r>
        <w:rPr>
          <w:rFonts w:hint="eastAsia" w:ascii="Times New Roman" w:hAnsi="Times New Roman" w:eastAsia="仿宋_GB2312"/>
          <w:sz w:val="32"/>
          <w:szCs w:val="32"/>
          <w:lang w:eastAsia="zh-CN"/>
        </w:rPr>
        <w:t>万元，政府性基金预算支出0万元，从评价情况来看，项目基本超额完成。</w:t>
      </w: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2"/>
        <w:numPr>
          <w:ilvl w:val="0"/>
          <w:numId w:val="0"/>
        </w:numPr>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本单位预算支出执行率100%，无偏移。</w:t>
      </w:r>
      <w:r>
        <w:rPr>
          <w:rFonts w:hint="eastAsia" w:ascii="仿宋_GB2312" w:hAnsi="仿宋" w:eastAsia="仿宋_GB2312" w:cs="Times New Roman"/>
          <w:sz w:val="32"/>
          <w:szCs w:val="32"/>
          <w:lang w:val="en-US" w:eastAsia="zh-CN"/>
        </w:rPr>
        <w:t>在今后的工作中会将专项资金使用预算更加精细化，严格按照财务制度进行支出。</w:t>
      </w:r>
    </w:p>
    <w:p>
      <w:pPr>
        <w:pStyle w:val="11"/>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jhmNzc5OTI0OTBhNDQ2ZmUxNzQzOGMwZTViOD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A4A85"/>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237D"/>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3A5387"/>
    <w:rsid w:val="0458274D"/>
    <w:rsid w:val="04DF7910"/>
    <w:rsid w:val="0506170D"/>
    <w:rsid w:val="05790236"/>
    <w:rsid w:val="058859AB"/>
    <w:rsid w:val="06724B98"/>
    <w:rsid w:val="069D053D"/>
    <w:rsid w:val="08B02207"/>
    <w:rsid w:val="09280739"/>
    <w:rsid w:val="09AA26F7"/>
    <w:rsid w:val="0AF71C60"/>
    <w:rsid w:val="0C7E602C"/>
    <w:rsid w:val="0C931459"/>
    <w:rsid w:val="0E1778A3"/>
    <w:rsid w:val="0ED812C2"/>
    <w:rsid w:val="0EEE7499"/>
    <w:rsid w:val="0FDF7E90"/>
    <w:rsid w:val="0FED7751"/>
    <w:rsid w:val="108726C2"/>
    <w:rsid w:val="11D87C89"/>
    <w:rsid w:val="12EB689D"/>
    <w:rsid w:val="135F7FB2"/>
    <w:rsid w:val="136D5D83"/>
    <w:rsid w:val="13914897"/>
    <w:rsid w:val="16287A52"/>
    <w:rsid w:val="16CA0831"/>
    <w:rsid w:val="16D90A2F"/>
    <w:rsid w:val="16E3638A"/>
    <w:rsid w:val="170E5171"/>
    <w:rsid w:val="17A80401"/>
    <w:rsid w:val="19CD2845"/>
    <w:rsid w:val="19E35721"/>
    <w:rsid w:val="19FA7798"/>
    <w:rsid w:val="1ECC422C"/>
    <w:rsid w:val="1EF02DBA"/>
    <w:rsid w:val="1F4F0EF6"/>
    <w:rsid w:val="20A63357"/>
    <w:rsid w:val="217449E9"/>
    <w:rsid w:val="2234120F"/>
    <w:rsid w:val="227A26D8"/>
    <w:rsid w:val="247D7F3D"/>
    <w:rsid w:val="267416E1"/>
    <w:rsid w:val="28DA3DB1"/>
    <w:rsid w:val="29BB6863"/>
    <w:rsid w:val="2A0A38B0"/>
    <w:rsid w:val="2B146082"/>
    <w:rsid w:val="2B493144"/>
    <w:rsid w:val="2BDC1990"/>
    <w:rsid w:val="2BE3288C"/>
    <w:rsid w:val="2C4052B1"/>
    <w:rsid w:val="2C424529"/>
    <w:rsid w:val="2F2F0484"/>
    <w:rsid w:val="31C97910"/>
    <w:rsid w:val="32464195"/>
    <w:rsid w:val="33D72A06"/>
    <w:rsid w:val="34A83397"/>
    <w:rsid w:val="353612A0"/>
    <w:rsid w:val="35B22C34"/>
    <w:rsid w:val="36670342"/>
    <w:rsid w:val="36D60E8E"/>
    <w:rsid w:val="37F7266B"/>
    <w:rsid w:val="39477622"/>
    <w:rsid w:val="3AA178D8"/>
    <w:rsid w:val="3AD236FD"/>
    <w:rsid w:val="3B9526A7"/>
    <w:rsid w:val="3C6B0758"/>
    <w:rsid w:val="3D0E0B83"/>
    <w:rsid w:val="3D4000D7"/>
    <w:rsid w:val="3FE457A9"/>
    <w:rsid w:val="412E4D6A"/>
    <w:rsid w:val="424E016A"/>
    <w:rsid w:val="46E91D19"/>
    <w:rsid w:val="47E95A52"/>
    <w:rsid w:val="48E90D34"/>
    <w:rsid w:val="4B050A17"/>
    <w:rsid w:val="4BB30ECF"/>
    <w:rsid w:val="4E086563"/>
    <w:rsid w:val="507C6931"/>
    <w:rsid w:val="51281680"/>
    <w:rsid w:val="513D282F"/>
    <w:rsid w:val="52BA5C46"/>
    <w:rsid w:val="56A65BDA"/>
    <w:rsid w:val="5777D4F5"/>
    <w:rsid w:val="57A852D8"/>
    <w:rsid w:val="5D8660BC"/>
    <w:rsid w:val="5D8774BB"/>
    <w:rsid w:val="5E470538"/>
    <w:rsid w:val="5F13397F"/>
    <w:rsid w:val="5F8F08CA"/>
    <w:rsid w:val="5FC6BB1E"/>
    <w:rsid w:val="5FF720F1"/>
    <w:rsid w:val="60327E35"/>
    <w:rsid w:val="608E3944"/>
    <w:rsid w:val="609B351E"/>
    <w:rsid w:val="60BE791B"/>
    <w:rsid w:val="61D178E3"/>
    <w:rsid w:val="62AB7666"/>
    <w:rsid w:val="63B03193"/>
    <w:rsid w:val="64A54408"/>
    <w:rsid w:val="6597561D"/>
    <w:rsid w:val="663A7A43"/>
    <w:rsid w:val="67B4104A"/>
    <w:rsid w:val="683374F7"/>
    <w:rsid w:val="68CF6B69"/>
    <w:rsid w:val="69313210"/>
    <w:rsid w:val="6B477D44"/>
    <w:rsid w:val="6D8E09D2"/>
    <w:rsid w:val="6EF96718"/>
    <w:rsid w:val="6F507E47"/>
    <w:rsid w:val="6F9B0B8C"/>
    <w:rsid w:val="737D59BA"/>
    <w:rsid w:val="77860C60"/>
    <w:rsid w:val="77B06588"/>
    <w:rsid w:val="77C37683"/>
    <w:rsid w:val="791665C1"/>
    <w:rsid w:val="79A82152"/>
    <w:rsid w:val="79DA65D2"/>
    <w:rsid w:val="79FF515B"/>
    <w:rsid w:val="7AF75AAB"/>
    <w:rsid w:val="7C494BA9"/>
    <w:rsid w:val="7CE9699F"/>
    <w:rsid w:val="7D31799A"/>
    <w:rsid w:val="7E6D4A6E"/>
    <w:rsid w:val="7E812808"/>
    <w:rsid w:val="7E9F11B4"/>
    <w:rsid w:val="7F203E46"/>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9">
    <w:name w:val="页眉 Char"/>
    <w:basedOn w:val="8"/>
    <w:link w:val="3"/>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2023-09-26T03:14:44Z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E033A5FBC4BB47C2A7F8B746EC9A6005_12</vt:lpwstr>
  </property>
</Properties>
</file>