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3360" w:firstLineChars="700"/>
        <w:jc w:val="both"/>
        <w:rPr>
          <w:rFonts w:hint="eastAsia"/>
          <w:sz w:val="48"/>
          <w:szCs w:val="48"/>
          <w:lang w:eastAsia="zh-CN"/>
        </w:rPr>
      </w:pPr>
    </w:p>
    <w:p>
      <w:pPr>
        <w:pStyle w:val="13"/>
        <w:ind w:firstLine="3360" w:firstLineChars="7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人事考试中心2022</w:t>
      </w:r>
      <w:r>
        <w:rPr>
          <w:rFonts w:hint="eastAsia"/>
          <w:sz w:val="48"/>
          <w:szCs w:val="48"/>
          <w:lang w:eastAsia="zh-CN"/>
        </w:rPr>
        <w:t>年度部门决算公开</w:t>
      </w:r>
    </w:p>
    <w:p>
      <w:pPr>
        <w:pStyle w:val="13"/>
        <w:spacing w:line="500" w:lineRule="exact"/>
        <w:ind w:firstLine="6144" w:firstLineChars="1700"/>
        <w:jc w:val="both"/>
        <w:rPr>
          <w:rFonts w:hint="eastAsia"/>
          <w:b/>
          <w:sz w:val="36"/>
          <w:szCs w:val="28"/>
        </w:rPr>
      </w:pPr>
    </w:p>
    <w:p>
      <w:pPr>
        <w:pStyle w:val="13"/>
        <w:spacing w:line="500" w:lineRule="exact"/>
        <w:ind w:firstLine="6626" w:firstLineChars="1500"/>
        <w:jc w:val="both"/>
        <w:rPr>
          <w:b/>
          <w:sz w:val="36"/>
          <w:szCs w:val="28"/>
        </w:rPr>
      </w:pPr>
      <w:r>
        <w:rPr>
          <w:rFonts w:hint="eastAsia"/>
          <w:b/>
          <w:sz w:val="44"/>
          <w:szCs w:val="44"/>
        </w:rPr>
        <w:t>目录</w:t>
      </w:r>
    </w:p>
    <w:p>
      <w:pPr>
        <w:pStyle w:val="13"/>
        <w:spacing w:line="500" w:lineRule="exact"/>
        <w:rPr>
          <w:rFonts w:hint="eastAsia" w:ascii="黑体" w:hAnsi="黑体" w:eastAsia="黑体" w:cs="黑体"/>
          <w:b w:val="0"/>
          <w:bCs/>
          <w:sz w:val="28"/>
          <w:szCs w:val="28"/>
        </w:rPr>
      </w:pP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新田县人事考试中心</w:t>
      </w:r>
      <w:r>
        <w:rPr>
          <w:rFonts w:hint="eastAsia" w:ascii="黑体" w:hAnsi="黑体" w:eastAsia="黑体" w:cs="黑体"/>
          <w:b/>
          <w:bCs w:val="0"/>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3"/>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新田县人事考试中心</w:t>
      </w:r>
      <w:r>
        <w:rPr>
          <w:rFonts w:hint="eastAsia" w:ascii="黑体" w:hAnsi="黑体" w:eastAsia="黑体" w:cs="黑体"/>
          <w:b/>
          <w:bCs/>
          <w:sz w:val="32"/>
          <w:szCs w:val="32"/>
        </w:rPr>
        <w:t>概况</w:t>
      </w: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14"/>
        <w:ind w:left="720" w:firstLine="640"/>
        <w:rPr>
          <w:rFonts w:ascii="仿宋_GB2312" w:eastAsia="仿宋_GB2312"/>
          <w:sz w:val="32"/>
          <w:szCs w:val="32"/>
        </w:rPr>
      </w:pPr>
      <w:r>
        <w:rPr>
          <w:rFonts w:hint="eastAsia" w:ascii="Times New Roman" w:hAnsi="Times New Roman" w:eastAsia="仿宋_GB2312" w:cs="仿宋_GB2312"/>
          <w:bCs/>
          <w:kern w:val="0"/>
          <w:sz w:val="32"/>
          <w:szCs w:val="32"/>
          <w:lang w:val="en-US" w:eastAsia="zh-CN" w:bidi="ar-SA"/>
        </w:rPr>
        <w:t>全县机关事业单位工人技术等级考试（核）考务工作；承办县直事业单位招聘工作人员考试、全县职称外语及全国专业技术人员计算机应用能力考试、由县组织的部分专业技术人员执（职）业资格考试考务组织工作和由市人事考试中心组织的专业技术人员执（职）业资格考试的报名信息的处理工作；承办县人力资源和社会保障局交办的其他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jc w:val="both"/>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人事考试中心单位内设机构包括：办公室</w:t>
      </w:r>
    </w:p>
    <w:p>
      <w:pPr>
        <w:jc w:val="both"/>
        <w:rPr>
          <w:rFonts w:ascii="黑体" w:hAnsi="黑体" w:eastAsia="黑体"/>
          <w:sz w:val="28"/>
          <w:szCs w:val="28"/>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人事考试中心单位2020年部门决算汇总公开单位构成包括：人事考试中心单位本级。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both"/>
        <w:rPr>
          <w:sz w:val="72"/>
          <w:szCs w:val="72"/>
        </w:rPr>
      </w:pPr>
    </w:p>
    <w:tbl>
      <w:tblPr>
        <w:tblStyle w:val="9"/>
        <w:tblW w:w="15737" w:type="dxa"/>
        <w:tblInd w:w="317" w:type="dxa"/>
        <w:tblLayout w:type="autofit"/>
        <w:tblCellMar>
          <w:top w:w="0" w:type="dxa"/>
          <w:left w:w="0" w:type="dxa"/>
          <w:bottom w:w="0" w:type="dxa"/>
          <w:right w:w="0" w:type="dxa"/>
        </w:tblCellMar>
      </w:tblPr>
      <w:tblGrid>
        <w:gridCol w:w="255"/>
        <w:gridCol w:w="545"/>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629"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8"/>
              <w:gridCol w:w="616"/>
              <w:gridCol w:w="1411"/>
              <w:gridCol w:w="5101"/>
              <w:gridCol w:w="1171"/>
              <w:gridCol w:w="466"/>
              <w:gridCol w:w="470"/>
              <w:gridCol w:w="1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4"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4"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部门：新田县人事</w:t>
                  </w:r>
                  <w:r>
                    <w:rPr>
                      <w:rFonts w:hint="eastAsia" w:ascii="Times New Roman" w:hAnsi="Times New Roman" w:eastAsia="仿宋_GB2312" w:cs="Times New Roman"/>
                      <w:color w:val="000000"/>
                      <w:kern w:val="0"/>
                      <w:szCs w:val="21"/>
                      <w:lang w:val="en-US" w:eastAsia="zh-CN"/>
                    </w:rPr>
                    <w:t>考试中心</w:t>
                  </w:r>
                  <w:r>
                    <w:rPr>
                      <w:rFonts w:ascii="Times New Roman" w:hAnsi="Times New Roman" w:eastAsia="仿宋_GB2312" w:cs="Times New Roman"/>
                      <w:color w:val="000000"/>
                      <w:kern w:val="0"/>
                      <w:szCs w:val="21"/>
                    </w:rPr>
                    <w:t xml:space="preserve"> </w:t>
                  </w: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97.35</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八、社会保障和就业支出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97.35</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97.35</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97.35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8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新田县人事</w:t>
            </w:r>
            <w:r>
              <w:rPr>
                <w:rFonts w:hint="eastAsia" w:ascii="Times New Roman" w:hAnsi="Times New Roman" w:eastAsia="仿宋_GB2312" w:cs="Times New Roman"/>
                <w:color w:val="000000"/>
                <w:kern w:val="0"/>
                <w:szCs w:val="21"/>
                <w:lang w:val="en-US" w:eastAsia="zh-CN"/>
              </w:rPr>
              <w:t>考试中心</w:t>
            </w:r>
            <w:r>
              <w:rPr>
                <w:rFonts w:ascii="Times New Roman" w:hAnsi="Times New Roman" w:eastAsia="仿宋_GB2312" w:cs="Times New Roman"/>
                <w:color w:val="000000"/>
                <w:kern w:val="0"/>
                <w:szCs w:val="21"/>
              </w:rPr>
              <w:t xml:space="preserve"> </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745"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8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8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74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74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97.35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97.35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人力资源和社会保障管理事务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97.35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97.35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2080150</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事业运行</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97.35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97.35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629"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516" w:hRule="atLeast"/>
        </w:trPr>
        <w:tc>
          <w:tcPr>
            <w:tcW w:w="2980"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w:t>
            </w:r>
            <w:r>
              <w:rPr>
                <w:rFonts w:hint="eastAsia" w:ascii="宋体" w:hAnsi="宋体" w:eastAsia="宋体" w:cs="宋体"/>
                <w:i w:val="0"/>
                <w:color w:val="000000"/>
                <w:kern w:val="0"/>
                <w:sz w:val="20"/>
                <w:szCs w:val="20"/>
                <w:u w:val="none"/>
                <w:lang w:val="en-US" w:eastAsia="zh-CN" w:bidi="ar"/>
              </w:rPr>
              <w:t>新田县人事</w:t>
            </w:r>
            <w:r>
              <w:rPr>
                <w:rFonts w:hint="eastAsia" w:ascii="Times New Roman" w:hAnsi="Times New Roman" w:eastAsia="仿宋_GB2312" w:cs="Times New Roman"/>
                <w:color w:val="000000"/>
                <w:kern w:val="0"/>
                <w:szCs w:val="21"/>
                <w:lang w:val="en-US" w:eastAsia="zh-CN"/>
              </w:rPr>
              <w:t>考试中心</w:t>
            </w:r>
            <w:r>
              <w:rPr>
                <w:rFonts w:ascii="Times New Roman" w:hAnsi="Times New Roman" w:eastAsia="仿宋_GB2312" w:cs="Times New Roman"/>
                <w:color w:val="000000"/>
                <w:kern w:val="0"/>
                <w:szCs w:val="21"/>
              </w:rPr>
              <w:t xml:space="preserve"> </w:t>
            </w:r>
          </w:p>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97.35</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97.35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人力资源和社会保障管理事务</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97.35</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97.35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2080150</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事业运行</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97.35</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97.35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新田县人事</w:t>
            </w:r>
            <w:r>
              <w:rPr>
                <w:rFonts w:hint="eastAsia" w:ascii="Times New Roman" w:hAnsi="Times New Roman" w:eastAsia="仿宋_GB2312" w:cs="Times New Roman"/>
                <w:color w:val="000000"/>
                <w:kern w:val="0"/>
                <w:szCs w:val="21"/>
                <w:lang w:val="en-US" w:eastAsia="zh-CN"/>
              </w:rPr>
              <w:t>考试中心</w:t>
            </w:r>
            <w:r>
              <w:rPr>
                <w:rFonts w:ascii="Times New Roman" w:hAnsi="Times New Roman" w:eastAsia="仿宋_GB2312" w:cs="Times New Roman"/>
                <w:color w:val="000000"/>
                <w:kern w:val="0"/>
                <w:szCs w:val="21"/>
              </w:rPr>
              <w:t xml:space="preserve">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97.35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97.35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97.35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97.35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97.35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97.35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97.35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97.35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97.35</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新田县人事</w:t>
      </w:r>
      <w:r>
        <w:rPr>
          <w:rFonts w:hint="eastAsia" w:ascii="Times New Roman" w:hAnsi="Times New Roman" w:eastAsia="仿宋_GB2312" w:cs="Times New Roman"/>
          <w:color w:val="000000"/>
          <w:kern w:val="0"/>
          <w:szCs w:val="21"/>
          <w:lang w:val="en-US" w:eastAsia="zh-CN"/>
        </w:rPr>
        <w:t>考试中心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97.35</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97.35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人力资源和社会保障管理事务</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97.35</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97.35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2080150</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事业运行</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97.35</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97.35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92"/>
        <w:gridCol w:w="240"/>
        <w:gridCol w:w="94"/>
        <w:gridCol w:w="1292"/>
        <w:gridCol w:w="1834"/>
        <w:gridCol w:w="270"/>
        <w:gridCol w:w="688"/>
        <w:gridCol w:w="1208"/>
        <w:gridCol w:w="306"/>
        <w:gridCol w:w="1981"/>
        <w:gridCol w:w="123"/>
        <w:gridCol w:w="692"/>
        <w:gridCol w:w="1098"/>
        <w:gridCol w:w="356"/>
        <w:gridCol w:w="2093"/>
        <w:gridCol w:w="1358"/>
        <w:gridCol w:w="736"/>
        <w:gridCol w:w="253"/>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新田县人事</w:t>
            </w:r>
            <w:r>
              <w:rPr>
                <w:rFonts w:hint="eastAsia" w:ascii="Times New Roman" w:hAnsi="Times New Roman" w:eastAsia="仿宋_GB2312" w:cs="Times New Roman"/>
                <w:color w:val="000000"/>
                <w:kern w:val="0"/>
                <w:szCs w:val="21"/>
                <w:lang w:val="en-US" w:eastAsia="zh-CN"/>
              </w:rPr>
              <w:t>考试中心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0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11.97</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78.34</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10.64</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9.10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9.83</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6.76</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1.26</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6.76</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0.12</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2.03</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0.07</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0.26</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1.52</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0.26</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45.05</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2.78</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1.35</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89"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5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1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6.57</w:t>
            </w:r>
          </w:p>
        </w:tc>
        <w:tc>
          <w:tcPr>
            <w:tcW w:w="10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0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45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5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12.24</w:t>
            </w:r>
          </w:p>
        </w:tc>
        <w:tc>
          <w:tcPr>
            <w:tcW w:w="921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8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85.11</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690" w:hRule="atLeast"/>
        </w:trPr>
        <w:tc>
          <w:tcPr>
            <w:tcW w:w="15361"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345" w:hRule="atLeast"/>
        </w:trPr>
        <w:tc>
          <w:tcPr>
            <w:tcW w:w="9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8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0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4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690" w:hRule="atLeast"/>
        </w:trPr>
        <w:tc>
          <w:tcPr>
            <w:tcW w:w="2618" w:type="dxa"/>
            <w:gridSpan w:val="4"/>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部门：新田县人事</w:t>
            </w:r>
            <w:r>
              <w:rPr>
                <w:rFonts w:hint="eastAsia" w:ascii="Times New Roman" w:hAnsi="Times New Roman" w:eastAsia="仿宋_GB2312" w:cs="Times New Roman"/>
                <w:color w:val="000000"/>
                <w:kern w:val="0"/>
                <w:szCs w:val="21"/>
                <w:lang w:val="en-US" w:eastAsia="zh-CN"/>
              </w:rPr>
              <w:t>考试中心</w:t>
            </w:r>
            <w:r>
              <w:rPr>
                <w:rFonts w:ascii="Times New Roman" w:hAnsi="Times New Roman" w:eastAsia="仿宋_GB2312" w:cs="Times New Roman"/>
                <w:color w:val="000000"/>
                <w:kern w:val="0"/>
                <w:szCs w:val="21"/>
              </w:rPr>
              <w:t xml:space="preserve">  </w:t>
            </w:r>
          </w:p>
        </w:tc>
        <w:tc>
          <w:tcPr>
            <w:tcW w:w="210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0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4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459" w:hRule="atLeast"/>
        </w:trPr>
        <w:tc>
          <w:tcPr>
            <w:tcW w:w="2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609" w:hRule="atLeast"/>
        </w:trPr>
        <w:tc>
          <w:tcPr>
            <w:tcW w:w="12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4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409"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2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2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725" w:hRule="atLeast"/>
        </w:trPr>
        <w:tc>
          <w:tcPr>
            <w:tcW w:w="15361"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6"/>
        <w:gridCol w:w="668"/>
        <w:gridCol w:w="2167"/>
        <w:gridCol w:w="3120"/>
        <w:gridCol w:w="3120"/>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07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6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6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12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12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744" w:type="dxa"/>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部门：新田县人事</w:t>
            </w:r>
            <w:r>
              <w:rPr>
                <w:rFonts w:hint="eastAsia" w:ascii="Times New Roman" w:hAnsi="Times New Roman" w:eastAsia="仿宋_GB2312" w:cs="Times New Roman"/>
                <w:color w:val="000000"/>
                <w:kern w:val="0"/>
                <w:szCs w:val="21"/>
                <w:lang w:val="en-US" w:eastAsia="zh-CN"/>
              </w:rPr>
              <w:t>考试中心</w:t>
            </w:r>
            <w:r>
              <w:rPr>
                <w:rFonts w:ascii="Times New Roman" w:hAnsi="Times New Roman" w:eastAsia="仿宋_GB2312" w:cs="Times New Roman"/>
                <w:color w:val="000000"/>
                <w:kern w:val="0"/>
                <w:szCs w:val="21"/>
              </w:rPr>
              <w:t xml:space="preserve">  </w:t>
            </w:r>
          </w:p>
        </w:tc>
        <w:tc>
          <w:tcPr>
            <w:tcW w:w="216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12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12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3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6"/>
        <w:gridCol w:w="1212"/>
        <w:gridCol w:w="1171"/>
        <w:gridCol w:w="1172"/>
        <w:gridCol w:w="1172"/>
        <w:gridCol w:w="1172"/>
        <w:gridCol w:w="1172"/>
        <w:gridCol w:w="1213"/>
        <w:gridCol w:w="1172"/>
        <w:gridCol w:w="1172"/>
        <w:gridCol w:w="1172"/>
        <w:gridCol w:w="1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88"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部门：新田县人事</w:t>
            </w:r>
            <w:r>
              <w:rPr>
                <w:rFonts w:hint="eastAsia" w:ascii="Times New Roman" w:hAnsi="Times New Roman" w:eastAsia="仿宋_GB2312" w:cs="Times New Roman"/>
                <w:color w:val="000000"/>
                <w:kern w:val="0"/>
                <w:szCs w:val="21"/>
                <w:lang w:val="en-US" w:eastAsia="zh-CN"/>
              </w:rPr>
              <w:t>考试中心</w:t>
            </w:r>
            <w:r>
              <w:rPr>
                <w:rFonts w:ascii="Times New Roman" w:hAnsi="Times New Roman" w:eastAsia="仿宋_GB2312" w:cs="Times New Roman"/>
                <w:color w:val="000000"/>
                <w:kern w:val="0"/>
                <w:szCs w:val="21"/>
              </w:rPr>
              <w:t xml:space="preserve"> </w:t>
            </w:r>
          </w:p>
        </w:tc>
        <w:tc>
          <w:tcPr>
            <w:tcW w:w="117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9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3"/>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FF0000"/>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入总计</w:t>
      </w:r>
      <w:r>
        <w:rPr>
          <w:rFonts w:hint="eastAsia" w:ascii="Times New Roman" w:hAnsi="Times New Roman" w:eastAsia="仿宋_GB2312"/>
          <w:sz w:val="32"/>
          <w:szCs w:val="32"/>
          <w:lang w:val="en-US" w:eastAsia="zh-CN"/>
        </w:rPr>
        <w:t>97.35万元</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97.35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color w:val="auto"/>
          <w:sz w:val="32"/>
          <w:szCs w:val="32"/>
        </w:rPr>
        <w:t>与上年相比，增加</w:t>
      </w:r>
      <w:r>
        <w:rPr>
          <w:rFonts w:hint="eastAsia" w:ascii="Times New Roman" w:hAnsi="Times New Roman" w:eastAsia="仿宋_GB2312"/>
          <w:color w:val="auto"/>
          <w:sz w:val="32"/>
          <w:szCs w:val="32"/>
          <w:lang w:val="en-US" w:eastAsia="zh-CN"/>
        </w:rPr>
        <w:t>41.83</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75</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年中追加事业人员招聘工作经费。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97.35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97.35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97.35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97.35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入总计</w:t>
      </w:r>
      <w:r>
        <w:rPr>
          <w:rFonts w:hint="eastAsia" w:ascii="Times New Roman" w:hAnsi="Times New Roman" w:eastAsia="仿宋_GB2312"/>
          <w:sz w:val="32"/>
          <w:szCs w:val="32"/>
          <w:lang w:val="en-US" w:eastAsia="zh-CN"/>
        </w:rPr>
        <w:t>97.35万元</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97.35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41.83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年中追加事业人员招聘工作经费。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FF0000"/>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97.35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color w:val="auto"/>
          <w:sz w:val="32"/>
          <w:szCs w:val="32"/>
        </w:rPr>
        <w:t>与上年相比，增加</w:t>
      </w:r>
      <w:r>
        <w:rPr>
          <w:rFonts w:hint="eastAsia" w:ascii="Times New Roman" w:hAnsi="Times New Roman" w:eastAsia="仿宋_GB2312"/>
          <w:color w:val="auto"/>
          <w:sz w:val="32"/>
          <w:szCs w:val="32"/>
          <w:lang w:val="en-US" w:eastAsia="zh-CN"/>
        </w:rPr>
        <w:t>41.83</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75</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年中追加事业人员招聘工作经费。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97.35</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97.35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35.4</w:t>
      </w:r>
      <w:r>
        <w:rPr>
          <w:rFonts w:hint="eastAsia" w:ascii="Times New Roman" w:hAnsi="Times New Roman" w:eastAsia="仿宋_GB2312"/>
          <w:sz w:val="32"/>
          <w:szCs w:val="32"/>
        </w:rPr>
        <w:t>万元，</w:t>
      </w:r>
      <w:r>
        <w:rPr>
          <w:rFonts w:hint="eastAsia" w:ascii="Times New Roman" w:hAnsi="Times New Roman" w:eastAsia="仿宋_GB2312" w:cs="黑体"/>
          <w:color w:val="000000"/>
          <w:kern w:val="0"/>
          <w:sz w:val="32"/>
          <w:szCs w:val="32"/>
          <w:lang w:val="en-US" w:eastAsia="zh-CN" w:bidi="ar-SA"/>
        </w:rPr>
        <w:t>预算调整后为97.35万元，</w:t>
      </w:r>
      <w:r>
        <w:rPr>
          <w:rFonts w:hint="eastAsia" w:ascii="Times New Roman" w:hAnsi="Times New Roman" w:eastAsia="仿宋_GB2312"/>
          <w:sz w:val="32"/>
          <w:szCs w:val="32"/>
        </w:rPr>
        <w:t>支出决算数为</w:t>
      </w:r>
      <w:r>
        <w:rPr>
          <w:rFonts w:hint="eastAsia" w:ascii="Times New Roman" w:hAnsi="Times New Roman" w:eastAsia="仿宋_GB2312"/>
          <w:sz w:val="32"/>
          <w:szCs w:val="32"/>
          <w:lang w:val="en-US" w:eastAsia="zh-CN"/>
        </w:rPr>
        <w:t>97.35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275</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完成调整预算数的100%，</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人力资源和社会保障管理事务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事业运行</w:t>
      </w:r>
      <w:r>
        <w:rPr>
          <w:rFonts w:hint="eastAsia" w:ascii="Times New Roman" w:hAnsi="Times New Roman" w:eastAsia="仿宋_GB2312"/>
          <w:sz w:val="32"/>
          <w:szCs w:val="32"/>
        </w:rPr>
        <w:t>（项）年初预算为</w:t>
      </w:r>
      <w:r>
        <w:rPr>
          <w:rFonts w:hint="eastAsia" w:ascii="Times New Roman" w:hAnsi="Times New Roman" w:eastAsia="仿宋_GB2312"/>
          <w:sz w:val="32"/>
          <w:szCs w:val="32"/>
          <w:lang w:val="en-US" w:eastAsia="zh-CN"/>
        </w:rPr>
        <w:t>35.4</w:t>
      </w:r>
      <w:r>
        <w:rPr>
          <w:rFonts w:hint="eastAsia" w:ascii="Times New Roman" w:hAnsi="Times New Roman" w:eastAsia="仿宋_GB2312"/>
          <w:sz w:val="32"/>
          <w:szCs w:val="32"/>
        </w:rPr>
        <w:t>万元，</w:t>
      </w:r>
      <w:r>
        <w:rPr>
          <w:rFonts w:hint="eastAsia" w:ascii="Times New Roman" w:hAnsi="Times New Roman" w:eastAsia="仿宋_GB2312" w:cs="黑体"/>
          <w:color w:val="000000"/>
          <w:kern w:val="0"/>
          <w:sz w:val="32"/>
          <w:szCs w:val="32"/>
          <w:lang w:val="en-US" w:eastAsia="zh-CN" w:bidi="ar-SA"/>
        </w:rPr>
        <w:t>预算调整为97.35万元，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97.35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275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cs="黑体"/>
          <w:color w:val="000000"/>
          <w:kern w:val="0"/>
          <w:sz w:val="32"/>
          <w:szCs w:val="32"/>
          <w:lang w:val="en-US" w:eastAsia="zh-CN" w:bidi="ar-SA"/>
        </w:rPr>
        <w:t>完成调整预算数的100%</w:t>
      </w:r>
      <w:r>
        <w:rPr>
          <w:rFonts w:hint="eastAsia" w:ascii="Times New Roman" w:hAnsi="Times New Roman" w:eastAsia="仿宋_GB2312"/>
          <w:sz w:val="32"/>
          <w:szCs w:val="32"/>
          <w:lang w:eastAsia="zh-CN"/>
        </w:rPr>
        <w:t>。</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年中追加事业人员招聘工作经费。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97.35</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12.24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85.11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87</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差旅费、公务接待费、劳务费、其他商品和服务支出。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95</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持平，原因是上年及本年均无出国出境情况，无相关费用支出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压缩接待支出</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与上年相比减少</w:t>
      </w:r>
      <w:r>
        <w:rPr>
          <w:rFonts w:hint="eastAsia" w:ascii="Times New Roman" w:hAnsi="Times New Roman" w:eastAsia="仿宋_GB2312"/>
          <w:color w:val="auto"/>
          <w:sz w:val="32"/>
          <w:szCs w:val="32"/>
          <w:lang w:val="en-US" w:eastAsia="zh-CN"/>
        </w:rPr>
        <w:t>0.3</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15</w:t>
      </w:r>
      <w:r>
        <w:rPr>
          <w:rFonts w:hint="eastAsia" w:ascii="Times New Roman" w:hAnsi="Times New Roman" w:eastAsia="仿宋_GB2312"/>
          <w:color w:val="auto"/>
          <w:sz w:val="32"/>
          <w:szCs w:val="32"/>
        </w:rPr>
        <w:t>%,减少的主要原因是</w:t>
      </w:r>
      <w:r>
        <w:rPr>
          <w:rFonts w:hint="eastAsia" w:ascii="Times New Roman" w:hAnsi="Times New Roman" w:eastAsia="仿宋_GB2312"/>
          <w:color w:val="auto"/>
          <w:sz w:val="32"/>
          <w:szCs w:val="32"/>
          <w:lang w:val="en-US" w:eastAsia="zh-CN"/>
        </w:rPr>
        <w:t>压缩接待支出。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持平，原因是上年及本年均无公务用车购置费支出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持平，原因是上年及本年均无公务用车</w:t>
      </w:r>
      <w:r>
        <w:rPr>
          <w:rFonts w:hint="eastAsia" w:ascii="Times New Roman" w:hAnsi="Times New Roman" w:eastAsia="仿宋_GB2312"/>
          <w:sz w:val="32"/>
          <w:szCs w:val="32"/>
        </w:rPr>
        <w:t>运行维护</w:t>
      </w:r>
      <w:r>
        <w:rPr>
          <w:rFonts w:hint="eastAsia" w:ascii="Times New Roman" w:hAnsi="Times New Roman" w:eastAsia="仿宋_GB2312"/>
          <w:sz w:val="32"/>
          <w:szCs w:val="32"/>
          <w:lang w:eastAsia="zh-CN"/>
        </w:rPr>
        <w:t>费支出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bookmarkStart w:id="3" w:name="_GoBack"/>
      <w:bookmarkEnd w:id="3"/>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1.52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123</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上级来人及其他县市来人进行相关公务活动</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本单位无政府性基金收支。</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85.11</w:t>
      </w:r>
      <w:r>
        <w:rPr>
          <w:rFonts w:hint="eastAsia" w:ascii="Times New Roman" w:hAnsi="Times New Roman" w:eastAsia="仿宋_GB2312"/>
          <w:sz w:val="32"/>
          <w:szCs w:val="32"/>
        </w:rPr>
        <w:t>万元，比年初预算数增加</w:t>
      </w:r>
      <w:r>
        <w:rPr>
          <w:rFonts w:hint="eastAsia" w:ascii="Times New Roman" w:hAnsi="Times New Roman" w:eastAsia="仿宋_GB2312"/>
          <w:sz w:val="32"/>
          <w:szCs w:val="32"/>
          <w:lang w:val="en-US" w:eastAsia="zh-CN"/>
        </w:rPr>
        <w:t>60.61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147</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年中追加事业人员招聘工作经费。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活动</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67</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本部门</w:t>
      </w:r>
      <w:r>
        <w:rPr>
          <w:rFonts w:hint="eastAsia" w:ascii="Times New Roman" w:hAnsi="Times New Roman" w:eastAsia="仿宋_GB2312"/>
          <w:sz w:val="32"/>
          <w:szCs w:val="32"/>
        </w:rPr>
        <w:t>积极履职，强化管理，较好地完成了年度工作目标。通过加强预算收支管理，不断建立健全内部管理制度，梳理内部管理流程，部门整体支出管理水平得到提升。部门整体支出绩效情况详见附件。</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1、预算准确率有待提高。年初预算编制不够精确，考虑不全面，导致年底决算数与年初预算数相差较大。原因是由于不是全口径预算,仅指</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级财政年初安排数，没有预算年中追加的调整预算拨款数。</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2、预算执行存在偏差。由于预算安排不足,造成部分科目实际支出比预算偏高，缺口资金只能调剂其他资金使用，存在着预算项目间互相进行调剂的情况。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3、精细化管理有待加强。从绩效评价看，部门支出预算和绩效评价部分项目目标无法用量化指标来进行考评，需要进一步做到合理性与可操作性的有机统一。</w:t>
      </w:r>
    </w:p>
    <w:p>
      <w:pPr>
        <w:pStyle w:val="13"/>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3"/>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3"/>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widowControl/>
        <w:spacing w:line="540" w:lineRule="exact"/>
        <w:jc w:val="left"/>
        <w:rPr>
          <w:rFonts w:hint="eastAsia" w:ascii="黑体" w:hAnsi="黑体" w:eastAsia="黑体" w:cs="黑体"/>
          <w:sz w:val="32"/>
          <w:szCs w:val="32"/>
          <w:highlight w:val="none"/>
        </w:rPr>
      </w:pPr>
    </w:p>
    <w:p>
      <w:pPr>
        <w:pStyle w:val="13"/>
        <w:jc w:val="both"/>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ZjhmNzc5OTI0OTBhNDQ2ZmUxNzQzOGMwZTViODgifQ=="/>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8A396A"/>
    <w:rsid w:val="072F6440"/>
    <w:rsid w:val="07A53B7C"/>
    <w:rsid w:val="09AA26F7"/>
    <w:rsid w:val="0FB82A4D"/>
    <w:rsid w:val="16DE7DF3"/>
    <w:rsid w:val="193D7B2F"/>
    <w:rsid w:val="1B582F76"/>
    <w:rsid w:val="1B756269"/>
    <w:rsid w:val="1C233E7F"/>
    <w:rsid w:val="1ECC422C"/>
    <w:rsid w:val="1F4F0EF6"/>
    <w:rsid w:val="1F992783"/>
    <w:rsid w:val="2A4B359A"/>
    <w:rsid w:val="2AB0164F"/>
    <w:rsid w:val="2BFB07C6"/>
    <w:rsid w:val="2D32585A"/>
    <w:rsid w:val="2E9025C6"/>
    <w:rsid w:val="38783580"/>
    <w:rsid w:val="3A9E0B52"/>
    <w:rsid w:val="3B636103"/>
    <w:rsid w:val="3BE51B6A"/>
    <w:rsid w:val="3D0C480F"/>
    <w:rsid w:val="3FCD7057"/>
    <w:rsid w:val="3FE457A9"/>
    <w:rsid w:val="422B6BD2"/>
    <w:rsid w:val="46834486"/>
    <w:rsid w:val="4D6C0FAE"/>
    <w:rsid w:val="4F4769EA"/>
    <w:rsid w:val="4F827234"/>
    <w:rsid w:val="564156CE"/>
    <w:rsid w:val="5777D4F5"/>
    <w:rsid w:val="5A843E5D"/>
    <w:rsid w:val="5E485B4E"/>
    <w:rsid w:val="5F423DFF"/>
    <w:rsid w:val="5F8F08CA"/>
    <w:rsid w:val="5FC6BB1E"/>
    <w:rsid w:val="5FF720F1"/>
    <w:rsid w:val="603E67DA"/>
    <w:rsid w:val="609B351E"/>
    <w:rsid w:val="61E75C5B"/>
    <w:rsid w:val="62F31BF5"/>
    <w:rsid w:val="64A54408"/>
    <w:rsid w:val="664F3BB1"/>
    <w:rsid w:val="6AB06BAD"/>
    <w:rsid w:val="6EF96718"/>
    <w:rsid w:val="6F2E492E"/>
    <w:rsid w:val="6F9B0B8C"/>
    <w:rsid w:val="737D59BA"/>
    <w:rsid w:val="76E83F89"/>
    <w:rsid w:val="77B06588"/>
    <w:rsid w:val="77C37683"/>
    <w:rsid w:val="79D6679F"/>
    <w:rsid w:val="79FF515B"/>
    <w:rsid w:val="7A6A1622"/>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99"/>
    <w:pPr>
      <w:snapToGrid w:val="0"/>
      <w:jc w:val="left"/>
    </w:pPr>
    <w:rPr>
      <w:sz w:val="18"/>
      <w:szCs w:val="18"/>
    </w:rPr>
  </w:style>
  <w:style w:type="paragraph" w:styleId="3">
    <w:name w:val="Body Text"/>
    <w:basedOn w:val="1"/>
    <w:next w:val="4"/>
    <w:qFormat/>
    <w:uiPriority w:val="0"/>
  </w:style>
  <w:style w:type="paragraph" w:styleId="4">
    <w:name w:val="toc 5"/>
    <w:basedOn w:val="1"/>
    <w:next w:val="1"/>
    <w:qFormat/>
    <w:uiPriority w:val="0"/>
    <w:pPr>
      <w:ind w:left="1680" w:leftChars="800"/>
    </w:pPr>
    <w:rPr>
      <w:rFonts w:ascii="Times New Roman" w:hAnsi="Times New Roman"/>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正文首行缩进 211"/>
    <w:qFormat/>
    <w:uiPriority w:val="0"/>
    <w:pPr>
      <w:autoSpaceDE w:val="0"/>
      <w:ind w:left="420" w:firstLine="420"/>
    </w:pPr>
    <w:rPr>
      <w:rFonts w:ascii="Times New Roman"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7346</Words>
  <Characters>8527</Characters>
  <Lines>63</Lines>
  <Paragraphs>18</Paragraphs>
  <TotalTime>0</TotalTime>
  <ScaleCrop>false</ScaleCrop>
  <LinksUpToDate>false</LinksUpToDate>
  <CharactersWithSpaces>9473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2023-09-26T03:12:35Z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A7A3AB37B7924E1BBCC8AAF6F26037C4</vt:lpwstr>
  </property>
</Properties>
</file>