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48"/>
          <w:szCs w:val="48"/>
          <w:lang w:eastAsia="zh-CN"/>
        </w:rPr>
      </w:pPr>
      <w:r>
        <w:rPr>
          <w:rFonts w:hint="eastAsia"/>
          <w:sz w:val="48"/>
          <w:szCs w:val="48"/>
          <w:lang w:eastAsia="zh-CN"/>
        </w:rPr>
        <w:t>新田县科工局</w:t>
      </w:r>
      <w:r>
        <w:rPr>
          <w:rFonts w:hint="eastAsia"/>
          <w:sz w:val="48"/>
          <w:szCs w:val="48"/>
          <w:lang w:val="en-US" w:eastAsia="zh-CN"/>
        </w:rPr>
        <w:t>2022</w:t>
      </w:r>
      <w:r>
        <w:rPr>
          <w:rFonts w:hint="eastAsia"/>
          <w:sz w:val="48"/>
          <w:szCs w:val="48"/>
          <w:lang w:eastAsia="zh-CN"/>
        </w:rPr>
        <w:t>年度部门决算公开</w:t>
      </w:r>
    </w:p>
    <w:p>
      <w:pPr>
        <w:pStyle w:val="12"/>
        <w:spacing w:line="500" w:lineRule="exact"/>
        <w:ind w:firstLine="6144" w:firstLineChars="1700"/>
        <w:jc w:val="both"/>
        <w:rPr>
          <w:rFonts w:hint="eastAsia"/>
          <w:b/>
          <w:sz w:val="36"/>
          <w:szCs w:val="28"/>
        </w:rPr>
      </w:pPr>
    </w:p>
    <w:p>
      <w:pPr>
        <w:pStyle w:val="12"/>
        <w:spacing w:line="500" w:lineRule="exact"/>
        <w:ind w:firstLine="6626" w:firstLineChars="1500"/>
        <w:jc w:val="both"/>
        <w:rPr>
          <w:b/>
          <w:sz w:val="36"/>
          <w:szCs w:val="28"/>
        </w:rPr>
      </w:pPr>
      <w:r>
        <w:rPr>
          <w:rFonts w:hint="eastAsia"/>
          <w:b/>
          <w:sz w:val="44"/>
          <w:szCs w:val="44"/>
        </w:rPr>
        <w:t>目录</w:t>
      </w:r>
    </w:p>
    <w:p>
      <w:pPr>
        <w:pStyle w:val="12"/>
        <w:spacing w:line="500" w:lineRule="exact"/>
        <w:rPr>
          <w:rFonts w:hint="eastAsia" w:ascii="黑体" w:hAnsi="黑体" w:eastAsia="黑体" w:cs="黑体"/>
          <w:b w:val="0"/>
          <w:bCs/>
          <w:sz w:val="28"/>
          <w:szCs w:val="28"/>
        </w:rPr>
      </w:pPr>
    </w:p>
    <w:p>
      <w:pPr>
        <w:pStyle w:val="12"/>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新田县科工局</w:t>
      </w:r>
      <w:r>
        <w:rPr>
          <w:rFonts w:hint="eastAsia" w:ascii="黑体" w:hAnsi="黑体" w:eastAsia="黑体" w:cs="黑体"/>
          <w:b/>
          <w:bCs w:val="0"/>
          <w:sz w:val="28"/>
          <w:szCs w:val="28"/>
          <w:lang w:eastAsia="zh-CN"/>
        </w:rPr>
        <w:t>部门（</w:t>
      </w:r>
      <w:r>
        <w:rPr>
          <w:rFonts w:hint="eastAsia" w:ascii="黑体" w:hAnsi="黑体" w:eastAsia="黑体" w:cs="黑体"/>
          <w:b/>
          <w:bCs w:val="0"/>
          <w:sz w:val="28"/>
          <w:szCs w:val="28"/>
        </w:rPr>
        <w:t>单位</w:t>
      </w:r>
      <w:r>
        <w:rPr>
          <w:rFonts w:hint="eastAsia" w:ascii="黑体" w:hAnsi="黑体" w:eastAsia="黑体" w:cs="黑体"/>
          <w:b/>
          <w:bCs w:val="0"/>
          <w:sz w:val="28"/>
          <w:szCs w:val="28"/>
          <w:lang w:eastAsia="zh-CN"/>
        </w:rPr>
        <w:t>）</w:t>
      </w:r>
      <w:r>
        <w:rPr>
          <w:rFonts w:hint="eastAsia" w:ascii="黑体" w:hAnsi="黑体" w:eastAsia="黑体" w:cs="黑体"/>
          <w:b/>
          <w:bCs w:val="0"/>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p>
    <w:p>
      <w:pPr>
        <w:pStyle w:val="12"/>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2"/>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2"/>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新田县科工局</w:t>
      </w:r>
      <w:r>
        <w:rPr>
          <w:rFonts w:hint="eastAsia" w:ascii="黑体" w:hAnsi="黑体" w:eastAsia="黑体" w:cs="黑体"/>
          <w:b/>
          <w:bCs/>
          <w:sz w:val="32"/>
          <w:szCs w:val="32"/>
        </w:rPr>
        <w:t>单位概况</w:t>
      </w: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atLeast"/>
        <w:ind w:firstLine="62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贯彻执行科技、工业和信息化方面的法律、法规、规章和方针、政策，会同有关部门研究提出地方性政策、实施意见，并组织实施和监督检查；负责制定全县有关科技、惠企政策的宣传普及、教育培训、对外合作与交流等工作规划并组织实施。</w:t>
      </w:r>
    </w:p>
    <w:p>
      <w:pPr>
        <w:widowControl/>
        <w:spacing w:line="600" w:lineRule="atLeast"/>
        <w:ind w:firstLine="62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、负责全县科技发展、科技奖励、科技保密、技术市场、科技计划申报、科技成果鉴定等工作。</w:t>
      </w:r>
    </w:p>
    <w:p>
      <w:pPr>
        <w:widowControl/>
        <w:spacing w:line="600" w:lineRule="atLeast"/>
        <w:ind w:firstLine="62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、促进科技与金融结合，建立科技金融服务的统筹协调机制。</w:t>
      </w:r>
    </w:p>
    <w:p>
      <w:pPr>
        <w:widowControl/>
        <w:spacing w:line="600" w:lineRule="atLeast"/>
        <w:ind w:firstLine="62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、拟订并组织实施全县科技发展、工业和信息化规划，编制中长期规划和年度计划。</w:t>
      </w:r>
    </w:p>
    <w:p>
      <w:pPr>
        <w:widowControl/>
        <w:spacing w:line="600" w:lineRule="atLeast"/>
        <w:ind w:firstLine="62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、负责全县工业经济的日常运行调节，编制并组织实施近期工业经济运行调控目标、政策和措施等。</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7"/>
        <w:spacing w:beforeAutospacing="0" w:afterAutospacing="0" w:line="60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bCs/>
          <w:kern w:val="0"/>
          <w:sz w:val="32"/>
          <w:szCs w:val="32"/>
        </w:rPr>
        <w:t>（一）内设机构设置。</w:t>
      </w:r>
      <w:r>
        <w:rPr>
          <w:rFonts w:hint="eastAsia" w:ascii="仿宋" w:hAnsi="仿宋" w:eastAsia="仿宋" w:cs="仿宋"/>
          <w:bCs/>
          <w:kern w:val="0"/>
          <w:sz w:val="32"/>
          <w:szCs w:val="32"/>
          <w:lang w:eastAsia="zh-CN"/>
        </w:rPr>
        <w:t>科工局</w:t>
      </w:r>
      <w:r>
        <w:rPr>
          <w:rFonts w:hint="eastAsia" w:ascii="仿宋" w:hAnsi="仿宋" w:eastAsia="仿宋" w:cs="仿宋"/>
          <w:bCs/>
          <w:kern w:val="0"/>
          <w:sz w:val="32"/>
          <w:szCs w:val="32"/>
        </w:rPr>
        <w:t>单位内设机构包括</w:t>
      </w:r>
      <w:r>
        <w:rPr>
          <w:rFonts w:hint="eastAsia" w:ascii="仿宋" w:hAnsi="仿宋" w:eastAsia="仿宋" w:cs="仿宋"/>
          <w:bCs/>
          <w:kern w:val="0"/>
          <w:sz w:val="32"/>
          <w:szCs w:val="32"/>
          <w:lang w:eastAsia="zh-CN"/>
        </w:rPr>
        <w:t>：</w:t>
      </w:r>
      <w:r>
        <w:rPr>
          <w:rFonts w:hint="eastAsia" w:ascii="仿宋" w:hAnsi="仿宋" w:eastAsia="仿宋" w:cs="仿宋"/>
          <w:sz w:val="32"/>
          <w:szCs w:val="32"/>
          <w:shd w:val="clear" w:color="auto" w:fill="F6F6F6"/>
        </w:rPr>
        <w:t>.一、办公室 二、政工股 三、财务审计股 四、政策法规股 五、行政执法股 六、高新技术产业发展股 七、农村科技股 八、成果转化股 九、科技和人工智能股 十、经济运行发展股 十一、中小企业服务股 十二电子信息产业股  十三、节能与综合利用股。所属事业单位</w:t>
      </w:r>
      <w:r>
        <w:rPr>
          <w:rFonts w:hint="eastAsia" w:ascii="仿宋" w:hAnsi="仿宋" w:eastAsia="仿宋" w:cs="仿宋"/>
          <w:sz w:val="32"/>
          <w:szCs w:val="32"/>
          <w:u w:val="single"/>
          <w:shd w:val="clear" w:color="auto" w:fill="F6F6F6"/>
        </w:rPr>
        <w:t>1</w:t>
      </w:r>
      <w:r>
        <w:rPr>
          <w:rFonts w:hint="eastAsia" w:ascii="仿宋" w:hAnsi="仿宋" w:eastAsia="仿宋" w:cs="仿宋"/>
          <w:sz w:val="32"/>
          <w:szCs w:val="32"/>
          <w:shd w:val="clear" w:color="auto" w:fill="F6F6F6"/>
        </w:rPr>
        <w:t>个</w:t>
      </w:r>
      <w:r>
        <w:rPr>
          <w:rFonts w:hint="eastAsia" w:ascii="仿宋" w:hAnsi="仿宋" w:eastAsia="仿宋" w:cs="仿宋"/>
          <w:sz w:val="32"/>
          <w:szCs w:val="32"/>
          <w:shd w:val="clear" w:color="auto" w:fill="F6F6F6"/>
          <w:lang w:eastAsia="zh-CN"/>
        </w:rPr>
        <w:t>。</w:t>
      </w:r>
    </w:p>
    <w:p>
      <w:pPr>
        <w:widowControl/>
        <w:spacing w:line="600" w:lineRule="exact"/>
        <w:ind w:firstLine="640" w:firstLineChars="200"/>
        <w:rPr>
          <w:rFonts w:hint="eastAsia" w:ascii="仿宋" w:hAnsi="仿宋" w:eastAsia="仿宋" w:cs="仿宋"/>
          <w:bCs/>
          <w:kern w:val="0"/>
          <w:sz w:val="32"/>
          <w:szCs w:val="32"/>
          <w:lang w:eastAsia="zh-CN"/>
        </w:rPr>
      </w:pPr>
      <w:r>
        <w:rPr>
          <w:rFonts w:hint="eastAsia" w:ascii="仿宋" w:hAnsi="仿宋" w:eastAsia="仿宋" w:cs="仿宋"/>
          <w:bCs/>
          <w:kern w:val="0"/>
          <w:sz w:val="32"/>
          <w:szCs w:val="32"/>
        </w:rPr>
        <w:t>（二）决算单位构成。</w:t>
      </w:r>
      <w:r>
        <w:rPr>
          <w:rFonts w:hint="eastAsia" w:ascii="仿宋" w:hAnsi="仿宋" w:eastAsia="仿宋" w:cs="仿宋"/>
          <w:bCs/>
          <w:kern w:val="0"/>
          <w:sz w:val="32"/>
          <w:szCs w:val="32"/>
          <w:lang w:eastAsia="zh-CN"/>
        </w:rPr>
        <w:t>新田县科工局202</w:t>
      </w:r>
      <w:r>
        <w:rPr>
          <w:rFonts w:hint="eastAsia" w:ascii="仿宋" w:hAnsi="仿宋" w:eastAsia="仿宋" w:cs="仿宋"/>
          <w:bCs/>
          <w:kern w:val="0"/>
          <w:sz w:val="32"/>
          <w:szCs w:val="32"/>
          <w:lang w:val="en-US" w:eastAsia="zh-CN"/>
        </w:rPr>
        <w:t>2</w:t>
      </w:r>
      <w:r>
        <w:rPr>
          <w:rFonts w:hint="eastAsia" w:ascii="仿宋" w:hAnsi="仿宋" w:eastAsia="仿宋" w:cs="仿宋"/>
          <w:bCs/>
          <w:kern w:val="0"/>
          <w:sz w:val="32"/>
          <w:szCs w:val="32"/>
        </w:rPr>
        <w:t>年部门决算汇总公开单位构成包括：</w:t>
      </w:r>
      <w:r>
        <w:rPr>
          <w:rFonts w:hint="eastAsia" w:ascii="仿宋" w:hAnsi="仿宋" w:eastAsia="仿宋" w:cs="仿宋"/>
          <w:bCs/>
          <w:kern w:val="0"/>
          <w:sz w:val="32"/>
          <w:szCs w:val="32"/>
          <w:lang w:eastAsia="zh-CN"/>
        </w:rPr>
        <w:t>科工局</w:t>
      </w:r>
      <w:r>
        <w:rPr>
          <w:rFonts w:hint="eastAsia" w:ascii="仿宋" w:hAnsi="仿宋" w:eastAsia="仿宋" w:cs="仿宋"/>
          <w:bCs/>
          <w:kern w:val="0"/>
          <w:sz w:val="32"/>
          <w:szCs w:val="32"/>
        </w:rPr>
        <w:t>本级</w:t>
      </w:r>
      <w:r>
        <w:rPr>
          <w:rFonts w:hint="eastAsia" w:ascii="仿宋" w:hAnsi="仿宋" w:eastAsia="仿宋" w:cs="仿宋"/>
          <w:bCs/>
          <w:kern w:val="0"/>
          <w:sz w:val="32"/>
          <w:szCs w:val="32"/>
          <w:lang w:eastAsia="zh-CN"/>
        </w:rPr>
        <w:t>一个核算单位。</w:t>
      </w:r>
    </w:p>
    <w:p>
      <w:pPr>
        <w:jc w:val="left"/>
        <w:rPr>
          <w:rFonts w:hint="eastAsia" w:ascii="仿宋" w:hAnsi="仿宋" w:eastAsia="仿宋" w:cs="仿宋"/>
          <w:sz w:val="32"/>
          <w:szCs w:val="32"/>
        </w:rPr>
      </w:pPr>
    </w:p>
    <w:p>
      <w:pPr>
        <w:jc w:val="center"/>
        <w:rPr>
          <w:rFonts w:ascii="黑体" w:hAnsi="黑体" w:eastAsia="黑体"/>
          <w:sz w:val="28"/>
          <w:szCs w:val="28"/>
        </w:rPr>
      </w:pPr>
    </w:p>
    <w:tbl>
      <w:tblPr>
        <w:tblStyle w:val="8"/>
        <w:tblpPr w:leftFromText="180" w:rightFromText="180" w:vertAnchor="text" w:horzAnchor="page" w:tblpX="946" w:tblpY="596"/>
        <w:tblOverlap w:val="never"/>
        <w:tblW w:w="49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3"/>
        <w:gridCol w:w="616"/>
        <w:gridCol w:w="1376"/>
        <w:gridCol w:w="4994"/>
        <w:gridCol w:w="1131"/>
        <w:gridCol w:w="491"/>
        <w:gridCol w:w="500"/>
        <w:gridCol w:w="1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36"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200"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4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29"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9"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54"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6"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9"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54"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36"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新田县科工局</w:t>
            </w:r>
          </w:p>
        </w:tc>
        <w:tc>
          <w:tcPr>
            <w:tcW w:w="200"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4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29"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9"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54"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2085"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21"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1832.69</w:t>
            </w: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711.82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七、卫生健康支出</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1243.05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八</w:t>
            </w:r>
            <w:r>
              <w:rPr>
                <w:rFonts w:hint="eastAsia" w:ascii="宋体" w:hAnsi="宋体" w:eastAsia="宋体" w:cs="宋体"/>
                <w:i w:val="0"/>
                <w:color w:val="000000"/>
                <w:sz w:val="22"/>
                <w:szCs w:val="22"/>
                <w:u w:val="none"/>
              </w:rPr>
              <w:t>、粮油物资储备支出</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42.36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1832.69</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1997.24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164.55</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2" w:type="pct"/>
          <w:trHeight w:val="397" w:hRule="atLeast"/>
        </w:trPr>
        <w:tc>
          <w:tcPr>
            <w:tcW w:w="14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1997.24</w:t>
            </w:r>
          </w:p>
        </w:tc>
        <w:tc>
          <w:tcPr>
            <w:tcW w:w="16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rPr>
              <w:t>1997.24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both"/>
        <w:rPr>
          <w:rFonts w:ascii="黑体" w:hAnsi="黑体" w:eastAsia="黑体"/>
          <w:sz w:val="28"/>
          <w:szCs w:val="28"/>
        </w:rPr>
      </w:pPr>
    </w:p>
    <w:tbl>
      <w:tblPr>
        <w:tblStyle w:val="8"/>
        <w:tblpPr w:leftFromText="180" w:rightFromText="180" w:vertAnchor="text" w:horzAnchor="page" w:tblpX="898" w:tblpY="-2213"/>
        <w:tblOverlap w:val="never"/>
        <w:tblW w:w="15367" w:type="dxa"/>
        <w:tblInd w:w="0" w:type="dxa"/>
        <w:tblLayout w:type="autofit"/>
        <w:tblCellMar>
          <w:top w:w="0" w:type="dxa"/>
          <w:left w:w="0" w:type="dxa"/>
          <w:bottom w:w="0" w:type="dxa"/>
          <w:right w:w="0" w:type="dxa"/>
        </w:tblCellMar>
      </w:tblPr>
      <w:tblGrid>
        <w:gridCol w:w="15367"/>
      </w:tblGrid>
      <w:tr>
        <w:tblPrEx>
          <w:tblCellMar>
            <w:top w:w="0" w:type="dxa"/>
            <w:left w:w="0" w:type="dxa"/>
            <w:bottom w:w="0" w:type="dxa"/>
            <w:right w:w="0" w:type="dxa"/>
          </w:tblCellMar>
        </w:tblPrEx>
        <w:trPr>
          <w:trHeight w:val="435" w:hRule="atLeast"/>
        </w:trPr>
        <w:tc>
          <w:tcPr>
            <w:tcW w:w="15367" w:type="dxa"/>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bl>
    <w:p>
      <w:pPr>
        <w:widowControl/>
        <w:ind w:firstLine="840" w:firstLineChars="4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新田县科工局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3813" w:type="dxa"/>
        <w:jc w:val="center"/>
        <w:tblLayout w:type="autofit"/>
        <w:tblCellMar>
          <w:top w:w="0" w:type="dxa"/>
          <w:left w:w="108" w:type="dxa"/>
          <w:bottom w:w="0" w:type="dxa"/>
          <w:right w:w="108" w:type="dxa"/>
        </w:tblCellMar>
      </w:tblPr>
      <w:tblGrid>
        <w:gridCol w:w="1197"/>
        <w:gridCol w:w="1188"/>
        <w:gridCol w:w="1676"/>
        <w:gridCol w:w="1595"/>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238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b/>
                <w:bCs/>
                <w:i w:val="0"/>
                <w:iCs w:val="0"/>
                <w:color w:val="000000"/>
                <w:kern w:val="0"/>
                <w:sz w:val="22"/>
                <w:szCs w:val="22"/>
                <w:u w:val="none"/>
                <w:lang w:val="en-US" w:eastAsia="zh-CN" w:bidi="ar"/>
              </w:rPr>
              <w:t>1,832.69</w:t>
            </w:r>
          </w:p>
        </w:tc>
        <w:tc>
          <w:tcPr>
            <w:tcW w:w="15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b/>
                <w:bCs/>
                <w:i w:val="0"/>
                <w:iCs w:val="0"/>
                <w:color w:val="000000"/>
                <w:kern w:val="0"/>
                <w:sz w:val="22"/>
                <w:szCs w:val="22"/>
                <w:u w:val="none"/>
                <w:lang w:val="en-US" w:eastAsia="zh-CN" w:bidi="ar"/>
              </w:rPr>
              <w:t>1,832.69</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Cs w:val="21"/>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16"/>
                <w:szCs w:val="16"/>
              </w:rPr>
            </w:pPr>
            <w:r>
              <w:rPr>
                <w:rFonts w:hint="eastAsia" w:ascii="宋体" w:hAnsi="宋体" w:eastAsia="宋体" w:cs="宋体"/>
                <w:i w:val="0"/>
                <w:iCs w:val="0"/>
                <w:color w:val="000000"/>
                <w:kern w:val="0"/>
                <w:sz w:val="16"/>
                <w:szCs w:val="16"/>
                <w:u w:val="none"/>
                <w:lang w:val="en-US" w:eastAsia="zh-CN" w:bidi="ar"/>
              </w:rPr>
              <w:t>科学技术支出</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547.27</w:t>
            </w:r>
          </w:p>
        </w:tc>
        <w:tc>
          <w:tcPr>
            <w:tcW w:w="15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547.27</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16"/>
                <w:szCs w:val="16"/>
              </w:rPr>
            </w:pPr>
            <w:r>
              <w:rPr>
                <w:rFonts w:hint="eastAsia" w:ascii="宋体" w:hAnsi="宋体" w:eastAsia="宋体" w:cs="宋体"/>
                <w:i w:val="0"/>
                <w:iCs w:val="0"/>
                <w:color w:val="000000"/>
                <w:kern w:val="0"/>
                <w:sz w:val="16"/>
                <w:szCs w:val="16"/>
                <w:u w:val="none"/>
                <w:lang w:val="en-US" w:eastAsia="zh-CN" w:bidi="ar"/>
              </w:rPr>
              <w:t>科学技术管理事务</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547.27</w:t>
            </w:r>
          </w:p>
        </w:tc>
        <w:tc>
          <w:tcPr>
            <w:tcW w:w="15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547.27</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2060101</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16"/>
                <w:szCs w:val="16"/>
              </w:rPr>
            </w:pPr>
            <w:r>
              <w:rPr>
                <w:rFonts w:hint="eastAsia" w:ascii="宋体" w:hAnsi="宋体" w:eastAsia="宋体" w:cs="宋体"/>
                <w:i w:val="0"/>
                <w:iCs w:val="0"/>
                <w:color w:val="000000"/>
                <w:kern w:val="0"/>
                <w:sz w:val="16"/>
                <w:szCs w:val="16"/>
                <w:u w:val="none"/>
                <w:lang w:val="en-US" w:eastAsia="zh-CN" w:bidi="ar"/>
              </w:rPr>
              <w:t>行政运行</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547.27</w:t>
            </w:r>
          </w:p>
        </w:tc>
        <w:tc>
          <w:tcPr>
            <w:tcW w:w="15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547.27</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210</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16"/>
                <w:szCs w:val="16"/>
              </w:rPr>
            </w:pPr>
            <w:r>
              <w:rPr>
                <w:rFonts w:hint="eastAsia" w:ascii="宋体" w:hAnsi="宋体" w:eastAsia="宋体" w:cs="宋体"/>
                <w:i w:val="0"/>
                <w:iCs w:val="0"/>
                <w:color w:val="000000"/>
                <w:kern w:val="0"/>
                <w:sz w:val="16"/>
                <w:szCs w:val="16"/>
                <w:u w:val="none"/>
                <w:lang w:val="en-US" w:eastAsia="zh-CN" w:bidi="ar"/>
              </w:rPr>
              <w:t>卫生健康支出</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1,243.05</w:t>
            </w:r>
          </w:p>
        </w:tc>
        <w:tc>
          <w:tcPr>
            <w:tcW w:w="15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1,243.05</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21004</w:t>
            </w:r>
          </w:p>
        </w:tc>
        <w:tc>
          <w:tcPr>
            <w:tcW w:w="11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16"/>
                <w:szCs w:val="16"/>
              </w:rPr>
            </w:pPr>
            <w:r>
              <w:rPr>
                <w:rFonts w:hint="eastAsia" w:ascii="宋体" w:hAnsi="宋体" w:eastAsia="宋体" w:cs="宋体"/>
                <w:i w:val="0"/>
                <w:iCs w:val="0"/>
                <w:color w:val="000000"/>
                <w:kern w:val="0"/>
                <w:sz w:val="16"/>
                <w:szCs w:val="16"/>
                <w:u w:val="none"/>
                <w:lang w:val="en-US" w:eastAsia="zh-CN" w:bidi="ar"/>
              </w:rPr>
              <w:t>公共卫生</w:t>
            </w:r>
          </w:p>
        </w:tc>
        <w:tc>
          <w:tcPr>
            <w:tcW w:w="167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1,243.05</w:t>
            </w:r>
          </w:p>
        </w:tc>
        <w:tc>
          <w:tcPr>
            <w:tcW w:w="15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1,243.05</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2"/>
                <w:szCs w:val="22"/>
                <w:u w:val="none"/>
                <w:lang w:val="en-US" w:eastAsia="zh-CN" w:bidi="ar"/>
              </w:rPr>
              <w:t>2100409</w:t>
            </w:r>
          </w:p>
        </w:tc>
        <w:tc>
          <w:tcPr>
            <w:tcW w:w="118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ascii="Times New Roman" w:hAnsi="Times New Roman" w:eastAsia="仿宋_GB2312" w:cs="Times New Roman"/>
                <w:kern w:val="0"/>
                <w:sz w:val="16"/>
                <w:szCs w:val="16"/>
              </w:rPr>
            </w:pPr>
            <w:r>
              <w:rPr>
                <w:rFonts w:hint="eastAsia" w:ascii="宋体" w:hAnsi="宋体" w:eastAsia="宋体" w:cs="宋体"/>
                <w:i w:val="0"/>
                <w:iCs w:val="0"/>
                <w:color w:val="000000"/>
                <w:kern w:val="0"/>
                <w:sz w:val="16"/>
                <w:szCs w:val="16"/>
                <w:u w:val="none"/>
                <w:lang w:val="en-US" w:eastAsia="zh-CN" w:bidi="ar"/>
              </w:rPr>
              <w:t>重大公共卫生服务</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1,243.05</w:t>
            </w:r>
          </w:p>
        </w:tc>
        <w:tc>
          <w:tcPr>
            <w:tcW w:w="159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1,243.05</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118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粮油物资储备支出</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159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22205</w:t>
            </w:r>
          </w:p>
        </w:tc>
        <w:tc>
          <w:tcPr>
            <w:tcW w:w="118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重要商品储备</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159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2220511</w:t>
            </w:r>
          </w:p>
        </w:tc>
        <w:tc>
          <w:tcPr>
            <w:tcW w:w="1188"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应急物资储备</w:t>
            </w:r>
          </w:p>
        </w:tc>
        <w:tc>
          <w:tcPr>
            <w:tcW w:w="1676"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1595" w:type="dxa"/>
            <w:tcBorders>
              <w:top w:val="nil"/>
              <w:left w:val="nil"/>
              <w:bottom w:val="single" w:color="auto" w:sz="8"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hint="eastAsia" w:ascii="宋体" w:hAnsi="宋体" w:eastAsia="宋体" w:cs="宋体"/>
                <w:kern w:val="0"/>
                <w:sz w:val="21"/>
                <w:szCs w:val="21"/>
                <w:lang w:val="en-US" w:eastAsia="zh-CN" w:bidi="ar-SA"/>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tbl>
      <w:tblPr>
        <w:tblStyle w:val="8"/>
        <w:tblpPr w:leftFromText="180" w:rightFromText="180" w:vertAnchor="text" w:horzAnchor="page" w:tblpX="796" w:tblpY="383"/>
        <w:tblOverlap w:val="never"/>
        <w:tblW w:w="15640" w:type="dxa"/>
        <w:tblInd w:w="0" w:type="dxa"/>
        <w:tblLayout w:type="fixed"/>
        <w:tblCellMar>
          <w:top w:w="0" w:type="dxa"/>
          <w:left w:w="108" w:type="dxa"/>
          <w:bottom w:w="0" w:type="dxa"/>
          <w:right w:w="108" w:type="dxa"/>
        </w:tblCellMar>
      </w:tblPr>
      <w:tblGrid>
        <w:gridCol w:w="1259"/>
        <w:gridCol w:w="137"/>
        <w:gridCol w:w="103"/>
        <w:gridCol w:w="1996"/>
        <w:gridCol w:w="1395"/>
        <w:gridCol w:w="2033"/>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11" w:hRule="atLeast"/>
        </w:trPr>
        <w:tc>
          <w:tcPr>
            <w:tcW w:w="3495" w:type="dxa"/>
            <w:gridSpan w:val="4"/>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新田县科工局</w:t>
            </w:r>
          </w:p>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3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65" w:hRule="atLeast"/>
        </w:trPr>
        <w:tc>
          <w:tcPr>
            <w:tcW w:w="349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项    目</w:t>
            </w:r>
          </w:p>
        </w:tc>
        <w:tc>
          <w:tcPr>
            <w:tcW w:w="13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本年支出合计</w:t>
            </w:r>
          </w:p>
        </w:tc>
        <w:tc>
          <w:tcPr>
            <w:tcW w:w="20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对附属单位补助支出</w:t>
            </w:r>
          </w:p>
        </w:tc>
      </w:tr>
      <w:tr>
        <w:tblPrEx>
          <w:tblCellMar>
            <w:top w:w="0" w:type="dxa"/>
            <w:left w:w="108" w:type="dxa"/>
            <w:bottom w:w="0" w:type="dxa"/>
            <w:right w:w="108" w:type="dxa"/>
          </w:tblCellMar>
        </w:tblPrEx>
        <w:trPr>
          <w:trHeight w:val="595" w:hRule="atLeast"/>
        </w:trPr>
        <w:tc>
          <w:tcPr>
            <w:tcW w:w="139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功能分类科目编码</w:t>
            </w:r>
          </w:p>
        </w:tc>
        <w:tc>
          <w:tcPr>
            <w:tcW w:w="2099"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科目名称</w:t>
            </w: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3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9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349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栏次</w:t>
            </w:r>
          </w:p>
        </w:tc>
        <w:tc>
          <w:tcPr>
            <w:tcW w:w="139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1</w:t>
            </w:r>
          </w:p>
        </w:tc>
        <w:tc>
          <w:tcPr>
            <w:tcW w:w="203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6</w:t>
            </w:r>
          </w:p>
        </w:tc>
      </w:tr>
      <w:tr>
        <w:tblPrEx>
          <w:tblCellMar>
            <w:top w:w="0" w:type="dxa"/>
            <w:left w:w="108" w:type="dxa"/>
            <w:bottom w:w="0" w:type="dxa"/>
            <w:right w:w="108" w:type="dxa"/>
          </w:tblCellMar>
        </w:tblPrEx>
        <w:trPr>
          <w:trHeight w:val="595" w:hRule="atLeast"/>
        </w:trPr>
        <w:tc>
          <w:tcPr>
            <w:tcW w:w="349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ascii="Times New Roman" w:hAnsi="Times New Roman" w:eastAsia="仿宋_GB2312" w:cs="Times New Roman"/>
                <w:kern w:val="0"/>
                <w:szCs w:val="21"/>
              </w:rPr>
              <w:t>合计</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1,997.24</w:t>
            </w:r>
          </w:p>
        </w:tc>
        <w:tc>
          <w:tcPr>
            <w:tcW w:w="20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547.27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1,449.96</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r>
              <w:rPr>
                <w:rFonts w:hint="eastAsia" w:ascii="宋体" w:hAnsi="宋体" w:eastAsia="宋体" w:cs="宋体"/>
                <w:kern w:val="0"/>
                <w:szCs w:val="21"/>
                <w:lang w:val="en-US" w:eastAsia="zh-CN"/>
              </w:rPr>
              <w:t>0.00</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60"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209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711.82</w:t>
            </w:r>
          </w:p>
        </w:tc>
        <w:tc>
          <w:tcPr>
            <w:tcW w:w="20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547.27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164.55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84"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20601</w:t>
            </w:r>
          </w:p>
        </w:tc>
        <w:tc>
          <w:tcPr>
            <w:tcW w:w="209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科学技术管理事务</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547.27</w:t>
            </w:r>
          </w:p>
        </w:tc>
        <w:tc>
          <w:tcPr>
            <w:tcW w:w="20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547.27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30"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2060101</w:t>
            </w:r>
          </w:p>
        </w:tc>
        <w:tc>
          <w:tcPr>
            <w:tcW w:w="209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ind w:firstLine="220" w:firstLineChars="10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547.27</w:t>
            </w:r>
          </w:p>
        </w:tc>
        <w:tc>
          <w:tcPr>
            <w:tcW w:w="20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547.27</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89"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w:t>
            </w:r>
          </w:p>
        </w:tc>
        <w:tc>
          <w:tcPr>
            <w:tcW w:w="209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164.55</w:t>
            </w:r>
          </w:p>
        </w:tc>
        <w:tc>
          <w:tcPr>
            <w:tcW w:w="20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164.55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9"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2099"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3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164.55</w:t>
            </w:r>
          </w:p>
        </w:tc>
        <w:tc>
          <w:tcPr>
            <w:tcW w:w="20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164.55</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90"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0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1,243.05</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1,243.05</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0"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w:t>
            </w:r>
          </w:p>
        </w:tc>
        <w:tc>
          <w:tcPr>
            <w:tcW w:w="20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2"/>
                <w:szCs w:val="22"/>
                <w:u w:val="none"/>
                <w:lang w:val="en-US" w:eastAsia="zh-CN" w:bidi="ar"/>
              </w:rPr>
              <w:t>公共卫生</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1,243.05</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1,243.05</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4"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2100409</w:t>
            </w:r>
          </w:p>
        </w:tc>
        <w:tc>
          <w:tcPr>
            <w:tcW w:w="20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2"/>
                <w:szCs w:val="22"/>
                <w:u w:val="none"/>
                <w:lang w:val="en-US" w:eastAsia="zh-CN" w:bidi="ar"/>
              </w:rPr>
              <w:t>重大公共卫生服务</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1,243.05</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1,243.05</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89"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20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2"/>
                <w:szCs w:val="22"/>
                <w:u w:val="none"/>
                <w:lang w:val="en-US" w:eastAsia="zh-CN" w:bidi="ar"/>
              </w:rPr>
              <w:t>粮油物资储备支出</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45"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22205</w:t>
            </w:r>
          </w:p>
        </w:tc>
        <w:tc>
          <w:tcPr>
            <w:tcW w:w="20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2"/>
                <w:szCs w:val="22"/>
                <w:u w:val="none"/>
                <w:lang w:val="en-US" w:eastAsia="zh-CN" w:bidi="ar"/>
              </w:rPr>
              <w:t>重要商品储备</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90"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2220511</w:t>
            </w:r>
          </w:p>
        </w:tc>
        <w:tc>
          <w:tcPr>
            <w:tcW w:w="20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2"/>
                <w:szCs w:val="22"/>
                <w:u w:val="none"/>
                <w:lang w:val="en-US" w:eastAsia="zh-CN" w:bidi="ar"/>
              </w:rPr>
              <w:t>应急物资储备</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42.36</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bl>
    <w:p>
      <w:pPr>
        <w:widowControl/>
        <w:rPr>
          <w:rFonts w:ascii="Times New Roman" w:hAnsi="Times New Roman" w:eastAsia="方正小标宋_GBK" w:cs="Times New Roman"/>
          <w:color w:val="000000"/>
          <w:kern w:val="0"/>
          <w:sz w:val="36"/>
          <w:szCs w:val="36"/>
        </w:rPr>
      </w:pPr>
    </w:p>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新田县科工局</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1832.69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711.82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711.82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1243.05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1243.05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val="en-US" w:eastAsia="zh-CN"/>
              </w:rPr>
              <w:t>八</w:t>
            </w:r>
            <w:r>
              <w:rPr>
                <w:rFonts w:hint="eastAsia" w:ascii="宋体" w:hAnsi="宋体" w:eastAsia="宋体" w:cs="宋体"/>
                <w:kern w:val="0"/>
                <w:sz w:val="22"/>
              </w:rPr>
              <w:t>、粮油物资储备支出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42.36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42.36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1832.69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1997.24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1997.24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164.55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0.00</w:t>
            </w: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164.55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1997.24　</w:t>
            </w:r>
          </w:p>
        </w:tc>
        <w:tc>
          <w:tcPr>
            <w:tcW w:w="3411"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1997.24　</w:t>
            </w:r>
          </w:p>
        </w:tc>
        <w:tc>
          <w:tcPr>
            <w:tcW w:w="139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1997.24</w:t>
            </w:r>
          </w:p>
        </w:tc>
        <w:tc>
          <w:tcPr>
            <w:tcW w:w="13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新田县科工局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6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6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1,997.24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547.27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1,449.96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711.82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9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547.27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164.55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164.55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164.55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1,243.05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1,243.05</w:t>
            </w:r>
          </w:p>
        </w:tc>
      </w:tr>
      <w:tr>
        <w:tblPrEx>
          <w:tblCellMar>
            <w:top w:w="0" w:type="dxa"/>
            <w:left w:w="108" w:type="dxa"/>
            <w:bottom w:w="0" w:type="dxa"/>
            <w:right w:w="108" w:type="dxa"/>
          </w:tblCellMar>
        </w:tblPrEx>
        <w:trPr>
          <w:trHeight w:val="37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1,243.05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1,243.05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1,243.05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1,243.05</w:t>
            </w:r>
          </w:p>
        </w:tc>
      </w:tr>
      <w:tr>
        <w:tblPrEx>
          <w:tblCellMar>
            <w:top w:w="0" w:type="dxa"/>
            <w:left w:w="108" w:type="dxa"/>
            <w:bottom w:w="0" w:type="dxa"/>
            <w:right w:w="108" w:type="dxa"/>
          </w:tblCellMar>
        </w:tblPrEx>
        <w:trPr>
          <w:trHeight w:val="36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粮油物资储备支出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42.36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42.36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重要商品储备</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42.36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42.36</w:t>
            </w:r>
          </w:p>
        </w:tc>
      </w:tr>
      <w:tr>
        <w:tblPrEx>
          <w:tblCellMar>
            <w:top w:w="0" w:type="dxa"/>
            <w:left w:w="108" w:type="dxa"/>
            <w:bottom w:w="0" w:type="dxa"/>
            <w:right w:w="108" w:type="dxa"/>
          </w:tblCellMar>
        </w:tblPrEx>
        <w:trPr>
          <w:trHeight w:val="34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2220511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应急物资储备</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42.36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42.36</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tbl>
      <w:tblPr>
        <w:tblStyle w:val="8"/>
        <w:tblpPr w:leftFromText="180" w:rightFromText="180" w:vertAnchor="text" w:horzAnchor="page" w:tblpX="751" w:tblpY="264"/>
        <w:tblOverlap w:val="never"/>
        <w:tblW w:w="0" w:type="auto"/>
        <w:tblInd w:w="0" w:type="dxa"/>
        <w:tblLayout w:type="autofit"/>
        <w:tblCellMar>
          <w:top w:w="0" w:type="dxa"/>
          <w:left w:w="108" w:type="dxa"/>
          <w:bottom w:w="0" w:type="dxa"/>
          <w:right w:w="108" w:type="dxa"/>
        </w:tblCellMar>
      </w:tblPr>
      <w:tblGrid>
        <w:gridCol w:w="971"/>
        <w:gridCol w:w="239"/>
        <w:gridCol w:w="185"/>
        <w:gridCol w:w="1170"/>
        <w:gridCol w:w="1986"/>
        <w:gridCol w:w="81"/>
        <w:gridCol w:w="795"/>
        <w:gridCol w:w="1183"/>
        <w:gridCol w:w="299"/>
        <w:gridCol w:w="1935"/>
        <w:gridCol w:w="134"/>
        <w:gridCol w:w="632"/>
        <w:gridCol w:w="1184"/>
        <w:gridCol w:w="347"/>
        <w:gridCol w:w="2045"/>
        <w:gridCol w:w="1662"/>
        <w:gridCol w:w="466"/>
        <w:gridCol w:w="300"/>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新田县科工局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509" w:hRule="atLeast"/>
        </w:trPr>
        <w:tc>
          <w:tcPr>
            <w:tcW w:w="13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5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5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415.43</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79.69</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143.83</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37.32</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91.53</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67.71</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16.15</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1.05</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32.48</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2.26</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17.21</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2.96</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20.28</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24.84</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52.15</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0.07</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2.61</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34.53</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16.44</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0.42</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0.23</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4.78</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w:t>
            </w: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6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3"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18.48</w:t>
            </w:r>
          </w:p>
        </w:tc>
        <w:tc>
          <w:tcPr>
            <w:tcW w:w="11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05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64"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94" w:hRule="exact"/>
        </w:trPr>
        <w:tc>
          <w:tcPr>
            <w:tcW w:w="45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73"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467.58</w:t>
            </w:r>
          </w:p>
        </w:tc>
        <w:tc>
          <w:tcPr>
            <w:tcW w:w="9424"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6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79.69</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690" w:hRule="atLeast"/>
        </w:trPr>
        <w:tc>
          <w:tcPr>
            <w:tcW w:w="15315"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345" w:hRule="atLeast"/>
        </w:trPr>
        <w:tc>
          <w:tcPr>
            <w:tcW w:w="97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5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6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7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6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690" w:hRule="atLeast"/>
        </w:trPr>
        <w:tc>
          <w:tcPr>
            <w:tcW w:w="2566" w:type="dxa"/>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新田县科工局</w:t>
            </w:r>
            <w:r>
              <w:rPr>
                <w:rFonts w:ascii="Times New Roman" w:hAnsi="Times New Roman" w:eastAsia="仿宋_GB2312" w:cs="Times New Roman"/>
                <w:color w:val="000000"/>
                <w:kern w:val="0"/>
                <w:szCs w:val="21"/>
              </w:rPr>
              <w:t xml:space="preserve"> </w:t>
            </w:r>
          </w:p>
        </w:tc>
        <w:tc>
          <w:tcPr>
            <w:tcW w:w="2068"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7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6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4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459" w:hRule="atLeast"/>
        </w:trPr>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0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609" w:hRule="atLeast"/>
        </w:trPr>
        <w:tc>
          <w:tcPr>
            <w:tcW w:w="12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40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509" w:hRule="atLeast"/>
        </w:trPr>
        <w:tc>
          <w:tcPr>
            <w:tcW w:w="12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509" w:hRule="atLeast"/>
        </w:trPr>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509" w:hRule="atLeast"/>
        </w:trPr>
        <w:tc>
          <w:tcPr>
            <w:tcW w:w="25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509"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509"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509"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509"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509"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509" w:hRule="atLeast"/>
        </w:trPr>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9" w:type="dxa"/>
          <w:trHeight w:val="725" w:hRule="atLeast"/>
        </w:trPr>
        <w:tc>
          <w:tcPr>
            <w:tcW w:w="15315"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p>
      <w:pPr>
        <w:widowControl/>
        <w:jc w:val="center"/>
        <w:rPr>
          <w:rFonts w:hint="eastAsia" w:ascii="Times New Roman" w:hAnsi="Times New Roman" w:eastAsia="方正小标宋_GBK" w:cs="Times New Roman"/>
          <w:color w:val="000000"/>
          <w:kern w:val="0"/>
          <w:sz w:val="36"/>
          <w:szCs w:val="36"/>
        </w:rPr>
      </w:pPr>
    </w:p>
    <w:tbl>
      <w:tblPr>
        <w:tblStyle w:val="8"/>
        <w:tblpPr w:leftFromText="180" w:rightFromText="180" w:vertAnchor="text" w:horzAnchor="page" w:tblpX="811" w:tblpY="77"/>
        <w:tblOverlap w:val="never"/>
        <w:tblW w:w="15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668"/>
        <w:gridCol w:w="2167"/>
        <w:gridCol w:w="3120"/>
        <w:gridCol w:w="3120"/>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07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6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6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96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207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新田县科工局</w:t>
            </w:r>
            <w:r>
              <w:rPr>
                <w:rFonts w:ascii="Times New Roman" w:hAnsi="Times New Roman" w:eastAsia="仿宋_GB2312" w:cs="Times New Roman"/>
                <w:color w:val="000000"/>
                <w:kern w:val="0"/>
                <w:szCs w:val="21"/>
              </w:rPr>
              <w:t xml:space="preserve">  </w:t>
            </w:r>
          </w:p>
        </w:tc>
        <w:tc>
          <w:tcPr>
            <w:tcW w:w="668"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6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969"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3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1213"/>
        <w:gridCol w:w="1161"/>
        <w:gridCol w:w="1161"/>
        <w:gridCol w:w="1162"/>
        <w:gridCol w:w="1202"/>
        <w:gridCol w:w="1202"/>
        <w:gridCol w:w="1214"/>
        <w:gridCol w:w="1162"/>
        <w:gridCol w:w="1162"/>
        <w:gridCol w:w="1162"/>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9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新田县科工局</w:t>
            </w:r>
            <w:r>
              <w:rPr>
                <w:rFonts w:ascii="Times New Roman" w:hAnsi="Times New Roman" w:eastAsia="仿宋_GB2312" w:cs="Times New Roman"/>
                <w:color w:val="000000"/>
                <w:kern w:val="0"/>
                <w:szCs w:val="21"/>
              </w:rPr>
              <w:t xml:space="preserve">  </w:t>
            </w:r>
          </w:p>
        </w:tc>
        <w:tc>
          <w:tcPr>
            <w:tcW w:w="124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10.53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10.53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10.53</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2"/>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w:t>
      </w:r>
      <w:r>
        <w:rPr>
          <w:rFonts w:hint="eastAsia" w:ascii="仿宋" w:hAnsi="仿宋" w:eastAsia="仿宋" w:cs="仿宋"/>
          <w:sz w:val="32"/>
          <w:szCs w:val="32"/>
          <w:lang w:eastAsia="zh-CN"/>
        </w:rPr>
        <w:t>入总计</w:t>
      </w:r>
      <w:r>
        <w:rPr>
          <w:rFonts w:hint="eastAsia" w:ascii="仿宋" w:hAnsi="仿宋" w:eastAsia="仿宋" w:cs="仿宋"/>
          <w:sz w:val="32"/>
          <w:szCs w:val="32"/>
          <w:lang w:val="en-US" w:eastAsia="zh-CN"/>
        </w:rPr>
        <w:t>1997.24万元</w:t>
      </w:r>
      <w:r>
        <w:rPr>
          <w:rFonts w:hint="eastAsia" w:ascii="仿宋" w:hAnsi="仿宋" w:eastAsia="仿宋" w:cs="仿宋"/>
          <w:sz w:val="32"/>
          <w:szCs w:val="32"/>
        </w:rPr>
        <w:t>、</w:t>
      </w:r>
      <w:r>
        <w:rPr>
          <w:rFonts w:hint="eastAsia" w:ascii="仿宋" w:hAnsi="仿宋" w:eastAsia="仿宋" w:cs="仿宋"/>
          <w:sz w:val="32"/>
          <w:szCs w:val="32"/>
          <w:lang w:eastAsia="zh-CN"/>
        </w:rPr>
        <w:t>支出</w:t>
      </w:r>
      <w:r>
        <w:rPr>
          <w:rFonts w:hint="eastAsia" w:ascii="仿宋" w:hAnsi="仿宋" w:eastAsia="仿宋" w:cs="仿宋"/>
          <w:sz w:val="32"/>
          <w:szCs w:val="32"/>
        </w:rPr>
        <w:t>总计</w:t>
      </w:r>
      <w:r>
        <w:rPr>
          <w:rFonts w:hint="eastAsia" w:ascii="仿宋" w:hAnsi="仿宋" w:eastAsia="仿宋" w:cs="仿宋"/>
          <w:sz w:val="32"/>
          <w:szCs w:val="32"/>
          <w:lang w:val="en-US" w:eastAsia="zh-CN"/>
        </w:rPr>
        <w:t>1997.24</w:t>
      </w:r>
      <w:r>
        <w:rPr>
          <w:rFonts w:hint="eastAsia" w:ascii="仿宋" w:hAnsi="仿宋" w:eastAsia="仿宋" w:cs="仿宋"/>
          <w:sz w:val="32"/>
          <w:szCs w:val="32"/>
        </w:rPr>
        <w:t>万元。与20</w:t>
      </w:r>
      <w:r>
        <w:rPr>
          <w:rFonts w:hint="eastAsia" w:ascii="仿宋" w:hAnsi="仿宋" w:eastAsia="仿宋" w:cs="仿宋"/>
          <w:sz w:val="32"/>
          <w:szCs w:val="32"/>
          <w:lang w:val="en-US" w:eastAsia="zh-CN"/>
        </w:rPr>
        <w:t>21</w:t>
      </w:r>
      <w:r>
        <w:rPr>
          <w:rFonts w:hint="eastAsia" w:ascii="仿宋" w:hAnsi="仿宋" w:eastAsia="仿宋" w:cs="仿宋"/>
          <w:sz w:val="32"/>
          <w:szCs w:val="32"/>
        </w:rPr>
        <w:t>年相比，</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减少983.82</w:t>
      </w:r>
      <w:r>
        <w:rPr>
          <w:rFonts w:hint="eastAsia" w:ascii="仿宋" w:hAnsi="仿宋" w:eastAsia="仿宋" w:cs="仿宋"/>
          <w:sz w:val="32"/>
          <w:szCs w:val="32"/>
        </w:rPr>
        <w:t>万元，</w:t>
      </w:r>
      <w:r>
        <w:rPr>
          <w:rFonts w:hint="eastAsia" w:ascii="仿宋" w:hAnsi="仿宋" w:eastAsia="仿宋" w:cs="仿宋"/>
          <w:sz w:val="32"/>
          <w:szCs w:val="32"/>
          <w:lang w:val="en-US" w:eastAsia="zh-CN"/>
        </w:rPr>
        <w:t>减少33</w:t>
      </w:r>
      <w:r>
        <w:rPr>
          <w:rFonts w:hint="eastAsia" w:ascii="仿宋" w:hAnsi="仿宋" w:eastAsia="仿宋" w:cs="仿宋"/>
          <w:sz w:val="32"/>
          <w:szCs w:val="32"/>
        </w:rPr>
        <w:t>%，</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2021年相比</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减少1418.2万元，减少41.52%，</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2022年度减少了企业科技创新及疫情防控物资的收入支出。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年度收入合计1832.69万元，其中：财政拨款收入1832.69万元，占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年度支出合计1997.24万元，其中：基本支出547.27万元，占</w:t>
      </w:r>
      <w:r>
        <w:rPr>
          <w:rFonts w:hint="eastAsia" w:ascii="仿宋" w:hAnsi="仿宋" w:eastAsia="仿宋" w:cs="仿宋"/>
          <w:sz w:val="32"/>
          <w:szCs w:val="32"/>
          <w:lang w:val="en-US" w:eastAsia="zh-CN"/>
        </w:rPr>
        <w:t>27.4</w:t>
      </w:r>
      <w:r>
        <w:rPr>
          <w:rFonts w:hint="eastAsia" w:ascii="仿宋" w:hAnsi="仿宋" w:eastAsia="仿宋" w:cs="仿宋"/>
          <w:sz w:val="32"/>
          <w:szCs w:val="32"/>
        </w:rPr>
        <w:t>%；项目支出1449.96万元，占</w:t>
      </w:r>
      <w:r>
        <w:rPr>
          <w:rFonts w:hint="eastAsia" w:ascii="仿宋" w:hAnsi="仿宋" w:eastAsia="仿宋" w:cs="仿宋"/>
          <w:sz w:val="32"/>
          <w:szCs w:val="32"/>
          <w:lang w:val="en-US" w:eastAsia="zh-CN"/>
        </w:rPr>
        <w:t>72.6</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w:t>
      </w:r>
      <w:r>
        <w:rPr>
          <w:rFonts w:hint="eastAsia" w:ascii="仿宋" w:hAnsi="仿宋" w:eastAsia="仿宋" w:cs="仿宋"/>
          <w:sz w:val="32"/>
          <w:szCs w:val="32"/>
          <w:lang w:eastAsia="zh-CN"/>
        </w:rPr>
        <w:t>入总计</w:t>
      </w:r>
      <w:r>
        <w:rPr>
          <w:rFonts w:hint="eastAsia" w:ascii="仿宋" w:hAnsi="仿宋" w:eastAsia="仿宋" w:cs="仿宋"/>
          <w:sz w:val="32"/>
          <w:szCs w:val="32"/>
          <w:lang w:val="en-US" w:eastAsia="zh-CN"/>
        </w:rPr>
        <w:t>1997.24万元</w:t>
      </w:r>
      <w:r>
        <w:rPr>
          <w:rFonts w:hint="eastAsia" w:ascii="仿宋" w:hAnsi="仿宋" w:eastAsia="仿宋" w:cs="仿宋"/>
          <w:sz w:val="32"/>
          <w:szCs w:val="32"/>
        </w:rPr>
        <w:t>、</w:t>
      </w:r>
      <w:r>
        <w:rPr>
          <w:rFonts w:hint="eastAsia" w:ascii="仿宋" w:hAnsi="仿宋" w:eastAsia="仿宋" w:cs="仿宋"/>
          <w:sz w:val="32"/>
          <w:szCs w:val="32"/>
          <w:lang w:eastAsia="zh-CN"/>
        </w:rPr>
        <w:t>支出</w:t>
      </w:r>
      <w:r>
        <w:rPr>
          <w:rFonts w:hint="eastAsia" w:ascii="仿宋" w:hAnsi="仿宋" w:eastAsia="仿宋" w:cs="仿宋"/>
          <w:sz w:val="32"/>
          <w:szCs w:val="32"/>
        </w:rPr>
        <w:t>总计</w:t>
      </w:r>
      <w:r>
        <w:rPr>
          <w:rFonts w:hint="eastAsia" w:ascii="仿宋" w:hAnsi="仿宋" w:eastAsia="仿宋" w:cs="仿宋"/>
          <w:sz w:val="32"/>
          <w:szCs w:val="32"/>
          <w:lang w:val="en-US" w:eastAsia="zh-CN"/>
        </w:rPr>
        <w:t>1997.24</w:t>
      </w:r>
      <w:r>
        <w:rPr>
          <w:rFonts w:hint="eastAsia" w:ascii="仿宋" w:hAnsi="仿宋" w:eastAsia="仿宋" w:cs="仿宋"/>
          <w:sz w:val="32"/>
          <w:szCs w:val="32"/>
        </w:rPr>
        <w:t>万元。与20</w:t>
      </w:r>
      <w:r>
        <w:rPr>
          <w:rFonts w:hint="eastAsia" w:ascii="仿宋" w:hAnsi="仿宋" w:eastAsia="仿宋" w:cs="仿宋"/>
          <w:sz w:val="32"/>
          <w:szCs w:val="32"/>
          <w:lang w:val="en-US" w:eastAsia="zh-CN"/>
        </w:rPr>
        <w:t>21</w:t>
      </w:r>
      <w:r>
        <w:rPr>
          <w:rFonts w:hint="eastAsia" w:ascii="仿宋" w:hAnsi="仿宋" w:eastAsia="仿宋" w:cs="仿宋"/>
          <w:sz w:val="32"/>
          <w:szCs w:val="32"/>
        </w:rPr>
        <w:t>年相比，</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减少983.82</w:t>
      </w:r>
      <w:r>
        <w:rPr>
          <w:rFonts w:hint="eastAsia" w:ascii="仿宋" w:hAnsi="仿宋" w:eastAsia="仿宋" w:cs="仿宋"/>
          <w:sz w:val="32"/>
          <w:szCs w:val="32"/>
        </w:rPr>
        <w:t>万元，</w:t>
      </w:r>
      <w:r>
        <w:rPr>
          <w:rFonts w:hint="eastAsia" w:ascii="仿宋" w:hAnsi="仿宋" w:eastAsia="仿宋" w:cs="仿宋"/>
          <w:sz w:val="32"/>
          <w:szCs w:val="32"/>
          <w:lang w:val="en-US" w:eastAsia="zh-CN"/>
        </w:rPr>
        <w:t>减少33</w:t>
      </w:r>
      <w:r>
        <w:rPr>
          <w:rFonts w:hint="eastAsia" w:ascii="仿宋" w:hAnsi="仿宋" w:eastAsia="仿宋" w:cs="仿宋"/>
          <w:sz w:val="32"/>
          <w:szCs w:val="32"/>
        </w:rPr>
        <w:t>%，</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2021年相比</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减少1418.2万元，减少41.52%，</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2022年度减少了企业科技创新及疫情防控物资的收入支出。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1997.24</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%，与上年相比，财政拨款支出减少</w:t>
      </w:r>
      <w:r>
        <w:rPr>
          <w:rFonts w:hint="eastAsia" w:ascii="仿宋" w:hAnsi="仿宋" w:eastAsia="仿宋" w:cs="仿宋"/>
          <w:sz w:val="32"/>
          <w:szCs w:val="32"/>
          <w:lang w:val="en-US" w:eastAsia="zh-CN"/>
        </w:rPr>
        <w:t>1418.2</w:t>
      </w:r>
      <w:r>
        <w:rPr>
          <w:rFonts w:hint="eastAsia" w:ascii="仿宋" w:hAnsi="仿宋" w:eastAsia="仿宋" w:cs="仿宋"/>
          <w:sz w:val="32"/>
          <w:szCs w:val="32"/>
        </w:rPr>
        <w:t>万元，减少</w:t>
      </w:r>
      <w:r>
        <w:rPr>
          <w:rFonts w:hint="eastAsia" w:ascii="仿宋" w:hAnsi="仿宋" w:eastAsia="仿宋" w:cs="仿宋"/>
          <w:sz w:val="32"/>
          <w:szCs w:val="32"/>
          <w:lang w:val="en-US" w:eastAsia="zh-CN"/>
        </w:rPr>
        <w:t>41.52</w:t>
      </w:r>
      <w:r>
        <w:rPr>
          <w:rFonts w:hint="eastAsia" w:ascii="仿宋" w:hAnsi="仿宋" w:eastAsia="仿宋" w:cs="仿宋"/>
          <w:sz w:val="32"/>
          <w:szCs w:val="32"/>
        </w:rPr>
        <w:t>%，主要是因为</w:t>
      </w:r>
      <w:r>
        <w:rPr>
          <w:rFonts w:hint="eastAsia" w:ascii="仿宋" w:hAnsi="仿宋" w:eastAsia="仿宋" w:cs="仿宋"/>
          <w:sz w:val="32"/>
          <w:szCs w:val="32"/>
          <w:lang w:val="en-US" w:eastAsia="zh-CN"/>
        </w:rPr>
        <w:t>2022年度减少了企业科技创新及疫情防控物资的收入支出。</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1997.24</w:t>
      </w:r>
      <w:r>
        <w:rPr>
          <w:rFonts w:hint="eastAsia" w:ascii="仿宋" w:hAnsi="仿宋" w:eastAsia="仿宋" w:cs="仿宋"/>
          <w:sz w:val="32"/>
          <w:szCs w:val="32"/>
        </w:rPr>
        <w:t>万元，主要用于以下方面：一般公共服务（类）</w:t>
      </w:r>
      <w:r>
        <w:rPr>
          <w:rFonts w:hint="eastAsia" w:ascii="仿宋" w:hAnsi="仿宋" w:eastAsia="仿宋" w:cs="仿宋"/>
          <w:sz w:val="32"/>
          <w:szCs w:val="32"/>
          <w:lang w:eastAsia="zh-CN"/>
        </w:rPr>
        <w:t>科学技术</w:t>
      </w:r>
      <w:r>
        <w:rPr>
          <w:rFonts w:hint="eastAsia" w:ascii="仿宋" w:hAnsi="仿宋" w:eastAsia="仿宋" w:cs="仿宋"/>
          <w:sz w:val="32"/>
          <w:szCs w:val="32"/>
        </w:rPr>
        <w:t>支出</w:t>
      </w:r>
      <w:r>
        <w:rPr>
          <w:rFonts w:hint="eastAsia" w:ascii="仿宋" w:hAnsi="仿宋" w:eastAsia="仿宋" w:cs="仿宋"/>
          <w:sz w:val="32"/>
          <w:szCs w:val="32"/>
          <w:lang w:val="en-US" w:eastAsia="zh-CN"/>
        </w:rPr>
        <w:t>711.82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占35.64%</w:t>
      </w:r>
      <w:r>
        <w:rPr>
          <w:rFonts w:hint="eastAsia" w:ascii="仿宋" w:hAnsi="仿宋" w:eastAsia="仿宋" w:cs="仿宋"/>
          <w:sz w:val="32"/>
          <w:szCs w:val="32"/>
        </w:rPr>
        <w:t>；一般公共服务（类）</w:t>
      </w:r>
      <w:r>
        <w:rPr>
          <w:rFonts w:hint="eastAsia" w:ascii="仿宋" w:hAnsi="仿宋" w:eastAsia="仿宋" w:cs="仿宋"/>
          <w:sz w:val="32"/>
          <w:szCs w:val="32"/>
          <w:lang w:val="en-US" w:eastAsia="zh-CN"/>
        </w:rPr>
        <w:t>卫生健康</w:t>
      </w:r>
      <w:r>
        <w:rPr>
          <w:rFonts w:hint="eastAsia" w:ascii="仿宋" w:hAnsi="仿宋" w:eastAsia="仿宋" w:cs="仿宋"/>
          <w:sz w:val="32"/>
          <w:szCs w:val="32"/>
        </w:rPr>
        <w:t>支出</w:t>
      </w:r>
      <w:r>
        <w:rPr>
          <w:rFonts w:hint="eastAsia" w:ascii="仿宋" w:hAnsi="仿宋" w:eastAsia="仿宋" w:cs="仿宋"/>
          <w:sz w:val="32"/>
          <w:szCs w:val="32"/>
          <w:lang w:val="en-US" w:eastAsia="zh-CN"/>
        </w:rPr>
        <w:t>1243.05</w:t>
      </w:r>
      <w:r>
        <w:rPr>
          <w:rFonts w:hint="eastAsia" w:ascii="仿宋" w:hAnsi="仿宋" w:eastAsia="仿宋" w:cs="仿宋"/>
          <w:sz w:val="32"/>
          <w:szCs w:val="32"/>
        </w:rPr>
        <w:t>万元，占</w:t>
      </w:r>
      <w:r>
        <w:rPr>
          <w:rFonts w:hint="eastAsia" w:ascii="仿宋" w:hAnsi="仿宋" w:eastAsia="仿宋" w:cs="仿宋"/>
          <w:sz w:val="32"/>
          <w:szCs w:val="32"/>
          <w:lang w:val="en-US" w:eastAsia="zh-CN"/>
        </w:rPr>
        <w:t>62.24</w:t>
      </w:r>
      <w:r>
        <w:rPr>
          <w:rFonts w:hint="eastAsia" w:ascii="仿宋" w:hAnsi="仿宋" w:eastAsia="仿宋" w:cs="仿宋"/>
          <w:sz w:val="32"/>
          <w:szCs w:val="32"/>
        </w:rPr>
        <w:t>%;一般公共服务（类）</w:t>
      </w:r>
      <w:r>
        <w:rPr>
          <w:rFonts w:hint="eastAsia" w:ascii="仿宋" w:hAnsi="仿宋" w:eastAsia="仿宋" w:cs="仿宋"/>
          <w:sz w:val="32"/>
          <w:szCs w:val="32"/>
          <w:lang w:val="en-US" w:eastAsia="zh-CN"/>
        </w:rPr>
        <w:t>粮油物资储备支出42.36万元，占2.12%。</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年度财政拨款支出年初预算数为</w:t>
      </w:r>
      <w:r>
        <w:rPr>
          <w:rFonts w:hint="eastAsia" w:ascii="仿宋" w:hAnsi="仿宋" w:eastAsia="仿宋" w:cs="仿宋"/>
          <w:sz w:val="32"/>
          <w:szCs w:val="32"/>
          <w:lang w:val="en-US" w:eastAsia="zh-CN"/>
        </w:rPr>
        <w:t>303.70</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1997.24</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657.64</w:t>
      </w:r>
      <w:r>
        <w:rPr>
          <w:rFonts w:hint="eastAsia" w:ascii="仿宋" w:hAnsi="仿宋" w:eastAsia="仿宋" w:cs="仿宋"/>
          <w:sz w:val="32"/>
          <w:szCs w:val="32"/>
        </w:rPr>
        <w:t>%，其中：</w:t>
      </w:r>
    </w:p>
    <w:p>
      <w:pPr>
        <w:pStyle w:val="12"/>
        <w:ind w:firstLine="800" w:firstLineChars="2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1、一般公共服务（类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科学技术管理事务</w:t>
      </w:r>
      <w:r>
        <w:rPr>
          <w:rFonts w:hint="eastAsia" w:ascii="仿宋" w:hAnsi="仿宋" w:eastAsia="仿宋" w:cs="仿宋"/>
          <w:color w:val="auto"/>
          <w:sz w:val="32"/>
          <w:szCs w:val="32"/>
        </w:rPr>
        <w:t>（款）</w:t>
      </w:r>
      <w:r>
        <w:rPr>
          <w:rFonts w:hint="eastAsia" w:ascii="仿宋" w:hAnsi="仿宋" w:eastAsia="仿宋" w:cs="仿宋"/>
          <w:color w:val="auto"/>
          <w:sz w:val="32"/>
          <w:szCs w:val="32"/>
          <w:lang w:val="en-US" w:eastAsia="zh-CN"/>
        </w:rPr>
        <w:t>行政运行</w:t>
      </w:r>
      <w:r>
        <w:rPr>
          <w:rFonts w:hint="eastAsia" w:ascii="仿宋" w:hAnsi="仿宋" w:eastAsia="仿宋" w:cs="仿宋"/>
          <w:color w:val="auto"/>
          <w:sz w:val="32"/>
          <w:szCs w:val="32"/>
        </w:rPr>
        <w:t>（项）。</w:t>
      </w:r>
    </w:p>
    <w:p>
      <w:pPr>
        <w:pStyle w:val="12"/>
        <w:ind w:firstLine="800" w:firstLineChars="25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255.20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547.27</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214.45</w:t>
      </w:r>
      <w:r>
        <w:rPr>
          <w:rFonts w:hint="eastAsia" w:ascii="仿宋" w:hAnsi="仿宋" w:eastAsia="仿宋" w:cs="仿宋"/>
          <w:color w:val="auto"/>
          <w:sz w:val="32"/>
          <w:szCs w:val="32"/>
        </w:rPr>
        <w:t>%，决算数大于年初预算数的主要原因是：增加了人员经费的支出，主要是增加社保类的支出，其中养老保险</w:t>
      </w:r>
      <w:r>
        <w:rPr>
          <w:rFonts w:hint="eastAsia" w:ascii="仿宋" w:hAnsi="仿宋" w:eastAsia="仿宋" w:cs="仿宋"/>
          <w:color w:val="auto"/>
          <w:sz w:val="32"/>
          <w:szCs w:val="32"/>
          <w:lang w:val="en-US" w:eastAsia="zh-CN"/>
        </w:rPr>
        <w:t>32.48</w:t>
      </w:r>
      <w:r>
        <w:rPr>
          <w:rFonts w:hint="eastAsia" w:ascii="仿宋" w:hAnsi="仿宋" w:eastAsia="仿宋" w:cs="仿宋"/>
          <w:color w:val="auto"/>
          <w:sz w:val="32"/>
          <w:szCs w:val="32"/>
        </w:rPr>
        <w:t>万元，医保</w:t>
      </w:r>
      <w:r>
        <w:rPr>
          <w:rFonts w:hint="eastAsia" w:ascii="仿宋" w:hAnsi="仿宋" w:eastAsia="仿宋" w:cs="仿宋"/>
          <w:color w:val="auto"/>
          <w:sz w:val="32"/>
          <w:szCs w:val="32"/>
          <w:lang w:val="en-US" w:eastAsia="zh-CN"/>
        </w:rPr>
        <w:t>17.21</w:t>
      </w:r>
      <w:r>
        <w:rPr>
          <w:rFonts w:hint="eastAsia" w:ascii="仿宋" w:hAnsi="仿宋" w:eastAsia="仿宋" w:cs="仿宋"/>
          <w:color w:val="auto"/>
          <w:sz w:val="32"/>
          <w:szCs w:val="32"/>
        </w:rPr>
        <w:t>万元，住房公积金</w:t>
      </w:r>
      <w:r>
        <w:rPr>
          <w:rFonts w:hint="eastAsia" w:ascii="仿宋" w:hAnsi="仿宋" w:eastAsia="仿宋" w:cs="仿宋"/>
          <w:color w:val="auto"/>
          <w:sz w:val="32"/>
          <w:szCs w:val="32"/>
          <w:lang w:val="en-US" w:eastAsia="zh-CN"/>
        </w:rPr>
        <w:t>20.28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p>
    <w:p>
      <w:pPr>
        <w:pStyle w:val="12"/>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2、一般公共服务（类）</w:t>
      </w:r>
      <w:r>
        <w:rPr>
          <w:rFonts w:hint="eastAsia" w:ascii="仿宋" w:hAnsi="仿宋" w:eastAsia="仿宋" w:cs="仿宋"/>
          <w:color w:val="auto"/>
          <w:sz w:val="32"/>
          <w:szCs w:val="32"/>
          <w:lang w:val="en-US" w:eastAsia="zh-CN"/>
        </w:rPr>
        <w:t>其他科学技术支出</w:t>
      </w:r>
      <w:r>
        <w:rPr>
          <w:rFonts w:hint="eastAsia" w:ascii="仿宋" w:hAnsi="仿宋" w:eastAsia="仿宋" w:cs="仿宋"/>
          <w:color w:val="auto"/>
          <w:sz w:val="32"/>
          <w:szCs w:val="32"/>
        </w:rPr>
        <w:t>（款）</w:t>
      </w:r>
      <w:r>
        <w:rPr>
          <w:rFonts w:hint="eastAsia" w:ascii="仿宋" w:hAnsi="仿宋" w:eastAsia="仿宋" w:cs="仿宋"/>
          <w:color w:val="auto"/>
          <w:sz w:val="32"/>
          <w:szCs w:val="32"/>
          <w:lang w:val="en-US" w:eastAsia="zh-CN"/>
        </w:rPr>
        <w:t>其他科学技术支出</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48.5</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164.55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339.28</w:t>
      </w:r>
      <w:r>
        <w:rPr>
          <w:rFonts w:hint="eastAsia" w:ascii="仿宋" w:hAnsi="仿宋" w:eastAsia="仿宋" w:cs="仿宋"/>
          <w:sz w:val="32"/>
          <w:szCs w:val="32"/>
        </w:rPr>
        <w:t>%，决算数大于年初预算数的主要原因是：</w:t>
      </w:r>
      <w:r>
        <w:rPr>
          <w:rFonts w:hint="eastAsia" w:ascii="仿宋" w:hAnsi="仿宋" w:eastAsia="仿宋" w:cs="仿宋"/>
          <w:color w:val="000000"/>
          <w:sz w:val="32"/>
          <w:szCs w:val="32"/>
          <w:lang w:val="en-US" w:eastAsia="zh-CN"/>
        </w:rPr>
        <w:t>2022年科工局调整预算数大于年初预算数，主是是财政拨款项目支出过大，</w:t>
      </w:r>
      <w:r>
        <w:rPr>
          <w:rFonts w:hint="eastAsia" w:ascii="仿宋" w:hAnsi="仿宋" w:eastAsia="仿宋" w:cs="仿宋"/>
          <w:sz w:val="32"/>
          <w:szCs w:val="32"/>
          <w:lang w:val="en-US" w:eastAsia="zh-CN"/>
        </w:rPr>
        <w:t>项目增加有不特定的因素，主要增加的项目是中小企业创新经费。</w:t>
      </w:r>
    </w:p>
    <w:p>
      <w:pPr>
        <w:snapToGrid w:val="0"/>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一般公共服务（类）</w:t>
      </w:r>
      <w:r>
        <w:rPr>
          <w:rFonts w:hint="eastAsia" w:ascii="仿宋" w:hAnsi="仿宋" w:eastAsia="仿宋" w:cs="仿宋"/>
          <w:color w:val="auto"/>
          <w:sz w:val="32"/>
          <w:szCs w:val="32"/>
          <w:lang w:val="en-US" w:eastAsia="zh-CN"/>
        </w:rPr>
        <w:t>卫生健康支出</w:t>
      </w:r>
      <w:r>
        <w:rPr>
          <w:rFonts w:hint="eastAsia" w:ascii="仿宋" w:hAnsi="仿宋" w:eastAsia="仿宋" w:cs="仿宋"/>
          <w:color w:val="auto"/>
          <w:sz w:val="32"/>
          <w:szCs w:val="32"/>
        </w:rPr>
        <w:t>（款）</w:t>
      </w:r>
      <w:r>
        <w:rPr>
          <w:rFonts w:hint="eastAsia" w:ascii="仿宋" w:hAnsi="仿宋" w:eastAsia="仿宋" w:cs="仿宋"/>
          <w:color w:val="auto"/>
          <w:sz w:val="32"/>
          <w:szCs w:val="32"/>
          <w:lang w:val="en-US" w:eastAsia="zh-CN"/>
        </w:rPr>
        <w:t>重大公共卫生服务</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w:t>
      </w:r>
    </w:p>
    <w:p>
      <w:pPr>
        <w:snapToGrid w:val="0"/>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年初预算为0元，支出决算为1243.05万元。因新冠疫情防控物资储备，财政拨款1243.05万元，2022年度疫情物资支出经费1243.05万元。</w:t>
      </w:r>
    </w:p>
    <w:p>
      <w:pPr>
        <w:numPr>
          <w:ilvl w:val="0"/>
          <w:numId w:val="0"/>
        </w:numPr>
        <w:snapToGrid w:val="0"/>
        <w:spacing w:line="5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一般公共服务（类）</w:t>
      </w:r>
      <w:r>
        <w:rPr>
          <w:rFonts w:hint="eastAsia" w:ascii="仿宋" w:hAnsi="仿宋" w:eastAsia="仿宋" w:cs="仿宋"/>
          <w:color w:val="auto"/>
          <w:sz w:val="32"/>
          <w:szCs w:val="32"/>
          <w:lang w:val="en-US" w:eastAsia="zh-CN"/>
        </w:rPr>
        <w:t>重要商品储备</w:t>
      </w:r>
      <w:r>
        <w:rPr>
          <w:rFonts w:hint="eastAsia" w:ascii="仿宋" w:hAnsi="仿宋" w:eastAsia="仿宋" w:cs="仿宋"/>
          <w:color w:val="auto"/>
          <w:sz w:val="32"/>
          <w:szCs w:val="32"/>
        </w:rPr>
        <w:t>（款）</w:t>
      </w:r>
      <w:r>
        <w:rPr>
          <w:rFonts w:hint="eastAsia" w:ascii="仿宋" w:hAnsi="仿宋" w:eastAsia="仿宋" w:cs="仿宋"/>
          <w:color w:val="auto"/>
          <w:sz w:val="32"/>
          <w:szCs w:val="32"/>
          <w:lang w:eastAsia="zh-CN"/>
        </w:rPr>
        <w:t>应急物资储备</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w:t>
      </w:r>
    </w:p>
    <w:p>
      <w:pPr>
        <w:numPr>
          <w:ilvl w:val="0"/>
          <w:numId w:val="0"/>
        </w:numPr>
        <w:snapToGrid w:val="0"/>
        <w:spacing w:line="5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年初预算为0元，支出决算为42.36万元。因新冠疫情防控物资储备，财政拨款42.36万元，2022年度疫情物资支出经费42.36万元。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年度财政拨款基本支出</w:t>
      </w:r>
      <w:r>
        <w:rPr>
          <w:rFonts w:hint="eastAsia" w:ascii="仿宋" w:hAnsi="仿宋" w:eastAsia="仿宋" w:cs="仿宋"/>
          <w:b w:val="0"/>
          <w:bCs w:val="0"/>
          <w:sz w:val="32"/>
          <w:szCs w:val="32"/>
          <w:lang w:val="en-US" w:eastAsia="zh-CN"/>
        </w:rPr>
        <w:t>547.27</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人员经费467.58万元，占基本支出的85.44%,主要包括基本工资143.83万元，津贴补贴91.53万元，奖金67.71万元，伙食补助0万元，绩效工资16.15万元，养老保险费32.48万元，住房公积金20.28万元，基本医疗保险17.21万元，其他社会保障缴费1.4万元，其他工资福利支出24.84万元，对个人和家庭的补助52.15万元。</w:t>
      </w:r>
    </w:p>
    <w:p>
      <w:pPr>
        <w:snapToGrid w:val="0"/>
        <w:spacing w:line="52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公用经费</w:t>
      </w:r>
      <w:r>
        <w:rPr>
          <w:rFonts w:hint="eastAsia" w:ascii="仿宋" w:hAnsi="仿宋" w:eastAsia="仿宋" w:cs="仿宋"/>
          <w:b w:val="0"/>
          <w:bCs w:val="0"/>
          <w:sz w:val="32"/>
          <w:szCs w:val="32"/>
          <w:lang w:val="en-US" w:eastAsia="zh-CN"/>
        </w:rPr>
        <w:t>79.69</w:t>
      </w:r>
      <w:r>
        <w:rPr>
          <w:rFonts w:hint="eastAsia" w:ascii="仿宋" w:hAnsi="仿宋" w:eastAsia="仿宋" w:cs="仿宋"/>
          <w:b w:val="0"/>
          <w:bCs w:val="0"/>
          <w:sz w:val="32"/>
          <w:szCs w:val="32"/>
        </w:rPr>
        <w:t>万元，占基本支出的</w:t>
      </w:r>
      <w:r>
        <w:rPr>
          <w:rFonts w:hint="eastAsia" w:ascii="仿宋" w:hAnsi="仿宋" w:eastAsia="仿宋" w:cs="仿宋"/>
          <w:b w:val="0"/>
          <w:bCs w:val="0"/>
          <w:sz w:val="32"/>
          <w:szCs w:val="32"/>
          <w:lang w:val="en-US" w:eastAsia="zh-CN"/>
        </w:rPr>
        <w:t>14.56</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主要包括办公费37.32万元，印刷费3万元，水电费2.85万元，邮电费2.26万元，差旅费2.96万元，维修费2.5万元，培训费0.07万元，公务接待费2.61万元，劳务费0.42万元，委托业务费0.23万元，工会经费2万元，其他交通费4.78万元，税金及附加费用0.2万元，其他商品服务支出18.48万元。</w:t>
      </w:r>
    </w:p>
    <w:p>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ind w:firstLine="800" w:firstLineChars="250"/>
        <w:rPr>
          <w:rFonts w:hint="eastAsia" w:ascii="仿宋" w:hAnsi="仿宋" w:eastAsia="仿宋" w:cs="仿宋"/>
          <w:sz w:val="32"/>
          <w:szCs w:val="32"/>
          <w:lang w:val="en-US" w:eastAsia="zh-CN"/>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10.53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10.53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%，其中：</w:t>
      </w:r>
      <w:r>
        <w:rPr>
          <w:rFonts w:hint="eastAsia" w:ascii="仿宋" w:hAnsi="仿宋" w:eastAsia="仿宋" w:cs="仿宋"/>
          <w:sz w:val="32"/>
          <w:szCs w:val="32"/>
          <w:lang w:val="en-US" w:eastAsia="zh-CN"/>
        </w:rPr>
        <w:t xml:space="preserve"> </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因公出国(境)费支出预算为0万元，支出决算为 0万元，因预算数为</w:t>
      </w:r>
      <w:bookmarkStart w:id="3" w:name="_GoBack"/>
      <w:bookmarkEnd w:id="3"/>
      <w:r>
        <w:rPr>
          <w:rFonts w:hint="eastAsia" w:ascii="仿宋" w:hAnsi="仿宋" w:eastAsia="仿宋" w:cs="仿宋"/>
          <w:sz w:val="32"/>
          <w:szCs w:val="32"/>
        </w:rPr>
        <w:t>0，无法计算预算完成百分比。决算数与预算数一致，与上年相比持平，原因是上年及本年均无出国出境情况，无相关费用支出。</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10.53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10.53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val="en-US" w:eastAsia="zh-CN"/>
        </w:rPr>
        <w:t>真抓实干督查、国家统计督查工作接待多，所以“三公”经费增加</w:t>
      </w:r>
      <w:r>
        <w:rPr>
          <w:rFonts w:hint="eastAsia" w:ascii="仿宋" w:hAnsi="仿宋" w:eastAsia="仿宋" w:cs="仿宋"/>
          <w:sz w:val="32"/>
          <w:szCs w:val="32"/>
          <w:lang w:eastAsia="zh-CN"/>
        </w:rPr>
        <w:t>。</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公务用车购置费支出预算为0万元，支出决算为0万元，因预算数为0，无法计算预算完成百分比。决算数与预算数一致，与上年相比持平，原因是上年及本年均无公务用车购置费支出</w:t>
      </w:r>
      <w:r>
        <w:rPr>
          <w:rFonts w:hint="eastAsia" w:ascii="仿宋" w:hAnsi="仿宋" w:eastAsia="仿宋" w:cs="仿宋"/>
          <w:sz w:val="32"/>
          <w:szCs w:val="32"/>
          <w:lang w:val="en-US"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为零</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单位公务用车上缴后实际没有公务用车</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10.53</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%。其中：</w:t>
      </w:r>
    </w:p>
    <w:p>
      <w:pPr>
        <w:pStyle w:val="12"/>
        <w:ind w:firstLine="640" w:firstLineChars="200"/>
        <w:rPr>
          <w:rFonts w:hint="eastAsia" w:ascii="仿宋" w:hAnsi="仿宋" w:eastAsia="仿宋" w:cs="仿宋"/>
          <w:b/>
          <w:sz w:val="32"/>
          <w:szCs w:val="32"/>
          <w:lang w:eastAsia="zh-CN"/>
        </w:rPr>
      </w:pPr>
      <w:r>
        <w:rPr>
          <w:rFonts w:hint="eastAsia" w:ascii="仿宋" w:hAnsi="仿宋" w:eastAsia="仿宋" w:cs="仿宋"/>
          <w:sz w:val="32"/>
          <w:szCs w:val="32"/>
        </w:rPr>
        <w:t>1、因公出国（境）费支出决算为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val="en-US" w:eastAsia="zh-CN"/>
        </w:rPr>
        <w:t>。</w:t>
      </w:r>
    </w:p>
    <w:p>
      <w:pPr>
        <w:pStyle w:val="12"/>
        <w:ind w:firstLine="800" w:firstLineChars="250"/>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10.53</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68</w:t>
      </w:r>
      <w:r>
        <w:rPr>
          <w:rFonts w:hint="eastAsia" w:ascii="仿宋" w:hAnsi="仿宋" w:eastAsia="仿宋" w:cs="仿宋"/>
          <w:sz w:val="32"/>
          <w:szCs w:val="32"/>
        </w:rPr>
        <w:t>个、来宾</w:t>
      </w:r>
      <w:r>
        <w:rPr>
          <w:rFonts w:hint="eastAsia" w:ascii="仿宋" w:hAnsi="仿宋" w:eastAsia="仿宋" w:cs="仿宋"/>
          <w:sz w:val="32"/>
          <w:szCs w:val="32"/>
          <w:lang w:val="en-US" w:eastAsia="zh-CN"/>
        </w:rPr>
        <w:t>210</w:t>
      </w:r>
      <w:r>
        <w:rPr>
          <w:rFonts w:hint="eastAsia" w:ascii="仿宋" w:hAnsi="仿宋" w:eastAsia="仿宋" w:cs="仿宋"/>
          <w:sz w:val="32"/>
          <w:szCs w:val="32"/>
        </w:rPr>
        <w:t>人次，主要是</w:t>
      </w:r>
      <w:r>
        <w:rPr>
          <w:rFonts w:hint="eastAsia" w:ascii="仿宋" w:hAnsi="仿宋" w:eastAsia="仿宋" w:cs="仿宋"/>
          <w:sz w:val="32"/>
          <w:szCs w:val="32"/>
          <w:lang w:eastAsia="zh-CN"/>
        </w:rPr>
        <w:t>招商引资、专家服务团及技术创新指导</w:t>
      </w:r>
      <w:r>
        <w:rPr>
          <w:rFonts w:hint="eastAsia" w:ascii="仿宋" w:hAnsi="仿宋" w:eastAsia="仿宋" w:cs="仿宋"/>
          <w:sz w:val="32"/>
          <w:szCs w:val="32"/>
        </w:rPr>
        <w:t>发生的接待支出。</w:t>
      </w:r>
    </w:p>
    <w:p>
      <w:pPr>
        <w:ind w:firstLine="800" w:firstLineChars="250"/>
        <w:rPr>
          <w:rFonts w:hint="eastAsia"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新田县科工局</w:t>
      </w:r>
      <w:r>
        <w:rPr>
          <w:rFonts w:hint="eastAsia" w:ascii="仿宋" w:hAnsi="仿宋" w:eastAsia="仿宋" w:cs="仿宋"/>
          <w:sz w:val="32"/>
          <w:szCs w:val="32"/>
        </w:rPr>
        <w:t>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万元，截止</w:t>
      </w:r>
      <w:r>
        <w:rPr>
          <w:rFonts w:hint="eastAsia" w:ascii="仿宋" w:hAnsi="仿宋" w:eastAsia="仿宋" w:cs="仿宋"/>
          <w:sz w:val="32"/>
          <w:szCs w:val="32"/>
          <w:lang w:val="en-US" w:eastAsia="zh-CN"/>
        </w:rPr>
        <w:t>2022</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lang w:eastAsia="zh-CN"/>
        </w:rPr>
        <w:t>本单位无</w:t>
      </w:r>
      <w:r>
        <w:rPr>
          <w:rFonts w:hint="eastAsia" w:ascii="仿宋" w:hAnsi="仿宋" w:eastAsia="仿宋" w:cs="仿宋"/>
          <w:sz w:val="32"/>
          <w:szCs w:val="32"/>
        </w:rPr>
        <w:t>政府性基金</w:t>
      </w:r>
      <w:r>
        <w:rPr>
          <w:rFonts w:hint="eastAsia" w:ascii="仿宋" w:hAnsi="仿宋" w:eastAsia="仿宋" w:cs="仿宋"/>
          <w:sz w:val="32"/>
          <w:szCs w:val="32"/>
          <w:lang w:eastAsia="zh-CN"/>
        </w:rPr>
        <w:t>收支。</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年度机关运行经费支出</w:t>
      </w:r>
      <w:r>
        <w:rPr>
          <w:rFonts w:hint="eastAsia" w:ascii="仿宋" w:hAnsi="仿宋" w:eastAsia="仿宋" w:cs="仿宋"/>
          <w:color w:val="auto"/>
          <w:sz w:val="32"/>
          <w:szCs w:val="32"/>
          <w:lang w:val="en-US" w:eastAsia="zh-CN"/>
        </w:rPr>
        <w:t>79.69</w:t>
      </w:r>
      <w:r>
        <w:rPr>
          <w:rFonts w:hint="eastAsia" w:ascii="仿宋" w:hAnsi="仿宋" w:eastAsia="仿宋" w:cs="仿宋"/>
          <w:color w:val="auto"/>
          <w:sz w:val="32"/>
          <w:szCs w:val="32"/>
        </w:rPr>
        <w:t>万元，比年初预算数（或者上年决算数）增加</w:t>
      </w:r>
      <w:r>
        <w:rPr>
          <w:rFonts w:hint="eastAsia" w:ascii="仿宋" w:hAnsi="仿宋" w:eastAsia="仿宋" w:cs="仿宋"/>
          <w:color w:val="auto"/>
          <w:sz w:val="32"/>
          <w:szCs w:val="32"/>
          <w:lang w:val="en-US" w:eastAsia="zh-CN"/>
        </w:rPr>
        <w:t>50.79</w:t>
      </w:r>
      <w:r>
        <w:rPr>
          <w:rFonts w:hint="eastAsia" w:ascii="仿宋" w:hAnsi="仿宋" w:eastAsia="仿宋" w:cs="仿宋"/>
          <w:color w:val="auto"/>
          <w:sz w:val="32"/>
          <w:szCs w:val="32"/>
        </w:rPr>
        <w:t xml:space="preserve"> 万元，增长</w:t>
      </w:r>
      <w:r>
        <w:rPr>
          <w:rFonts w:hint="eastAsia" w:ascii="仿宋" w:hAnsi="仿宋" w:eastAsia="仿宋" w:cs="仿宋"/>
          <w:color w:val="auto"/>
          <w:sz w:val="32"/>
          <w:szCs w:val="32"/>
          <w:lang w:val="en-US" w:eastAsia="zh-CN"/>
        </w:rPr>
        <w:t>175.74</w:t>
      </w:r>
      <w:r>
        <w:rPr>
          <w:rFonts w:hint="eastAsia" w:ascii="仿宋" w:hAnsi="仿宋" w:eastAsia="仿宋" w:cs="仿宋"/>
          <w:color w:val="auto"/>
          <w:sz w:val="32"/>
          <w:szCs w:val="32"/>
        </w:rPr>
        <w:t>%。主要原因是：增加了</w:t>
      </w:r>
      <w:r>
        <w:rPr>
          <w:rFonts w:hint="eastAsia" w:ascii="仿宋" w:hAnsi="仿宋" w:eastAsia="仿宋" w:cs="仿宋"/>
          <w:color w:val="auto"/>
          <w:sz w:val="32"/>
          <w:szCs w:val="32"/>
          <w:lang w:eastAsia="zh-CN"/>
        </w:rPr>
        <w:t>办公费、其他交通费用的支出。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年本部门开支会议费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万元；开支培训费</w:t>
      </w:r>
      <w:r>
        <w:rPr>
          <w:rFonts w:hint="eastAsia" w:ascii="仿宋" w:hAnsi="仿宋" w:eastAsia="仿宋" w:cs="仿宋"/>
          <w:color w:val="auto"/>
          <w:sz w:val="32"/>
          <w:szCs w:val="32"/>
          <w:lang w:val="en-US" w:eastAsia="zh-CN"/>
        </w:rPr>
        <w:t>0.07</w:t>
      </w:r>
      <w:r>
        <w:rPr>
          <w:rFonts w:hint="eastAsia" w:ascii="仿宋" w:hAnsi="仿宋" w:eastAsia="仿宋" w:cs="仿宋"/>
          <w:color w:val="auto"/>
          <w:sz w:val="32"/>
          <w:szCs w:val="32"/>
        </w:rPr>
        <w:t>万元，用于开展</w:t>
      </w:r>
      <w:r>
        <w:rPr>
          <w:rFonts w:hint="eastAsia" w:ascii="仿宋" w:hAnsi="仿宋" w:eastAsia="仿宋" w:cs="仿宋"/>
          <w:color w:val="auto"/>
          <w:sz w:val="32"/>
          <w:szCs w:val="32"/>
          <w:lang w:val="en-US" w:eastAsia="zh-CN"/>
        </w:rPr>
        <w:t>中小企业</w:t>
      </w:r>
      <w:r>
        <w:rPr>
          <w:rFonts w:hint="eastAsia" w:ascii="仿宋" w:hAnsi="仿宋" w:eastAsia="仿宋" w:cs="仿宋"/>
          <w:color w:val="auto"/>
          <w:sz w:val="32"/>
          <w:szCs w:val="32"/>
        </w:rPr>
        <w:t>培训，人数</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人，内容为</w:t>
      </w:r>
      <w:r>
        <w:rPr>
          <w:rFonts w:hint="eastAsia" w:ascii="仿宋" w:hAnsi="仿宋" w:eastAsia="仿宋" w:cs="仿宋"/>
          <w:color w:val="auto"/>
          <w:sz w:val="32"/>
          <w:szCs w:val="32"/>
          <w:lang w:val="en-US" w:eastAsia="zh-CN"/>
        </w:rPr>
        <w:t>中小企业业务培训</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未</w:t>
      </w:r>
      <w:r>
        <w:rPr>
          <w:rFonts w:hint="eastAsia" w:ascii="仿宋" w:hAnsi="仿宋" w:eastAsia="仿宋" w:cs="仿宋"/>
          <w:color w:val="auto"/>
          <w:sz w:val="32"/>
          <w:szCs w:val="32"/>
        </w:rPr>
        <w:t>举办节庆、晚会、论坛、赛事活动</w:t>
      </w:r>
      <w:r>
        <w:rPr>
          <w:rFonts w:hint="eastAsia" w:ascii="仿宋" w:hAnsi="仿宋" w:eastAsia="仿宋" w:cs="仿宋"/>
          <w:color w:val="auto"/>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ind w:firstLine="640" w:firstLineChars="200"/>
        <w:rPr>
          <w:rFonts w:hint="eastAsia" w:ascii="仿宋" w:hAnsi="仿宋" w:eastAsia="仿宋" w:cs="仿宋"/>
          <w:i/>
          <w:color w:val="FF0000"/>
          <w:kern w:val="0"/>
          <w:sz w:val="32"/>
          <w:szCs w:val="32"/>
        </w:rPr>
      </w:pPr>
      <w:r>
        <w:rPr>
          <w:rFonts w:hint="eastAsia" w:ascii="仿宋" w:hAnsi="仿宋" w:eastAsia="仿宋" w:cs="仿宋"/>
          <w:color w:val="000000"/>
          <w:kern w:val="0"/>
          <w:sz w:val="32"/>
          <w:szCs w:val="32"/>
        </w:rPr>
        <w:t>本部门</w:t>
      </w:r>
      <w:r>
        <w:rPr>
          <w:rFonts w:hint="eastAsia" w:ascii="仿宋" w:hAnsi="仿宋" w:eastAsia="仿宋" w:cs="仿宋"/>
          <w:color w:val="000000"/>
          <w:kern w:val="0"/>
          <w:sz w:val="32"/>
          <w:szCs w:val="32"/>
          <w:lang w:eastAsia="zh-CN"/>
        </w:rPr>
        <w:t>202</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年度政府采购支出总额</w:t>
      </w:r>
      <w:r>
        <w:rPr>
          <w:rFonts w:hint="eastAsia" w:ascii="仿宋" w:hAnsi="仿宋" w:eastAsia="仿宋" w:cs="仿宋"/>
          <w:color w:val="000000"/>
          <w:kern w:val="0"/>
          <w:sz w:val="32"/>
          <w:szCs w:val="32"/>
          <w:lang w:val="en-US" w:eastAsia="zh-CN"/>
        </w:rPr>
        <w:t>30</w:t>
      </w:r>
      <w:r>
        <w:rPr>
          <w:rFonts w:hint="eastAsia" w:ascii="仿宋" w:hAnsi="仿宋" w:eastAsia="仿宋" w:cs="仿宋"/>
          <w:color w:val="000000"/>
          <w:kern w:val="0"/>
          <w:sz w:val="32"/>
          <w:szCs w:val="32"/>
        </w:rPr>
        <w:t>万元，其中：政府采购货物支出</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万元、政府采购工程支出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万元、政府采购服务支出</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万元。授予中小企业合同金额</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万元，占政府采购支出总额的</w:t>
      </w:r>
      <w:r>
        <w:rPr>
          <w:rFonts w:hint="eastAsia" w:ascii="仿宋" w:hAnsi="仿宋" w:eastAsia="仿宋" w:cs="仿宋"/>
          <w:color w:val="000000"/>
          <w:kern w:val="0"/>
          <w:sz w:val="32"/>
          <w:szCs w:val="32"/>
          <w:lang w:val="en-US" w:eastAsia="zh-CN"/>
        </w:rPr>
        <w:t>33</w:t>
      </w:r>
      <w:r>
        <w:rPr>
          <w:rFonts w:hint="eastAsia" w:ascii="仿宋" w:hAnsi="仿宋" w:eastAsia="仿宋" w:cs="仿宋"/>
          <w:color w:val="000000"/>
          <w:kern w:val="0"/>
          <w:sz w:val="32"/>
          <w:szCs w:val="32"/>
        </w:rPr>
        <w:t>%，其中：授予小微企业合同金额</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万元，占政府采购支出总额的</w:t>
      </w:r>
      <w:r>
        <w:rPr>
          <w:rFonts w:hint="eastAsia" w:ascii="仿宋" w:hAnsi="仿宋" w:eastAsia="仿宋" w:cs="仿宋"/>
          <w:color w:val="000000"/>
          <w:kern w:val="0"/>
          <w:sz w:val="32"/>
          <w:szCs w:val="32"/>
          <w:lang w:val="en-US" w:eastAsia="zh-CN"/>
        </w:rPr>
        <w:t>33</w:t>
      </w:r>
      <w:r>
        <w:rPr>
          <w:rFonts w:hint="eastAsia" w:ascii="仿宋" w:hAnsi="仿宋" w:eastAsia="仿宋" w:cs="仿宋"/>
          <w:color w:val="000000"/>
          <w:kern w:val="0"/>
          <w:sz w:val="32"/>
          <w:szCs w:val="32"/>
        </w:rPr>
        <w:t>%。</w:t>
      </w:r>
      <w:r>
        <w:rPr>
          <w:rFonts w:hint="eastAsia" w:ascii="仿宋" w:hAnsi="仿宋" w:eastAsia="仿宋" w:cs="仿宋"/>
          <w:sz w:val="32"/>
          <w:szCs w:val="32"/>
        </w:rPr>
        <w:t>货物采购授予中小企业合同金额占货物支出金额的</w:t>
      </w:r>
      <w:r>
        <w:rPr>
          <w:rFonts w:hint="eastAsia" w:ascii="仿宋" w:hAnsi="仿宋" w:eastAsia="仿宋" w:cs="仿宋"/>
          <w:sz w:val="32"/>
          <w:szCs w:val="32"/>
          <w:lang w:val="en-US" w:eastAsia="zh-CN"/>
        </w:rPr>
        <w:t>0</w:t>
      </w:r>
      <w:r>
        <w:rPr>
          <w:rFonts w:hint="eastAsia" w:ascii="仿宋" w:hAnsi="仿宋" w:eastAsia="仿宋" w:cs="仿宋"/>
          <w:sz w:val="32"/>
          <w:szCs w:val="32"/>
        </w:rPr>
        <w:t>%，工程采购授予中小企业合同金额占工程支出金额的</w:t>
      </w:r>
      <w:r>
        <w:rPr>
          <w:rFonts w:hint="eastAsia" w:ascii="仿宋" w:hAnsi="仿宋" w:eastAsia="仿宋" w:cs="仿宋"/>
          <w:sz w:val="32"/>
          <w:szCs w:val="32"/>
          <w:lang w:val="en-US" w:eastAsia="zh-CN"/>
        </w:rPr>
        <w:t>0</w:t>
      </w:r>
      <w:r>
        <w:rPr>
          <w:rFonts w:hint="eastAsia" w:ascii="仿宋" w:hAnsi="仿宋" w:eastAsia="仿宋" w:cs="仿宋"/>
          <w:sz w:val="32"/>
          <w:szCs w:val="32"/>
        </w:rPr>
        <w:t>%，服务采购授予中小企业合同金额占服务支出金额的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年12月31日，本单位共有车辆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2022年，我单位积极履职，强化管理，较好地完成了年度工作目标。通过加强预算收支管理，不断建立健全内部管理制度，梳理内部管理流程，部门整体支出管理水平得到提升。</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宋体" w:hAnsi="宋体" w:eastAsia="宋体" w:cs="宋体"/>
          <w:sz w:val="28"/>
          <w:szCs w:val="28"/>
        </w:rPr>
      </w:pPr>
      <w:r>
        <w:rPr>
          <w:rFonts w:hint="eastAsia" w:ascii="仿宋" w:hAnsi="仿宋" w:eastAsia="仿宋" w:cs="仿宋"/>
          <w:sz w:val="32"/>
          <w:szCs w:val="32"/>
        </w:rPr>
        <w:t xml:space="preserve"> 预算编制工作有待细化。预算编制不够明确和细化，预算编制的合理性需要提高，预算执行力度还要进一步加强。其中：经济性分析主要是对成本（预算）控制、节约等情况进行分析；效率性分析主要是对各项工作、专项完成的进度及质量等情况进行分析；有效性分析主要是对反映部门整体支出使用效果的个性指标进行分析；可持续性分析主要是对支出完成后，后续政策、资金、人员机构安排和管理措施等影响项目持续发展的因素进行分析。2022年，我单位积极履职，强化管理，较好地完成了年度工作目标。通过加强预算收支管理，不断建立健全内部管理制度，梳理内部管理流程，部门整体支出管理水平得到提升。</w:t>
      </w:r>
    </w:p>
    <w:p>
      <w:pPr>
        <w:pStyle w:val="12"/>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2"/>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一、收入科目</w:t>
      </w:r>
    </w:p>
    <w:p>
      <w:pPr>
        <w:pStyle w:val="12"/>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财政拨款收入：指财政当年拨付的资金。</w:t>
      </w:r>
    </w:p>
    <w:p>
      <w:pPr>
        <w:pStyle w:val="12"/>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二、支出科目</w:t>
      </w:r>
    </w:p>
    <w:p>
      <w:pPr>
        <w:pStyle w:val="12"/>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1.基本支出：指为保障机构正常运转、完成日常工作任务而发生的人员支出和公用支出。</w:t>
      </w:r>
    </w:p>
    <w:p>
      <w:pPr>
        <w:pStyle w:val="12"/>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2.项目支出：指在基本支出之外为完成特定行政任务和事业发展目标所发生的支出。</w:t>
      </w:r>
    </w:p>
    <w:p>
      <w:pPr>
        <w:pStyle w:val="12"/>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3.年末结转和结余：指本年度或以前年度预算安排、因客观条件发生变化无法按原计划实施，需延迟到以后年度按有关规定继续使用的资金。</w:t>
      </w:r>
    </w:p>
    <w:p>
      <w:pPr>
        <w:pStyle w:val="12"/>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三、“三公”经费</w:t>
      </w:r>
    </w:p>
    <w:p>
      <w:pPr>
        <w:pStyle w:val="12"/>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2"/>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四、机关运行经费</w:t>
      </w:r>
    </w:p>
    <w:p>
      <w:pPr>
        <w:pStyle w:val="12"/>
        <w:ind w:firstLine="640" w:firstLineChars="200"/>
        <w:jc w:val="both"/>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2"/>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pStyle w:val="12"/>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6C9DA7"/>
    <w:multiLevelType w:val="singleLevel"/>
    <w:tmpl w:val="3B6C9DA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jhiMzg3YmQ2YTczZjJlNmI0MzNiMWMwNmQ1OW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8E07674"/>
    <w:rsid w:val="09AA26F7"/>
    <w:rsid w:val="0D2F577A"/>
    <w:rsid w:val="0E2F3A82"/>
    <w:rsid w:val="0F1A4A62"/>
    <w:rsid w:val="11A42091"/>
    <w:rsid w:val="19B014BF"/>
    <w:rsid w:val="1DAB438B"/>
    <w:rsid w:val="1ECC422C"/>
    <w:rsid w:val="1F4F0EF6"/>
    <w:rsid w:val="21561003"/>
    <w:rsid w:val="26C12E9D"/>
    <w:rsid w:val="29D80ADC"/>
    <w:rsid w:val="30BA16A6"/>
    <w:rsid w:val="342708C6"/>
    <w:rsid w:val="38313ECB"/>
    <w:rsid w:val="3EA328E0"/>
    <w:rsid w:val="3F4F2336"/>
    <w:rsid w:val="3FE457A9"/>
    <w:rsid w:val="46C6427C"/>
    <w:rsid w:val="48C81442"/>
    <w:rsid w:val="4A766D65"/>
    <w:rsid w:val="4B27210C"/>
    <w:rsid w:val="4C1E2465"/>
    <w:rsid w:val="4CCA607B"/>
    <w:rsid w:val="53172291"/>
    <w:rsid w:val="535B48EB"/>
    <w:rsid w:val="57297D9E"/>
    <w:rsid w:val="5777D4F5"/>
    <w:rsid w:val="5F8F08CA"/>
    <w:rsid w:val="5FC6BB1E"/>
    <w:rsid w:val="5FF720F1"/>
    <w:rsid w:val="609B351E"/>
    <w:rsid w:val="64A54408"/>
    <w:rsid w:val="64B741EA"/>
    <w:rsid w:val="656C3988"/>
    <w:rsid w:val="67BA355B"/>
    <w:rsid w:val="69935DE8"/>
    <w:rsid w:val="69E623BC"/>
    <w:rsid w:val="6C782EAA"/>
    <w:rsid w:val="6EF96718"/>
    <w:rsid w:val="6F9B0B8C"/>
    <w:rsid w:val="737D59BA"/>
    <w:rsid w:val="74002AB0"/>
    <w:rsid w:val="77B06588"/>
    <w:rsid w:val="77C37683"/>
    <w:rsid w:val="78E332A2"/>
    <w:rsid w:val="79FF515B"/>
    <w:rsid w:val="7A4B1DC7"/>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toc 5"/>
    <w:basedOn w:val="1"/>
    <w:next w:val="1"/>
    <w:semiHidden/>
    <w:qFormat/>
    <w:uiPriority w:val="99"/>
    <w:pPr>
      <w:ind w:left="1680" w:leftChars="8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TotalTime>
  <ScaleCrop>false</ScaleCrop>
  <LinksUpToDate>false</LinksUpToDate>
  <CharactersWithSpaces>9008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2023-09-25T08:30:09Z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0CC7E6DA61334752A7EAE162533611E5_13</vt:lpwstr>
  </property>
</Properties>
</file>