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sz w:val="48"/>
          <w:szCs w:val="48"/>
          <w:lang w:eastAsia="zh-CN"/>
        </w:rPr>
      </w:pPr>
    </w:p>
    <w:p>
      <w:pPr>
        <w:pStyle w:val="7"/>
        <w:jc w:val="center"/>
        <w:rPr>
          <w:rFonts w:hint="eastAsia"/>
          <w:sz w:val="48"/>
          <w:szCs w:val="48"/>
          <w:lang w:eastAsia="zh-CN"/>
        </w:rPr>
      </w:pPr>
      <w:r>
        <w:rPr>
          <w:rFonts w:hint="eastAsia"/>
          <w:sz w:val="48"/>
          <w:szCs w:val="48"/>
          <w:lang w:eastAsia="zh-CN"/>
        </w:rPr>
        <w:t>新田县劳动保障监察大队202</w:t>
      </w:r>
      <w:r>
        <w:rPr>
          <w:rFonts w:hint="eastAsia"/>
          <w:sz w:val="48"/>
          <w:szCs w:val="48"/>
          <w:lang w:val="en-US" w:eastAsia="zh-CN"/>
        </w:rPr>
        <w:t>1</w:t>
      </w:r>
      <w:r>
        <w:rPr>
          <w:rFonts w:hint="eastAsia"/>
          <w:sz w:val="48"/>
          <w:szCs w:val="48"/>
          <w:lang w:eastAsia="zh-CN"/>
        </w:rPr>
        <w:t>年度部门决算公开</w:t>
      </w:r>
    </w:p>
    <w:p>
      <w:pPr>
        <w:pStyle w:val="7"/>
        <w:spacing w:line="540" w:lineRule="exact"/>
        <w:jc w:val="center"/>
        <w:rPr>
          <w:sz w:val="56"/>
          <w:szCs w:val="56"/>
        </w:rPr>
      </w:pPr>
    </w:p>
    <w:p>
      <w:pPr>
        <w:pStyle w:val="7"/>
        <w:spacing w:line="520" w:lineRule="exact"/>
        <w:jc w:val="center"/>
        <w:rPr>
          <w:sz w:val="44"/>
          <w:szCs w:val="44"/>
        </w:rPr>
      </w:pPr>
      <w:r>
        <w:rPr>
          <w:rFonts w:hint="eastAsia"/>
          <w:sz w:val="44"/>
          <w:szCs w:val="44"/>
        </w:rPr>
        <w:t>目录</w:t>
      </w:r>
    </w:p>
    <w:p>
      <w:pPr>
        <w:pStyle w:val="7"/>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劳动监察大队</w:t>
      </w:r>
      <w:r>
        <w:rPr>
          <w:rFonts w:hint="eastAsia"/>
          <w:b/>
          <w:sz w:val="28"/>
          <w:szCs w:val="28"/>
        </w:rPr>
        <w:t>单位概况</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7"/>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7"/>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7"/>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7"/>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7"/>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一、收入支出决算总体情况说明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二、收入决算情况说明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三、支出决算情况说明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四、财政拨款收入支出决算总体情况说明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五、一般公共预算财政拨款支出决算情况说明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六、一般公共预算财政拨款基本支出决算情况说明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七、一般公共预算财政拨款“三公”经费支出决算情况说明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八、政府性基金预算收入支出决算情况</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九、国有资本经营预算财政拨款支出决算情况</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十、机关运行经费支出说明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十一、一般性支出情况说明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十二、政府采购支出说明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十三、国有资产占用情况说明</w:t>
      </w:r>
    </w:p>
    <w:p>
      <w:pPr>
        <w:pStyle w:val="7"/>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新田县</w:t>
      </w:r>
      <w:r>
        <w:rPr>
          <w:rFonts w:hint="eastAsia" w:ascii="黑体" w:hAnsi="黑体" w:eastAsia="黑体" w:cs="黑体"/>
          <w:sz w:val="32"/>
          <w:szCs w:val="32"/>
          <w:lang w:val="en-US" w:eastAsia="zh-CN"/>
        </w:rPr>
        <w:t>劳动保障监察大队</w:t>
      </w:r>
      <w:r>
        <w:rPr>
          <w:rFonts w:hint="eastAsia" w:ascii="黑体" w:hAnsi="黑体" w:eastAsia="黑体" w:cs="黑体"/>
          <w:sz w:val="32"/>
          <w:szCs w:val="32"/>
        </w:rPr>
        <w:t>概况</w:t>
      </w:r>
    </w:p>
    <w:p>
      <w:pPr>
        <w:pStyle w:val="8"/>
        <w:numPr>
          <w:ilvl w:val="0"/>
          <w:numId w:val="1"/>
        </w:numPr>
        <w:ind w:firstLineChars="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widowControl/>
        <w:spacing w:line="600" w:lineRule="exact"/>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（1）宣传劳动保障法律、法规和规章，督促用人单位贯彻执行；</w:t>
      </w:r>
    </w:p>
    <w:p>
      <w:pPr>
        <w:widowControl/>
        <w:spacing w:line="600" w:lineRule="exact"/>
        <w:ind w:firstLine="560" w:firstLineChars="200"/>
        <w:rPr>
          <w:rFonts w:hint="eastAsia" w:asciiTheme="minorEastAsia" w:hAnsiTheme="minorEastAsia" w:cstheme="minorEastAsia"/>
          <w:bCs/>
          <w:kern w:val="0"/>
          <w:sz w:val="28"/>
          <w:szCs w:val="28"/>
          <w:lang w:eastAsia="zh-CN"/>
        </w:rPr>
      </w:pPr>
      <w:r>
        <w:rPr>
          <w:rFonts w:hint="eastAsia" w:asciiTheme="minorEastAsia" w:hAnsiTheme="minorEastAsia" w:cstheme="minorEastAsia"/>
          <w:bCs/>
          <w:kern w:val="0"/>
          <w:sz w:val="28"/>
          <w:szCs w:val="28"/>
        </w:rPr>
        <w:t>（2）监督检查用人单位遵守劳动保障法律、法规和规章的情况；</w:t>
      </w:r>
    </w:p>
    <w:p>
      <w:pPr>
        <w:widowControl/>
        <w:spacing w:line="600" w:lineRule="exact"/>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（3）受理并处理劳动者对用人单位遵守劳动法律、法规情况的举报、投诉；</w:t>
      </w:r>
    </w:p>
    <w:p>
      <w:pPr>
        <w:widowControl/>
        <w:spacing w:line="600" w:lineRule="exact"/>
        <w:ind w:firstLine="560" w:firstLineChars="200"/>
        <w:rPr>
          <w:rFonts w:hint="eastAsia" w:asciiTheme="minorEastAsia" w:hAnsiTheme="minorEastAsia" w:cstheme="minorEastAsia"/>
          <w:bCs/>
          <w:kern w:val="0"/>
          <w:sz w:val="28"/>
          <w:szCs w:val="28"/>
          <w:lang w:eastAsia="zh-CN"/>
        </w:rPr>
      </w:pPr>
      <w:r>
        <w:rPr>
          <w:rFonts w:hint="eastAsia" w:asciiTheme="minorEastAsia" w:hAnsiTheme="minorEastAsia" w:cstheme="minorEastAsia"/>
          <w:bCs/>
          <w:kern w:val="0"/>
          <w:sz w:val="28"/>
          <w:szCs w:val="28"/>
        </w:rPr>
        <w:t>（4）负责接待、解释群众来访服务工作，及时调查取证及整理报批等工作；</w:t>
      </w:r>
    </w:p>
    <w:p>
      <w:pPr>
        <w:widowControl/>
        <w:spacing w:line="600" w:lineRule="exact"/>
        <w:ind w:firstLine="560" w:firstLineChars="200"/>
        <w:rPr>
          <w:rFonts w:hint="eastAsia" w:asciiTheme="minorEastAsia" w:hAnsiTheme="minorEastAsia" w:cstheme="minorEastAsia"/>
          <w:bCs/>
          <w:kern w:val="0"/>
          <w:sz w:val="28"/>
          <w:szCs w:val="28"/>
          <w:lang w:eastAsia="zh-CN"/>
        </w:rPr>
      </w:pPr>
      <w:r>
        <w:rPr>
          <w:rFonts w:hint="eastAsia" w:asciiTheme="minorEastAsia" w:hAnsiTheme="minorEastAsia" w:cstheme="minorEastAsia"/>
          <w:bCs/>
          <w:kern w:val="0"/>
          <w:sz w:val="28"/>
          <w:szCs w:val="28"/>
        </w:rPr>
        <w:t>（5）依法纠正和查处违反劳动保障法律、法规或者规章的行为，按期办结举报投诉案件；</w:t>
      </w:r>
    </w:p>
    <w:p>
      <w:pPr>
        <w:widowControl/>
        <w:spacing w:line="600" w:lineRule="exact"/>
        <w:ind w:firstLine="560" w:firstLineChars="200"/>
        <w:rPr>
          <w:rFonts w:hint="eastAsia" w:asciiTheme="minorEastAsia" w:hAnsiTheme="minorEastAsia" w:cstheme="minorEastAsia"/>
          <w:bCs/>
          <w:kern w:val="0"/>
          <w:sz w:val="28"/>
          <w:szCs w:val="28"/>
        </w:rPr>
      </w:pPr>
      <w:r>
        <w:rPr>
          <w:rFonts w:hint="eastAsia" w:asciiTheme="minorEastAsia" w:hAnsiTheme="minorEastAsia" w:cstheme="minorEastAsia"/>
          <w:bCs/>
          <w:kern w:val="0"/>
          <w:sz w:val="28"/>
          <w:szCs w:val="28"/>
        </w:rPr>
        <w:t>（6）法律、法规规定的其他监察职责；</w:t>
      </w:r>
    </w:p>
    <w:p>
      <w:pPr>
        <w:jc w:val="left"/>
        <w:rPr>
          <w:rFonts w:hint="eastAsia" w:asciiTheme="minorEastAsia" w:hAnsiTheme="minorEastAsia" w:eastAsiaTheme="minorEastAsia" w:cstheme="minorEastAsia"/>
          <w:sz w:val="28"/>
          <w:szCs w:val="28"/>
        </w:rPr>
      </w:pPr>
    </w:p>
    <w:p>
      <w:pPr>
        <w:widowControl/>
        <w:spacing w:line="600" w:lineRule="exact"/>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pStyle w:val="4"/>
        <w:spacing w:beforeAutospacing="0" w:afterAutospacing="0" w:line="600" w:lineRule="exact"/>
        <w:ind w:firstLine="560" w:firstLineChars="200"/>
        <w:jc w:val="both"/>
        <w:rPr>
          <w:sz w:val="32"/>
          <w:szCs w:val="32"/>
        </w:rPr>
      </w:pPr>
      <w:r>
        <w:rPr>
          <w:rFonts w:hint="eastAsia" w:asciiTheme="minorEastAsia" w:hAnsiTheme="minorEastAsia" w:cstheme="minorEastAsia"/>
          <w:bCs/>
          <w:sz w:val="28"/>
          <w:szCs w:val="28"/>
        </w:rPr>
        <w:t>（一）内设机构设置。</w:t>
      </w:r>
      <w:r>
        <w:rPr>
          <w:rFonts w:hint="eastAsia" w:asciiTheme="minorEastAsia" w:hAnsiTheme="minorEastAsia" w:eastAsiaTheme="minorEastAsia" w:cstheme="minorEastAsia"/>
          <w:bCs/>
          <w:sz w:val="28"/>
          <w:szCs w:val="28"/>
        </w:rPr>
        <w:t>劳动监察大队单位内设机构包括：</w:t>
      </w:r>
      <w:r>
        <w:rPr>
          <w:rFonts w:hint="eastAsia" w:ascii="仿宋_GB2312" w:hAnsi="仿宋_GB2312" w:eastAsia="仿宋_GB2312" w:cs="仿宋_GB2312"/>
          <w:color w:val="000000"/>
          <w:sz w:val="32"/>
          <w:szCs w:val="32"/>
        </w:rPr>
        <w:t>综合办公室、业务股</w:t>
      </w:r>
      <w:r>
        <w:rPr>
          <w:rFonts w:hint="eastAsia" w:ascii="Times New Roman" w:hAnsi="Times New Roman" w:eastAsia="仿宋_GB2312" w:cs="Times New Roman"/>
          <w:sz w:val="32"/>
          <w:szCs w:val="32"/>
          <w:shd w:val="clear" w:color="auto" w:fill="F6F6F6"/>
        </w:rPr>
        <w:t>。</w:t>
      </w:r>
    </w:p>
    <w:p>
      <w:pPr>
        <w:widowControl/>
        <w:spacing w:line="600" w:lineRule="exact"/>
        <w:ind w:firstLine="560" w:firstLineChars="200"/>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（二）决算单位构成。劳动监察大队单位20</w:t>
      </w:r>
      <w:r>
        <w:rPr>
          <w:rFonts w:asciiTheme="minorEastAsia" w:hAnsiTheme="minorEastAsia" w:cstheme="minorEastAsia"/>
          <w:bCs/>
          <w:kern w:val="0"/>
          <w:sz w:val="28"/>
          <w:szCs w:val="28"/>
        </w:rPr>
        <w:t>20</w:t>
      </w:r>
      <w:r>
        <w:rPr>
          <w:rFonts w:hint="eastAsia" w:asciiTheme="minorEastAsia" w:hAnsiTheme="minorEastAsia" w:cstheme="minorEastAsia"/>
          <w:bCs/>
          <w:kern w:val="0"/>
          <w:sz w:val="28"/>
          <w:szCs w:val="28"/>
        </w:rPr>
        <w:t>年部门决算汇总公开单位构成包括：新田县劳动监察大队单位本级。</w:t>
      </w:r>
    </w:p>
    <w:p>
      <w:pPr>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cs="Arial"/>
                <w:color w:val="000000"/>
                <w:sz w:val="22"/>
              </w:rPr>
              <w:t>八、社会保障和就业支出</w:t>
            </w: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74.11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74.11</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w:t>
            </w:r>
          </w:p>
        </w:tc>
        <w:tc>
          <w:tcPr>
            <w:tcW w:w="1188" w:type="dxa"/>
            <w:tcBorders>
              <w:top w:val="nil"/>
              <w:left w:val="nil"/>
              <w:bottom w:val="single" w:color="auto" w:sz="4" w:space="0"/>
              <w:right w:val="single" w:color="auto" w:sz="4" w:space="0"/>
            </w:tcBorders>
            <w:shd w:val="clear" w:color="auto" w:fill="auto"/>
            <w:noWrap/>
            <w:vAlign w:val="center"/>
          </w:tcPr>
          <w:p>
            <w:pPr>
              <w:rPr>
                <w:rFonts w:ascii="宋体" w:hAnsi="宋体" w:eastAsia="宋体" w:cs="Arial"/>
                <w:color w:val="000000"/>
                <w:kern w:val="2"/>
                <w:sz w:val="18"/>
                <w:szCs w:val="18"/>
                <w:lang w:val="en-US" w:eastAsia="zh-CN" w:bidi="ar-SA"/>
              </w:rPr>
            </w:pPr>
            <w:r>
              <w:rPr>
                <w:rFonts w:hint="eastAsia" w:cs="Arial"/>
                <w:color w:val="000000"/>
                <w:sz w:val="18"/>
                <w:szCs w:val="18"/>
              </w:rPr>
              <w:t>社会保障和就业支出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p>
            <w:pPr>
              <w:jc w:val="left"/>
              <w:rPr>
                <w:rFonts w:ascii="宋体" w:hAnsi="宋体" w:eastAsia="宋体" w:cs="Arial"/>
                <w:color w:val="000000"/>
                <w:sz w:val="18"/>
                <w:szCs w:val="18"/>
              </w:rPr>
            </w:pPr>
            <w:r>
              <w:rPr>
                <w:rFonts w:hint="eastAsia" w:cs="Arial"/>
                <w:color w:val="000000"/>
                <w:sz w:val="18"/>
                <w:szCs w:val="18"/>
              </w:rPr>
              <w:t>人力资源和社会保障管理事务</w:t>
            </w:r>
          </w:p>
          <w:p>
            <w:pPr>
              <w:widowControl/>
              <w:jc w:val="left"/>
              <w:rPr>
                <w:rFonts w:ascii="Times New Roman" w:hAnsi="Times New Roman" w:eastAsia="仿宋_GB2312" w:cs="Times New Roman"/>
                <w:kern w:val="0"/>
                <w:sz w:val="18"/>
                <w:szCs w:val="18"/>
                <w:lang w:val="en-US" w:eastAsia="zh-CN" w:bidi="ar-SA"/>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2080105</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p>
            <w:pPr>
              <w:jc w:val="left"/>
              <w:rPr>
                <w:rFonts w:ascii="宋体" w:hAnsi="宋体" w:eastAsia="宋体" w:cs="Arial"/>
                <w:color w:val="000000"/>
                <w:sz w:val="18"/>
                <w:szCs w:val="18"/>
              </w:rPr>
            </w:pPr>
            <w:r>
              <w:rPr>
                <w:rFonts w:hint="eastAsia" w:cs="Arial"/>
                <w:color w:val="000000"/>
                <w:sz w:val="18"/>
                <w:szCs w:val="18"/>
              </w:rPr>
              <w:t xml:space="preserve">  劳动保障监察</w:t>
            </w:r>
          </w:p>
          <w:p>
            <w:pPr>
              <w:widowControl/>
              <w:jc w:val="left"/>
              <w:rPr>
                <w:rFonts w:ascii="Times New Roman" w:hAnsi="Times New Roman" w:eastAsia="仿宋_GB2312" w:cs="Times New Roman"/>
                <w:kern w:val="0"/>
                <w:sz w:val="18"/>
                <w:szCs w:val="18"/>
                <w:lang w:val="en-US" w:eastAsia="zh-CN" w:bidi="ar-SA"/>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w:t>
            </w:r>
          </w:p>
        </w:tc>
        <w:tc>
          <w:tcPr>
            <w:tcW w:w="1249" w:type="dxa"/>
            <w:shd w:val="clear" w:color="auto" w:fill="auto"/>
            <w:noWrap/>
            <w:vAlign w:val="center"/>
          </w:tcPr>
          <w:p>
            <w:pPr>
              <w:rPr>
                <w:rFonts w:ascii="宋体" w:hAnsi="宋体" w:eastAsia="宋体" w:cs="Arial"/>
                <w:color w:val="000000"/>
                <w:kern w:val="2"/>
                <w:sz w:val="18"/>
                <w:szCs w:val="18"/>
                <w:lang w:val="en-US" w:eastAsia="zh-CN" w:bidi="ar-SA"/>
              </w:rPr>
            </w:pPr>
            <w:r>
              <w:rPr>
                <w:rFonts w:hint="eastAsia" w:cs="Arial"/>
                <w:color w:val="000000"/>
                <w:sz w:val="18"/>
                <w:szCs w:val="18"/>
              </w:rPr>
              <w:t>社会保障和就业支出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w:t>
            </w:r>
          </w:p>
        </w:tc>
        <w:tc>
          <w:tcPr>
            <w:tcW w:w="1249" w:type="dxa"/>
            <w:shd w:val="clear" w:color="auto" w:fill="auto"/>
            <w:noWrap/>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p>
            <w:pPr>
              <w:jc w:val="left"/>
              <w:rPr>
                <w:rFonts w:ascii="宋体" w:hAnsi="宋体" w:eastAsia="宋体" w:cs="Arial"/>
                <w:color w:val="000000"/>
                <w:sz w:val="18"/>
                <w:szCs w:val="18"/>
              </w:rPr>
            </w:pPr>
            <w:r>
              <w:rPr>
                <w:rFonts w:hint="eastAsia" w:cs="Arial"/>
                <w:color w:val="000000"/>
                <w:sz w:val="18"/>
                <w:szCs w:val="18"/>
              </w:rPr>
              <w:t>人力资源和社会保障管理事务</w:t>
            </w:r>
          </w:p>
          <w:p>
            <w:pPr>
              <w:widowControl/>
              <w:jc w:val="left"/>
              <w:rPr>
                <w:rFonts w:ascii="Times New Roman" w:hAnsi="Times New Roman" w:eastAsia="仿宋_GB2312" w:cs="Times New Roman"/>
                <w:kern w:val="0"/>
                <w:sz w:val="18"/>
                <w:szCs w:val="18"/>
                <w:lang w:val="en-US" w:eastAsia="zh-CN" w:bidi="ar-SA"/>
              </w:rPr>
            </w:pP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2080105</w:t>
            </w:r>
          </w:p>
        </w:tc>
        <w:tc>
          <w:tcPr>
            <w:tcW w:w="1249" w:type="dxa"/>
            <w:shd w:val="clear" w:color="auto" w:fill="auto"/>
            <w:noWrap/>
            <w:vAlign w:val="center"/>
          </w:tcPr>
          <w:p>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p>
            <w:pPr>
              <w:jc w:val="left"/>
              <w:rPr>
                <w:rFonts w:ascii="宋体" w:hAnsi="宋体" w:eastAsia="宋体" w:cs="Arial"/>
                <w:color w:val="000000"/>
                <w:sz w:val="18"/>
                <w:szCs w:val="18"/>
              </w:rPr>
            </w:pPr>
            <w:r>
              <w:rPr>
                <w:rFonts w:hint="eastAsia" w:cs="Arial"/>
                <w:color w:val="000000"/>
                <w:sz w:val="18"/>
                <w:szCs w:val="18"/>
              </w:rPr>
              <w:t xml:space="preserve">  劳动保障监察</w:t>
            </w:r>
          </w:p>
          <w:p>
            <w:pPr>
              <w:widowControl/>
              <w:jc w:val="left"/>
              <w:rPr>
                <w:rFonts w:ascii="Times New Roman" w:hAnsi="Times New Roman" w:eastAsia="仿宋_GB2312" w:cs="Times New Roman"/>
                <w:kern w:val="0"/>
                <w:sz w:val="18"/>
                <w:szCs w:val="18"/>
                <w:lang w:val="en-US" w:eastAsia="zh-CN" w:bidi="ar-SA"/>
              </w:rPr>
            </w:pP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 w:val="21"/>
                <w:szCs w:val="21"/>
                <w:lang w:val="en-US" w:eastAsia="zh-CN" w:bidi="ar-SA"/>
              </w:rPr>
            </w:pPr>
            <w:r>
              <w:rPr>
                <w:rFonts w:hint="eastAsia" w:cs="Arial"/>
                <w:color w:val="000000"/>
                <w:sz w:val="22"/>
              </w:rPr>
              <w:t>八、社会保障和就业支出</w:t>
            </w:r>
            <w:r>
              <w:rPr>
                <w:rFonts w:hint="eastAsia"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66.72</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7.39</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7.39</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166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新田县劳动保障监察大队</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74.11</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w:t>
            </w:r>
          </w:p>
        </w:tc>
        <w:tc>
          <w:tcPr>
            <w:tcW w:w="3527"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kern w:val="2"/>
                <w:sz w:val="18"/>
                <w:szCs w:val="18"/>
                <w:lang w:val="en-US" w:eastAsia="zh-CN" w:bidi="ar-SA"/>
              </w:rPr>
            </w:pPr>
            <w:r>
              <w:rPr>
                <w:rFonts w:hint="eastAsia" w:cs="Arial"/>
                <w:color w:val="000000"/>
                <w:sz w:val="18"/>
                <w:szCs w:val="18"/>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r>
              <w:rPr>
                <w:rFonts w:hint="eastAsia" w:cs="Arial"/>
                <w:color w:val="000000"/>
                <w:sz w:val="18"/>
                <w:szCs w:val="18"/>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2080105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18"/>
                <w:szCs w:val="18"/>
                <w:lang w:val="en-US" w:eastAsia="zh-CN" w:bidi="ar-SA"/>
              </w:rPr>
            </w:pPr>
            <w:r>
              <w:rPr>
                <w:rFonts w:ascii="Times New Roman" w:hAnsi="Times New Roman" w:eastAsia="仿宋_GB2312" w:cs="Times New Roman"/>
                <w:kern w:val="0"/>
                <w:sz w:val="18"/>
                <w:szCs w:val="18"/>
              </w:rPr>
              <w:t>　</w:t>
            </w:r>
            <w:r>
              <w:rPr>
                <w:rFonts w:hint="eastAsia" w:cs="Arial"/>
                <w:color w:val="000000"/>
                <w:sz w:val="18"/>
                <w:szCs w:val="18"/>
              </w:rPr>
              <w:t xml:space="preserve"> 劳动保障监察</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74.11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57.64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14.90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21.93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3.43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3.14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1.05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6.62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5.70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0.50</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4.78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1.88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1.75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2.23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58.16</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15.95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ind w:firstLine="420" w:firstLineChars="2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2.98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1.75</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1.75</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1.23</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新田县劳动保障监察大队</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630" w:firstLineChars="300"/>
        <w:jc w:val="left"/>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Cs w:val="21"/>
          <w:lang w:eastAsia="zh-CN"/>
        </w:rPr>
        <w:t>新田县</w:t>
      </w:r>
      <w:r>
        <w:rPr>
          <w:rFonts w:hint="eastAsia" w:ascii="Times New Roman" w:hAnsi="Times New Roman" w:eastAsia="仿宋_GB2312" w:cs="Times New Roman"/>
          <w:kern w:val="0"/>
          <w:szCs w:val="21"/>
          <w:lang w:eastAsia="zh-CN"/>
        </w:rPr>
        <w:t>劳动保障监察大队</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新田县劳动保障监察大队</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p>
      <w:pPr>
        <w:bidi w:val="0"/>
        <w:rPr>
          <w:rFonts w:hint="eastAsia" w:ascii="仿宋" w:hAnsi="仿宋" w:eastAsia="仿宋" w:cs="仿宋"/>
          <w:kern w:val="0"/>
          <w:sz w:val="21"/>
          <w:szCs w:val="21"/>
        </w:rPr>
      </w:pPr>
      <w:r>
        <w:rPr>
          <w:rFonts w:hint="eastAsia"/>
          <w:lang w:val="en-US" w:eastAsia="zh-CN"/>
        </w:rPr>
        <w:t xml:space="preserve"> </w:t>
      </w:r>
      <w:r>
        <w:rPr>
          <w:rFonts w:hint="eastAsia" w:ascii="Times New Roman" w:hAnsi="Times New Roman" w:eastAsia="仿宋_GB2312" w:cs="Times New Roman"/>
          <w:color w:val="000000"/>
          <w:kern w:val="0"/>
          <w:szCs w:val="21"/>
          <w:lang w:eastAsia="zh-CN"/>
        </w:rPr>
        <w:t>新田县劳动保障监察大队</w:t>
      </w:r>
      <w:r>
        <w:rPr>
          <w:rFonts w:hint="eastAsia" w:ascii="仿宋" w:hAnsi="仿宋" w:eastAsia="仿宋" w:cs="仿宋"/>
          <w:kern w:val="0"/>
          <w:sz w:val="21"/>
          <w:szCs w:val="21"/>
          <w:lang w:eastAsia="zh-CN"/>
        </w:rPr>
        <w:t>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7"/>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7"/>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年度收</w:t>
      </w:r>
      <w:r>
        <w:rPr>
          <w:rFonts w:hint="eastAsia" w:asciiTheme="minorEastAsia" w:hAnsiTheme="minorEastAsia" w:eastAsiaTheme="minorEastAsia" w:cstheme="minorEastAsia"/>
          <w:sz w:val="28"/>
          <w:szCs w:val="28"/>
          <w:lang w:eastAsia="zh-CN"/>
        </w:rPr>
        <w:t>入总计</w:t>
      </w:r>
      <w:r>
        <w:rPr>
          <w:rFonts w:hint="eastAsia" w:asciiTheme="minorEastAsia" w:hAnsiTheme="minorEastAsia" w:eastAsiaTheme="minorEastAsia" w:cstheme="minorEastAsia"/>
          <w:sz w:val="28"/>
          <w:szCs w:val="28"/>
          <w:lang w:val="en-US" w:eastAsia="zh-CN"/>
        </w:rPr>
        <w:t>66.72万元，上年结转7.39万元，</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收入</w:t>
      </w:r>
      <w:r>
        <w:rPr>
          <w:rFonts w:hint="eastAsia" w:asciiTheme="minorEastAsia" w:hAnsiTheme="minorEastAsia" w:eastAsiaTheme="minorEastAsia" w:cstheme="minorEastAsia"/>
          <w:sz w:val="28"/>
          <w:szCs w:val="28"/>
        </w:rPr>
        <w:t>减少</w:t>
      </w:r>
      <w:r>
        <w:rPr>
          <w:rFonts w:hint="eastAsia" w:asciiTheme="minorEastAsia" w:hAnsiTheme="minorEastAsia" w:eastAsiaTheme="minorEastAsia" w:cstheme="minorEastAsia"/>
          <w:sz w:val="28"/>
          <w:szCs w:val="28"/>
          <w:lang w:val="en-US" w:eastAsia="zh-CN"/>
        </w:rPr>
        <w:t>15.41万元，减少19%，</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压缩支出。</w:t>
      </w:r>
    </w:p>
    <w:p>
      <w:pPr>
        <w:pStyle w:val="7"/>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年度支</w:t>
      </w:r>
      <w:r>
        <w:rPr>
          <w:rFonts w:hint="eastAsia" w:asciiTheme="minorEastAsia" w:hAnsiTheme="minorEastAsia" w:eastAsiaTheme="minorEastAsia" w:cstheme="minorEastAsia"/>
          <w:sz w:val="28"/>
          <w:szCs w:val="28"/>
          <w:lang w:eastAsia="zh-CN"/>
        </w:rPr>
        <w:t>出</w:t>
      </w:r>
      <w:r>
        <w:rPr>
          <w:rFonts w:hint="eastAsia" w:asciiTheme="minorEastAsia" w:hAnsiTheme="minorEastAsia" w:eastAsiaTheme="minorEastAsia" w:cstheme="minorEastAsia"/>
          <w:sz w:val="28"/>
          <w:szCs w:val="28"/>
        </w:rPr>
        <w:t>总计</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支出</w:t>
      </w:r>
      <w:r>
        <w:rPr>
          <w:rFonts w:hint="eastAsia" w:asciiTheme="minorEastAsia" w:hAnsiTheme="minorEastAsia" w:eastAsiaTheme="minorEastAsia" w:cstheme="minorEastAsia"/>
          <w:sz w:val="28"/>
          <w:szCs w:val="28"/>
        </w:rPr>
        <w:t>减少</w:t>
      </w:r>
      <w:r>
        <w:rPr>
          <w:rFonts w:hint="eastAsia" w:asciiTheme="minorEastAsia" w:hAnsiTheme="minorEastAsia" w:eastAsiaTheme="minorEastAsia" w:cstheme="minorEastAsia"/>
          <w:sz w:val="28"/>
          <w:szCs w:val="28"/>
          <w:lang w:val="en-US" w:eastAsia="zh-CN"/>
        </w:rPr>
        <w:t>0.63</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压缩支出。</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66.72</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66.72</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7"/>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收</w:t>
      </w:r>
      <w:r>
        <w:rPr>
          <w:rFonts w:hint="eastAsia" w:asciiTheme="minorEastAsia" w:hAnsiTheme="minorEastAsia" w:eastAsiaTheme="minorEastAsia" w:cstheme="minorEastAsia"/>
          <w:sz w:val="28"/>
          <w:szCs w:val="28"/>
          <w:lang w:eastAsia="zh-CN"/>
        </w:rPr>
        <w:t>入总计</w:t>
      </w:r>
      <w:r>
        <w:rPr>
          <w:rFonts w:hint="eastAsia" w:asciiTheme="minorEastAsia" w:hAnsiTheme="minorEastAsia" w:eastAsiaTheme="minorEastAsia" w:cstheme="minorEastAsia"/>
          <w:sz w:val="28"/>
          <w:szCs w:val="28"/>
          <w:lang w:val="en-US" w:eastAsia="zh-CN"/>
        </w:rPr>
        <w:t>66.72万元，</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15.41万元，减少19%，</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压缩支出。</w:t>
      </w:r>
    </w:p>
    <w:p>
      <w:pPr>
        <w:pStyle w:val="7"/>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支</w:t>
      </w:r>
      <w:r>
        <w:rPr>
          <w:rFonts w:hint="eastAsia" w:asciiTheme="minorEastAsia" w:hAnsiTheme="minorEastAsia" w:eastAsiaTheme="minorEastAsia" w:cstheme="minorEastAsia"/>
          <w:sz w:val="28"/>
          <w:szCs w:val="28"/>
          <w:lang w:eastAsia="zh-CN"/>
        </w:rPr>
        <w:t>出</w:t>
      </w:r>
      <w:r>
        <w:rPr>
          <w:rFonts w:hint="eastAsia" w:asciiTheme="minorEastAsia" w:hAnsiTheme="minorEastAsia" w:eastAsiaTheme="minorEastAsia" w:cstheme="minorEastAsia"/>
          <w:sz w:val="28"/>
          <w:szCs w:val="28"/>
        </w:rPr>
        <w:t>总计</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年相比，减少</w:t>
      </w:r>
      <w:r>
        <w:rPr>
          <w:rFonts w:hint="eastAsia" w:asciiTheme="minorEastAsia" w:hAnsiTheme="minorEastAsia" w:eastAsiaTheme="minorEastAsia" w:cstheme="minorEastAsia"/>
          <w:sz w:val="28"/>
          <w:szCs w:val="28"/>
          <w:lang w:val="en-US" w:eastAsia="zh-CN"/>
        </w:rPr>
        <w:t>0.63</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压缩支出。</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7"/>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7"/>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年相比，财政拨款支出减少</w:t>
      </w:r>
      <w:r>
        <w:rPr>
          <w:rFonts w:hint="eastAsia" w:asciiTheme="minorEastAsia" w:hAnsiTheme="minorEastAsia" w:eastAsiaTheme="minorEastAsia" w:cstheme="minorEastAsia"/>
          <w:sz w:val="28"/>
          <w:szCs w:val="28"/>
          <w:lang w:val="en-US" w:eastAsia="zh-CN"/>
        </w:rPr>
        <w:t>0.63</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压缩支出。</w:t>
      </w:r>
    </w:p>
    <w:p>
      <w:pPr>
        <w:pStyle w:val="7"/>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7"/>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万元，主要用于以下方面：社会保障和就业支出（类）劳动保障监察支出</w:t>
      </w:r>
      <w:r>
        <w:rPr>
          <w:rFonts w:asciiTheme="minorEastAsia" w:hAnsiTheme="minorEastAsia" w:eastAsiaTheme="minorEastAsia" w:cstheme="minorEastAsia"/>
          <w:sz w:val="28"/>
          <w:szCs w:val="28"/>
        </w:rPr>
        <w:t>74.</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万元，占100%；</w:t>
      </w:r>
      <w:r>
        <w:rPr>
          <w:rFonts w:asciiTheme="minorEastAsia" w:hAnsiTheme="minorEastAsia" w:eastAsiaTheme="minorEastAsia" w:cstheme="minorEastAsia"/>
          <w:sz w:val="28"/>
          <w:szCs w:val="28"/>
        </w:rPr>
        <w:t xml:space="preserve"> </w:t>
      </w:r>
    </w:p>
    <w:p>
      <w:pPr>
        <w:pStyle w:val="7"/>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7"/>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社会保障和就业支出（类）人力资源和社会保障管理事务（款）劳动保障监察（项）年初预算数为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lang w:eastAsia="zh-CN"/>
        </w:rPr>
        <w:t>万元，支出决算数为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lang w:eastAsia="zh-CN"/>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lang w:eastAsia="zh-CN"/>
        </w:rPr>
        <w:t>%。</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74.11</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58.16</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78</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、社会保险缴费等</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15.95</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%，主要包括办公费、印刷费、咨询费、手续费</w:t>
      </w:r>
      <w:r>
        <w:rPr>
          <w:rFonts w:hint="eastAsia" w:asciiTheme="minorEastAsia" w:hAnsiTheme="minorEastAsia" w:eastAsiaTheme="minorEastAsia" w:cstheme="minorEastAsia"/>
          <w:sz w:val="28"/>
          <w:szCs w:val="28"/>
          <w:lang w:eastAsia="zh-CN"/>
        </w:rPr>
        <w:t>、差旅费、公车运行维护费、其他商品和服务支出等。</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2.98</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59</w:t>
      </w:r>
      <w:r>
        <w:rPr>
          <w:rFonts w:hint="eastAsia" w:asciiTheme="minorEastAsia" w:hAnsiTheme="minorEastAsia" w:eastAsiaTheme="minorEastAsia" w:cstheme="minorEastAsia"/>
          <w:sz w:val="28"/>
          <w:szCs w:val="28"/>
        </w:rPr>
        <w:t>%，其中：</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1.23</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82</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eastAsia="zh-CN"/>
        </w:rPr>
        <w:t>压缩接待开支</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0.05</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eastAsia="zh-CN"/>
        </w:rPr>
        <w:t>压缩接待开支</w:t>
      </w:r>
      <w:r>
        <w:rPr>
          <w:rFonts w:hint="eastAsia" w:asciiTheme="minorEastAsia" w:hAnsiTheme="minorEastAsia" w:eastAsiaTheme="minorEastAsia" w:cstheme="minorEastAsia"/>
          <w:sz w:val="28"/>
          <w:szCs w:val="28"/>
        </w:rPr>
        <w:t>。</w:t>
      </w:r>
    </w:p>
    <w:p>
      <w:pPr>
        <w:pStyle w:val="7"/>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公务用车购置费支出预算为0万元，支出决算为0万元，因预算数为0，无法计算预算完成百分比。决算数与预算数一致，与上年相比持平，原因是上年及本年均无公务用车购置费支出。</w:t>
      </w:r>
      <w:bookmarkStart w:id="2" w:name="_GoBack"/>
      <w:bookmarkEnd w:id="2"/>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公务用车运行维护费支出预算为</w:t>
      </w:r>
      <w:r>
        <w:rPr>
          <w:rFonts w:hint="eastAsia" w:asciiTheme="minorEastAsia" w:hAnsiTheme="minorEastAsia" w:eastAsiaTheme="minorEastAsia" w:cstheme="minorEastAsia"/>
          <w:sz w:val="28"/>
          <w:szCs w:val="28"/>
          <w:lang w:val="en-US" w:eastAsia="zh-CN"/>
        </w:rPr>
        <w:t>3.5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1.75</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50</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sz w:val="28"/>
          <w:szCs w:val="28"/>
          <w:lang w:eastAsia="zh-CN"/>
        </w:rPr>
        <w:t>压缩开支</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0.23</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sz w:val="28"/>
          <w:szCs w:val="28"/>
          <w:lang w:eastAsia="zh-CN"/>
        </w:rPr>
        <w:t>压缩开支</w:t>
      </w:r>
      <w:r>
        <w:rPr>
          <w:rFonts w:hint="eastAsia" w:asciiTheme="minorEastAsia" w:hAnsiTheme="minorEastAsia" w:eastAsiaTheme="minorEastAsia" w:cstheme="minorEastAsia"/>
          <w:sz w:val="28"/>
          <w:szCs w:val="28"/>
        </w:rPr>
        <w:t>。</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1.23</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41</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1.75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59</w:t>
      </w:r>
      <w:r>
        <w:rPr>
          <w:rFonts w:hint="eastAsia" w:asciiTheme="minorEastAsia" w:hAnsiTheme="minorEastAsia" w:eastAsiaTheme="minorEastAsia" w:cstheme="minorEastAsia"/>
          <w:sz w:val="28"/>
          <w:szCs w:val="28"/>
        </w:rPr>
        <w:t>%。其中：</w:t>
      </w:r>
    </w:p>
    <w:p>
      <w:pPr>
        <w:pStyle w:val="7"/>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。单位无此项支出。</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1.23</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接待上级领导及其他县区的领导同志</w:t>
      </w:r>
      <w:r>
        <w:rPr>
          <w:rFonts w:hint="eastAsia" w:asciiTheme="minorEastAsia" w:hAnsiTheme="minorEastAsia" w:eastAsiaTheme="minorEastAsia" w:cstheme="minorEastAsia"/>
          <w:sz w:val="28"/>
          <w:szCs w:val="28"/>
        </w:rPr>
        <w:t>发生的接待支出。</w:t>
      </w:r>
    </w:p>
    <w:p>
      <w:pPr>
        <w:pStyle w:val="7"/>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eastAsiaTheme="minorEastAsia" w:cstheme="minorEastAsia"/>
          <w:sz w:val="28"/>
          <w:szCs w:val="28"/>
          <w:lang w:val="en-US" w:eastAsia="zh-CN"/>
        </w:rPr>
        <w:t>1.75</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万元，新田县劳动监察大队单位本级更新公务用车</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辆。公务用车运行维护费</w:t>
      </w:r>
      <w:r>
        <w:rPr>
          <w:rFonts w:hint="eastAsia" w:asciiTheme="minorEastAsia" w:hAnsiTheme="minorEastAsia" w:eastAsiaTheme="minorEastAsia" w:cstheme="minorEastAsia"/>
          <w:sz w:val="28"/>
          <w:szCs w:val="28"/>
          <w:lang w:val="en-US" w:eastAsia="zh-CN"/>
        </w:rPr>
        <w:t>1.75</w:t>
      </w:r>
      <w:r>
        <w:rPr>
          <w:rFonts w:hint="eastAsia" w:asciiTheme="minorEastAsia" w:hAnsiTheme="minorEastAsia" w:eastAsiaTheme="minorEastAsia" w:cstheme="minorEastAsia"/>
          <w:sz w:val="28"/>
          <w:szCs w:val="28"/>
        </w:rPr>
        <w:t>万元，主要是</w:t>
      </w:r>
      <w:r>
        <w:rPr>
          <w:rFonts w:hint="eastAsia" w:asciiTheme="minorEastAsia" w:hAnsiTheme="minorEastAsia" w:eastAsiaTheme="minorEastAsia" w:cstheme="minorEastAsia"/>
          <w:sz w:val="28"/>
          <w:szCs w:val="28"/>
          <w:lang w:eastAsia="zh-CN"/>
        </w:rPr>
        <w:t>燃油及维修</w:t>
      </w:r>
      <w:r>
        <w:rPr>
          <w:rFonts w:hint="eastAsia" w:asciiTheme="minorEastAsia" w:hAnsiTheme="minorEastAsia" w:eastAsiaTheme="minorEastAsia" w:cstheme="minorEastAsia"/>
          <w:sz w:val="28"/>
          <w:szCs w:val="28"/>
        </w:rPr>
        <w:t>支出，截止</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辆。</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本单位无政府性基金收支。</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7"/>
        <w:numPr>
          <w:ilvl w:val="0"/>
          <w:numId w:val="0"/>
        </w:numP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年度本单位无国有资本经营预算财政拨款支出。</w:t>
      </w:r>
    </w:p>
    <w:p>
      <w:pPr>
        <w:pStyle w:val="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十</w:t>
      </w:r>
      <w:r>
        <w:rPr>
          <w:rFonts w:hint="eastAsia" w:asciiTheme="minorEastAsia" w:hAnsiTheme="minorEastAsia" w:eastAsiaTheme="minorEastAsia" w:cstheme="minorEastAsia"/>
          <w:b/>
          <w:sz w:val="28"/>
          <w:szCs w:val="28"/>
        </w:rPr>
        <w:t>、机关运行经费支出情况</w:t>
      </w:r>
    </w:p>
    <w:p>
      <w:pPr>
        <w:ind w:firstLine="560" w:firstLineChars="200"/>
        <w:rPr>
          <w:rFonts w:hint="eastAsia" w:asciiTheme="minorEastAsia" w:hAnsi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年度机关运行经费支出</w:t>
      </w:r>
      <w:r>
        <w:rPr>
          <w:rFonts w:hint="eastAsia" w:asciiTheme="minorEastAsia" w:hAnsiTheme="minorEastAsia" w:cstheme="minorEastAsia"/>
          <w:color w:val="000000"/>
          <w:kern w:val="0"/>
          <w:sz w:val="28"/>
          <w:szCs w:val="28"/>
          <w:lang w:val="en-US" w:eastAsia="zh-CN"/>
        </w:rPr>
        <w:t>15.95</w:t>
      </w:r>
      <w:r>
        <w:rPr>
          <w:rFonts w:hint="eastAsia" w:asciiTheme="minorEastAsia" w:hAnsiTheme="minorEastAsia" w:eastAsiaTheme="minorEastAsia" w:cstheme="minorEastAsia"/>
          <w:color w:val="000000"/>
          <w:kern w:val="0"/>
          <w:sz w:val="28"/>
          <w:szCs w:val="28"/>
        </w:rPr>
        <w:t>万元，比年初预算数</w:t>
      </w:r>
      <w:r>
        <w:rPr>
          <w:rFonts w:hint="eastAsia" w:asciiTheme="minorEastAsia" w:hAnsiTheme="minorEastAsia" w:cstheme="minorEastAsia"/>
          <w:color w:val="000000"/>
          <w:kern w:val="0"/>
          <w:sz w:val="28"/>
          <w:szCs w:val="28"/>
          <w:lang w:eastAsia="zh-CN"/>
        </w:rPr>
        <w:t>减少</w:t>
      </w:r>
      <w:r>
        <w:rPr>
          <w:rFonts w:hint="eastAsia" w:asciiTheme="minorEastAsia" w:hAnsiTheme="minorEastAsia" w:cstheme="minorEastAsia"/>
          <w:color w:val="000000"/>
          <w:kern w:val="0"/>
          <w:sz w:val="28"/>
          <w:szCs w:val="28"/>
          <w:lang w:val="en-US" w:eastAsia="zh-CN"/>
        </w:rPr>
        <w:t>0.55</w:t>
      </w:r>
      <w:r>
        <w:rPr>
          <w:rFonts w:hint="eastAsia" w:asciiTheme="minorEastAsia" w:hAnsiTheme="minorEastAsia" w:eastAsiaTheme="minorEastAsia" w:cstheme="minorEastAsia"/>
          <w:color w:val="000000"/>
          <w:kern w:val="0"/>
          <w:sz w:val="28"/>
          <w:szCs w:val="28"/>
        </w:rPr>
        <w:t>万元，降</w:t>
      </w:r>
      <w:r>
        <w:rPr>
          <w:rFonts w:hint="eastAsia" w:asciiTheme="minorEastAsia" w:hAnsiTheme="minorEastAsia" w:cstheme="minorEastAsia"/>
          <w:color w:val="000000"/>
          <w:kern w:val="0"/>
          <w:sz w:val="28"/>
          <w:szCs w:val="28"/>
          <w:lang w:eastAsia="zh-CN"/>
        </w:rPr>
        <w:t>低</w:t>
      </w:r>
      <w:r>
        <w:rPr>
          <w:rFonts w:hint="eastAsia" w:asciiTheme="minorEastAsia" w:hAnsiTheme="minorEastAsia" w:cstheme="minorEastAsia"/>
          <w:color w:val="000000"/>
          <w:kern w:val="0"/>
          <w:sz w:val="28"/>
          <w:szCs w:val="28"/>
          <w:lang w:val="en-US" w:eastAsia="zh-CN"/>
        </w:rPr>
        <w:t>3.3</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eastAsiaTheme="minorEastAsia" w:cstheme="minorEastAsia"/>
          <w:sz w:val="28"/>
          <w:szCs w:val="28"/>
          <w:lang w:eastAsia="zh-CN"/>
        </w:rPr>
        <w:t>压缩支出。</w:t>
      </w:r>
    </w:p>
    <w:p>
      <w:pPr>
        <w:pStyle w:val="7"/>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十一、一般性支出情况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eastAsia="zh-CN"/>
        </w:rPr>
        <w:t>202</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万元；开支培训费</w:t>
      </w:r>
      <w:r>
        <w:rPr>
          <w:rFonts w:hint="eastAsia" w:asciiTheme="minorEastAsia" w:hAnsiTheme="minorEastAsia" w:eastAsiaTheme="minorEastAsia" w:cstheme="minorEastAsia"/>
          <w:color w:val="000000"/>
          <w:kern w:val="0"/>
          <w:sz w:val="28"/>
          <w:szCs w:val="28"/>
          <w:lang w:val="en-US" w:eastAsia="zh-CN"/>
        </w:rPr>
        <w:t>0.53</w:t>
      </w:r>
      <w:r>
        <w:rPr>
          <w:rFonts w:hint="eastAsia" w:asciiTheme="minorEastAsia" w:hAnsiTheme="minorEastAsia" w:eastAsiaTheme="minorEastAsia" w:cstheme="minorEastAsia"/>
          <w:color w:val="000000"/>
          <w:kern w:val="0"/>
          <w:sz w:val="28"/>
          <w:szCs w:val="28"/>
        </w:rPr>
        <w:t>万元，用于开展</w:t>
      </w:r>
      <w:r>
        <w:rPr>
          <w:rFonts w:hint="eastAsia" w:asciiTheme="minorEastAsia" w:hAnsiTheme="minorEastAsia" w:eastAsiaTheme="minorEastAsia" w:cstheme="minorEastAsia"/>
          <w:color w:val="000000"/>
          <w:kern w:val="0"/>
          <w:sz w:val="28"/>
          <w:szCs w:val="28"/>
          <w:lang w:val="en-US" w:eastAsia="zh-CN"/>
        </w:rPr>
        <w:t>劳动保障监察政策</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eastAsiaTheme="minorEastAsia" w:cstheme="minorEastAsia"/>
          <w:color w:val="000000"/>
          <w:kern w:val="0"/>
          <w:sz w:val="28"/>
          <w:szCs w:val="28"/>
          <w:lang w:val="en-US" w:eastAsia="zh-CN"/>
        </w:rPr>
        <w:t>2</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eastAsiaTheme="minorEastAsia" w:cstheme="minorEastAsia"/>
          <w:color w:val="000000"/>
          <w:kern w:val="0"/>
          <w:sz w:val="28"/>
          <w:szCs w:val="28"/>
          <w:lang w:val="en-US" w:eastAsia="zh-CN"/>
        </w:rPr>
        <w:t>如何规范劳动监察执法。未</w:t>
      </w:r>
      <w:r>
        <w:rPr>
          <w:rFonts w:hint="eastAsia" w:asciiTheme="minorEastAsia" w:hAnsiTheme="minorEastAsia" w:eastAsiaTheme="minorEastAsia" w:cstheme="minorEastAsia"/>
          <w:color w:val="000000"/>
          <w:kern w:val="0"/>
          <w:sz w:val="28"/>
          <w:szCs w:val="28"/>
        </w:rPr>
        <w:t>举办节庆、晚会、论坛、赛事</w:t>
      </w:r>
      <w:r>
        <w:rPr>
          <w:rFonts w:hint="eastAsia" w:asciiTheme="minorEastAsia" w:hAnsiTheme="minorEastAsia" w:eastAsiaTheme="minorEastAsia" w:cstheme="minorEastAsia"/>
          <w:color w:val="000000"/>
          <w:kern w:val="0"/>
          <w:sz w:val="28"/>
          <w:szCs w:val="28"/>
          <w:lang w:eastAsia="zh-CN"/>
        </w:rPr>
        <w:t>等</w:t>
      </w:r>
      <w:r>
        <w:rPr>
          <w:rFonts w:hint="eastAsia" w:asciiTheme="minorEastAsia" w:hAnsiTheme="minorEastAsia" w:eastAsiaTheme="minorEastAsia" w:cstheme="minorEastAsia"/>
          <w:color w:val="000000"/>
          <w:kern w:val="0"/>
          <w:sz w:val="28"/>
          <w:szCs w:val="28"/>
        </w:rPr>
        <w:t>活动。</w:t>
      </w:r>
    </w:p>
    <w:p>
      <w:pPr>
        <w:ind w:firstLine="560" w:firstLineChars="200"/>
        <w:rPr>
          <w:rFonts w:hint="eastAsia" w:asciiTheme="minorEastAsia" w:hAnsiTheme="minorEastAsia" w:eastAsiaTheme="minorEastAsia" w:cstheme="minorEastAsia"/>
          <w:color w:val="000000"/>
          <w:kern w:val="0"/>
          <w:sz w:val="28"/>
          <w:szCs w:val="28"/>
        </w:rPr>
      </w:pPr>
    </w:p>
    <w:p>
      <w:pPr>
        <w:pStyle w:val="7"/>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十二、政府采购支出情况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100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100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7"/>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9</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个项目开展了部门评价，涉及一般公共预算支出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万元，国有资本经营预算支出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w:t>
      </w:r>
    </w:p>
    <w:p>
      <w:pPr>
        <w:autoSpaceDE w:val="0"/>
        <w:autoSpaceDN w:val="0"/>
        <w:adjustRightInd w:val="0"/>
        <w:ind w:firstLine="560" w:firstLineChars="200"/>
        <w:jc w:val="left"/>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劳动保障监察大队</w:t>
      </w:r>
      <w:r>
        <w:rPr>
          <w:rFonts w:hint="eastAsia" w:cs="黑体" w:asciiTheme="minorEastAsia" w:hAnsiTheme="minorEastAsia"/>
          <w:color w:val="000000"/>
          <w:kern w:val="0"/>
          <w:sz w:val="28"/>
          <w:szCs w:val="28"/>
        </w:rPr>
        <w:t>等</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个单位开展整体支出绩效评价，涉及一般公共预算支出</w:t>
      </w:r>
      <w:r>
        <w:rPr>
          <w:rFonts w:hint="eastAsia" w:cs="黑体" w:asciiTheme="minorEastAsia" w:hAnsiTheme="minorEastAsia"/>
          <w:color w:val="000000"/>
          <w:kern w:val="0"/>
          <w:sz w:val="28"/>
          <w:szCs w:val="28"/>
          <w:lang w:val="en-US" w:eastAsia="zh-CN"/>
        </w:rPr>
        <w:t>74.11</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color w:val="000000"/>
          <w:kern w:val="0"/>
          <w:sz w:val="28"/>
          <w:szCs w:val="28"/>
          <w:lang w:val="en-US" w:eastAsia="zh-CN"/>
        </w:rPr>
        <w:t>目标基本超额完成。</w:t>
      </w:r>
    </w:p>
    <w:p>
      <w:pPr>
        <w:pStyle w:val="2"/>
      </w:pPr>
    </w:p>
    <w:p>
      <w:pPr>
        <w:autoSpaceDE w:val="0"/>
        <w:autoSpaceDN w:val="0"/>
        <w:adjustRightInd w:val="0"/>
        <w:ind w:firstLine="640" w:firstLineChars="2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lang w:val="en-US" w:eastAsia="zh-CN"/>
        </w:rPr>
        <w:t>农民工工资监管专项经费</w:t>
      </w:r>
      <w:r>
        <w:rPr>
          <w:rFonts w:hint="eastAsia" w:cs="黑体" w:asciiTheme="minorEastAsia" w:hAnsiTheme="minorEastAsia"/>
          <w:color w:val="000000"/>
          <w:kern w:val="0"/>
          <w:sz w:val="28"/>
          <w:szCs w:val="28"/>
        </w:rPr>
        <w:t>项目绩效自评综述：根据年初设定的绩效目标，项目绩效自评得分为</w:t>
      </w:r>
      <w:r>
        <w:rPr>
          <w:rFonts w:hint="eastAsia" w:cs="黑体" w:asciiTheme="minorEastAsia" w:hAnsiTheme="minorEastAsia"/>
          <w:color w:val="000000"/>
          <w:kern w:val="0"/>
          <w:sz w:val="28"/>
          <w:szCs w:val="28"/>
          <w:lang w:val="en-US" w:eastAsia="zh-CN"/>
        </w:rPr>
        <w:t>98</w:t>
      </w:r>
      <w:r>
        <w:rPr>
          <w:rFonts w:hint="eastAsia" w:cs="黑体" w:asciiTheme="minorEastAsia" w:hAnsiTheme="minorEastAsia"/>
          <w:color w:val="000000"/>
          <w:kern w:val="0"/>
          <w:sz w:val="28"/>
          <w:szCs w:val="28"/>
        </w:rPr>
        <w:t>分。项目全年预算数为</w:t>
      </w:r>
      <w:r>
        <w:rPr>
          <w:rFonts w:hint="eastAsia" w:cs="黑体" w:asciiTheme="minorEastAsia" w:hAnsiTheme="minorEastAsia"/>
          <w:color w:val="000000"/>
          <w:kern w:val="0"/>
          <w:sz w:val="28"/>
          <w:szCs w:val="28"/>
          <w:lang w:val="en-US" w:eastAsia="zh-CN"/>
        </w:rPr>
        <w:t>9</w:t>
      </w:r>
      <w:r>
        <w:rPr>
          <w:rFonts w:hint="eastAsia" w:cs="黑体" w:asciiTheme="minorEastAsia" w:hAnsiTheme="minorEastAsia"/>
          <w:color w:val="000000"/>
          <w:kern w:val="0"/>
          <w:sz w:val="28"/>
          <w:szCs w:val="28"/>
        </w:rPr>
        <w:t>万元，执行数为</w:t>
      </w:r>
      <w:r>
        <w:rPr>
          <w:rFonts w:hint="eastAsia" w:cs="黑体" w:asciiTheme="minorEastAsia" w:hAnsiTheme="minorEastAsia"/>
          <w:color w:val="000000"/>
          <w:kern w:val="0"/>
          <w:sz w:val="28"/>
          <w:szCs w:val="28"/>
          <w:lang w:val="en-US" w:eastAsia="zh-CN"/>
        </w:rPr>
        <w:t>9</w:t>
      </w:r>
      <w:r>
        <w:rPr>
          <w:rFonts w:hint="eastAsia" w:cs="黑体" w:asciiTheme="minorEastAsia" w:hAnsiTheme="minorEastAsia"/>
          <w:color w:val="000000"/>
          <w:kern w:val="0"/>
          <w:sz w:val="28"/>
          <w:szCs w:val="28"/>
        </w:rPr>
        <w:t>万元，完成预算的</w:t>
      </w:r>
      <w:r>
        <w:rPr>
          <w:rFonts w:hint="eastAsia" w:cs="黑体" w:asciiTheme="minorEastAsia" w:hAnsiTheme="minorEastAsia"/>
          <w:color w:val="000000"/>
          <w:kern w:val="0"/>
          <w:sz w:val="28"/>
          <w:szCs w:val="28"/>
          <w:lang w:val="en-US" w:eastAsia="zh-CN"/>
        </w:rPr>
        <w:t>100</w:t>
      </w:r>
      <w:r>
        <w:rPr>
          <w:rFonts w:hint="eastAsia" w:cs="黑体" w:asciiTheme="minorEastAsia" w:hAnsiTheme="minorEastAsia"/>
          <w:color w:val="000000"/>
          <w:kern w:val="0"/>
          <w:sz w:val="28"/>
          <w:szCs w:val="28"/>
        </w:rPr>
        <w:t>%。项目绩效目标完成情况：共</w:t>
      </w:r>
      <w:r>
        <w:rPr>
          <w:rFonts w:hint="eastAsia" w:cs="黑体" w:asciiTheme="minorEastAsia" w:hAnsiTheme="minorEastAsia"/>
          <w:color w:val="000000"/>
          <w:kern w:val="0"/>
          <w:sz w:val="28"/>
          <w:szCs w:val="28"/>
          <w:lang w:eastAsia="zh-CN"/>
        </w:rPr>
        <w:t>征缴</w:t>
      </w:r>
      <w:r>
        <w:rPr>
          <w:rFonts w:hint="eastAsia" w:cs="黑体" w:asciiTheme="minorEastAsia" w:hAnsiTheme="minorEastAsia"/>
          <w:color w:val="000000"/>
          <w:kern w:val="0"/>
          <w:sz w:val="28"/>
          <w:szCs w:val="28"/>
          <w:lang w:val="en-US" w:eastAsia="zh-CN"/>
        </w:rPr>
        <w:t>5个建设项目</w:t>
      </w:r>
      <w:r>
        <w:rPr>
          <w:rFonts w:hint="eastAsia" w:cs="黑体" w:asciiTheme="minorEastAsia" w:hAnsiTheme="minorEastAsia"/>
          <w:color w:val="000000"/>
          <w:kern w:val="0"/>
          <w:sz w:val="28"/>
          <w:szCs w:val="28"/>
        </w:rPr>
        <w:t>农民工工资保证金</w:t>
      </w:r>
      <w:r>
        <w:rPr>
          <w:rFonts w:hint="eastAsia" w:cs="黑体" w:asciiTheme="minorEastAsia" w:hAnsiTheme="minorEastAsia"/>
          <w:color w:val="000000"/>
          <w:kern w:val="0"/>
          <w:sz w:val="28"/>
          <w:szCs w:val="28"/>
          <w:lang w:val="en-US" w:eastAsia="zh-CN"/>
        </w:rPr>
        <w:t>270</w:t>
      </w:r>
      <w:r>
        <w:rPr>
          <w:rFonts w:hint="eastAsia" w:cs="黑体" w:asciiTheme="minorEastAsia" w:hAnsiTheme="minorEastAsia"/>
          <w:color w:val="000000"/>
          <w:kern w:val="0"/>
          <w:sz w:val="28"/>
          <w:szCs w:val="28"/>
        </w:rPr>
        <w:t>万</w:t>
      </w:r>
      <w:r>
        <w:rPr>
          <w:rFonts w:hint="eastAsia" w:cs="黑体" w:asciiTheme="minorEastAsia" w:hAnsiTheme="minorEastAsia"/>
          <w:color w:val="000000"/>
          <w:kern w:val="0"/>
          <w:sz w:val="28"/>
          <w:szCs w:val="28"/>
          <w:lang w:eastAsia="zh-CN"/>
        </w:rPr>
        <w:t>余</w:t>
      </w:r>
      <w:r>
        <w:rPr>
          <w:rFonts w:hint="eastAsia" w:cs="黑体" w:asciiTheme="minorEastAsia" w:hAnsiTheme="minorEastAsia"/>
          <w:color w:val="000000"/>
          <w:kern w:val="0"/>
          <w:sz w:val="28"/>
          <w:szCs w:val="28"/>
        </w:rPr>
        <w:t>元，核查完工建设工程项目</w:t>
      </w:r>
      <w:r>
        <w:rPr>
          <w:rFonts w:hint="eastAsia" w:cs="黑体" w:asciiTheme="minorEastAsia" w:hAnsiTheme="minorEastAsia"/>
          <w:color w:val="000000"/>
          <w:kern w:val="0"/>
          <w:sz w:val="28"/>
          <w:szCs w:val="28"/>
          <w:lang w:val="en-US" w:eastAsia="zh-CN"/>
        </w:rPr>
        <w:t>15</w:t>
      </w:r>
      <w:r>
        <w:rPr>
          <w:rFonts w:hint="eastAsia" w:cs="黑体" w:asciiTheme="minorEastAsia" w:hAnsiTheme="minorEastAsia"/>
          <w:color w:val="000000"/>
          <w:kern w:val="0"/>
          <w:sz w:val="28"/>
          <w:szCs w:val="28"/>
        </w:rPr>
        <w:t xml:space="preserve">个，退还农民工工资保障金 </w:t>
      </w:r>
      <w:r>
        <w:rPr>
          <w:rFonts w:hint="eastAsia" w:cs="黑体" w:asciiTheme="minorEastAsia" w:hAnsiTheme="minorEastAsia"/>
          <w:color w:val="000000"/>
          <w:kern w:val="0"/>
          <w:sz w:val="28"/>
          <w:szCs w:val="28"/>
          <w:lang w:val="en-US" w:eastAsia="zh-CN"/>
        </w:rPr>
        <w:t>420</w:t>
      </w:r>
      <w:r>
        <w:rPr>
          <w:rFonts w:hint="eastAsia" w:cs="黑体" w:asciiTheme="minorEastAsia" w:hAnsiTheme="minorEastAsia"/>
          <w:color w:val="000000"/>
          <w:kern w:val="0"/>
          <w:sz w:val="28"/>
          <w:szCs w:val="28"/>
        </w:rPr>
        <w:t>万</w:t>
      </w:r>
      <w:r>
        <w:rPr>
          <w:rFonts w:hint="eastAsia" w:cs="黑体" w:asciiTheme="minorEastAsia" w:hAnsiTheme="minorEastAsia"/>
          <w:color w:val="000000"/>
          <w:kern w:val="0"/>
          <w:sz w:val="28"/>
          <w:szCs w:val="28"/>
          <w:lang w:eastAsia="zh-CN"/>
        </w:rPr>
        <w:t>余</w:t>
      </w:r>
      <w:r>
        <w:rPr>
          <w:rFonts w:hint="eastAsia" w:cs="黑体" w:asciiTheme="minorEastAsia" w:hAnsiTheme="minorEastAsia"/>
          <w:color w:val="000000"/>
          <w:kern w:val="0"/>
          <w:sz w:val="28"/>
          <w:szCs w:val="28"/>
        </w:rPr>
        <w:t>元。发现的主要问题及原因：</w:t>
      </w:r>
      <w:r>
        <w:rPr>
          <w:rFonts w:hint="eastAsia" w:cs="黑体" w:asciiTheme="minorEastAsia" w:hAnsiTheme="minorEastAsia"/>
          <w:color w:val="000000"/>
          <w:kern w:val="0"/>
          <w:sz w:val="28"/>
          <w:szCs w:val="28"/>
          <w:lang w:val="en-US" w:eastAsia="zh-CN"/>
        </w:rPr>
        <w:t>暂无</w:t>
      </w:r>
      <w:r>
        <w:rPr>
          <w:rFonts w:hint="eastAsia" w:cs="黑体" w:asciiTheme="minorEastAsia" w:hAnsiTheme="minorEastAsia"/>
          <w:color w:val="000000"/>
          <w:kern w:val="0"/>
          <w:sz w:val="28"/>
          <w:szCs w:val="28"/>
        </w:rPr>
        <w:t>。下一步改进措施：</w:t>
      </w:r>
      <w:r>
        <w:rPr>
          <w:rFonts w:hint="eastAsia" w:cs="黑体" w:asciiTheme="minorEastAsia" w:hAnsiTheme="minorEastAsia"/>
          <w:color w:val="000000"/>
          <w:kern w:val="0"/>
          <w:sz w:val="28"/>
          <w:szCs w:val="28"/>
          <w:lang w:val="en-US" w:eastAsia="zh-CN"/>
        </w:rPr>
        <w:t>暂无</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7"/>
        <w:ind w:firstLine="560" w:firstLineChars="200"/>
        <w:jc w:val="both"/>
        <w:rPr>
          <w:rFonts w:hint="eastAsia" w:cs="黑体" w:asciiTheme="minorEastAsia" w:hAnsiTheme="minorEastAsia" w:eastAsiaTheme="minorEastAsia"/>
          <w:color w:val="000000"/>
          <w:kern w:val="0"/>
          <w:sz w:val="28"/>
          <w:szCs w:val="28"/>
          <w:lang w:val="en-US" w:eastAsia="zh-CN" w:bidi="ar-SA"/>
        </w:rPr>
      </w:pPr>
      <w:r>
        <w:rPr>
          <w:rFonts w:hint="eastAsia" w:cs="黑体" w:asciiTheme="minorEastAsia" w:hAnsiTheme="minorEastAsia" w:eastAsiaTheme="minorEastAsia"/>
          <w:color w:val="000000"/>
          <w:kern w:val="0"/>
          <w:sz w:val="28"/>
          <w:szCs w:val="28"/>
          <w:lang w:val="en-US" w:eastAsia="zh-CN" w:bidi="ar-SA"/>
        </w:rPr>
        <w:t xml:space="preserve">本单位无所属二级单位，已开展项目绩效自评，无需开展部门评价，因此无部门评价项目绩效评价结果。 </w:t>
      </w:r>
    </w:p>
    <w:p>
      <w:pPr>
        <w:pStyle w:val="7"/>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7"/>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7"/>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left"/>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M2FmNTY1MzE3ZGJiZGNmOTk1YjhlM2UyODhkZmIifQ=="/>
  </w:docVars>
  <w:rsids>
    <w:rsidRoot w:val="196D3D59"/>
    <w:rsid w:val="005E3D0D"/>
    <w:rsid w:val="03060C49"/>
    <w:rsid w:val="03BF38DE"/>
    <w:rsid w:val="040C5E62"/>
    <w:rsid w:val="0671381F"/>
    <w:rsid w:val="06983C28"/>
    <w:rsid w:val="0A7B2255"/>
    <w:rsid w:val="0CA760E1"/>
    <w:rsid w:val="0E4D6538"/>
    <w:rsid w:val="0F8E14AE"/>
    <w:rsid w:val="10305890"/>
    <w:rsid w:val="12E007D0"/>
    <w:rsid w:val="142F76A5"/>
    <w:rsid w:val="16A71221"/>
    <w:rsid w:val="1709772B"/>
    <w:rsid w:val="196D3D59"/>
    <w:rsid w:val="1ACC0D2D"/>
    <w:rsid w:val="1F0C2B2D"/>
    <w:rsid w:val="22383E8A"/>
    <w:rsid w:val="22DD2EC9"/>
    <w:rsid w:val="25C12E06"/>
    <w:rsid w:val="26E050DC"/>
    <w:rsid w:val="28E9787B"/>
    <w:rsid w:val="29EC112F"/>
    <w:rsid w:val="2A186697"/>
    <w:rsid w:val="2F9874C3"/>
    <w:rsid w:val="35C135F6"/>
    <w:rsid w:val="36D122FC"/>
    <w:rsid w:val="36DC4165"/>
    <w:rsid w:val="37DE2DCF"/>
    <w:rsid w:val="383F5EE0"/>
    <w:rsid w:val="38621FBC"/>
    <w:rsid w:val="3E951E62"/>
    <w:rsid w:val="3F8B3807"/>
    <w:rsid w:val="40591A3B"/>
    <w:rsid w:val="414E4F67"/>
    <w:rsid w:val="41975D20"/>
    <w:rsid w:val="4566418F"/>
    <w:rsid w:val="459C5503"/>
    <w:rsid w:val="47FD5A57"/>
    <w:rsid w:val="4A563B69"/>
    <w:rsid w:val="4A6D1AE0"/>
    <w:rsid w:val="4C8E2E4B"/>
    <w:rsid w:val="4D82281C"/>
    <w:rsid w:val="4F9C106A"/>
    <w:rsid w:val="4FB61D12"/>
    <w:rsid w:val="51390B8A"/>
    <w:rsid w:val="523A1FC0"/>
    <w:rsid w:val="5313200B"/>
    <w:rsid w:val="53AC212E"/>
    <w:rsid w:val="53D87109"/>
    <w:rsid w:val="558B61F0"/>
    <w:rsid w:val="56A94A6B"/>
    <w:rsid w:val="5753429D"/>
    <w:rsid w:val="5994713B"/>
    <w:rsid w:val="5E861878"/>
    <w:rsid w:val="60020ED3"/>
    <w:rsid w:val="60581E83"/>
    <w:rsid w:val="619221CF"/>
    <w:rsid w:val="630755A9"/>
    <w:rsid w:val="635A3DD8"/>
    <w:rsid w:val="642D3279"/>
    <w:rsid w:val="6E876A6A"/>
    <w:rsid w:val="71062E85"/>
    <w:rsid w:val="714A04CB"/>
    <w:rsid w:val="71D2679C"/>
    <w:rsid w:val="72166039"/>
    <w:rsid w:val="72BC63B0"/>
    <w:rsid w:val="75F91094"/>
    <w:rsid w:val="790A7FD0"/>
    <w:rsid w:val="7A515E14"/>
    <w:rsid w:val="7D232E8C"/>
    <w:rsid w:val="7E232498"/>
    <w:rsid w:val="7E8835EA"/>
    <w:rsid w:val="7EA90D9E"/>
    <w:rsid w:val="7FCE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paragraph" w:styleId="3">
    <w:name w:val="Body Text"/>
    <w:basedOn w:val="1"/>
    <w:qFormat/>
    <w:uiPriority w:val="99"/>
    <w:pPr>
      <w:spacing w:after="120"/>
    </w:pPr>
    <w:rPr>
      <w:rFonts w:ascii="Times New Roman" w:hAnsi="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6070</Words>
  <Characters>7057</Characters>
  <Lines>0</Lines>
  <Paragraphs>0</Paragraphs>
  <TotalTime>0</TotalTime>
  <ScaleCrop>false</ScaleCrop>
  <LinksUpToDate>false</LinksUpToDate>
  <CharactersWithSpaces>8658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2023-09-26T09:19:41Z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BC4767D37F00409BAA709519481DC932_13</vt:lpwstr>
  </property>
</Properties>
</file>