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sz w:val="48"/>
          <w:szCs w:val="48"/>
          <w:lang w:eastAsia="zh-CN"/>
        </w:rPr>
      </w:pPr>
    </w:p>
    <w:p>
      <w:pPr>
        <w:pStyle w:val="7"/>
        <w:jc w:val="center"/>
        <w:rPr>
          <w:rFonts w:hint="eastAsia"/>
          <w:sz w:val="48"/>
          <w:szCs w:val="48"/>
          <w:lang w:eastAsia="zh-CN"/>
        </w:rPr>
      </w:pPr>
      <w:r>
        <w:rPr>
          <w:rFonts w:hint="eastAsia"/>
          <w:sz w:val="48"/>
          <w:szCs w:val="48"/>
          <w:lang w:eastAsia="zh-CN"/>
        </w:rPr>
        <w:t>新田县</w:t>
      </w:r>
      <w:r>
        <w:rPr>
          <w:rFonts w:hint="eastAsia"/>
          <w:sz w:val="48"/>
          <w:szCs w:val="48"/>
          <w:lang w:val="en-US" w:eastAsia="zh-CN"/>
        </w:rPr>
        <w:t>红十字会</w:t>
      </w:r>
      <w:r>
        <w:rPr>
          <w:rFonts w:hint="eastAsia"/>
          <w:sz w:val="48"/>
          <w:szCs w:val="48"/>
          <w:lang w:eastAsia="zh-CN"/>
        </w:rPr>
        <w:t>202</w:t>
      </w:r>
      <w:r>
        <w:rPr>
          <w:rFonts w:hint="eastAsia"/>
          <w:sz w:val="48"/>
          <w:szCs w:val="48"/>
          <w:lang w:val="en-US" w:eastAsia="zh-CN"/>
        </w:rPr>
        <w:t>1</w:t>
      </w:r>
      <w:r>
        <w:rPr>
          <w:rFonts w:hint="eastAsia"/>
          <w:sz w:val="48"/>
          <w:szCs w:val="48"/>
          <w:lang w:eastAsia="zh-CN"/>
        </w:rPr>
        <w:t>年度部门决算公开</w:t>
      </w:r>
    </w:p>
    <w:p>
      <w:pPr>
        <w:pStyle w:val="7"/>
        <w:spacing w:line="540" w:lineRule="exact"/>
        <w:jc w:val="center"/>
        <w:rPr>
          <w:sz w:val="56"/>
          <w:szCs w:val="56"/>
        </w:rPr>
      </w:pPr>
    </w:p>
    <w:p>
      <w:pPr>
        <w:pStyle w:val="7"/>
        <w:spacing w:line="520" w:lineRule="exact"/>
        <w:jc w:val="center"/>
        <w:rPr>
          <w:sz w:val="44"/>
          <w:szCs w:val="44"/>
        </w:rPr>
      </w:pPr>
      <w:r>
        <w:rPr>
          <w:rFonts w:hint="eastAsia"/>
          <w:sz w:val="44"/>
          <w:szCs w:val="44"/>
        </w:rPr>
        <w:t>目录</w:t>
      </w:r>
    </w:p>
    <w:p>
      <w:pPr>
        <w:pStyle w:val="7"/>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新田县</w:t>
      </w:r>
      <w:r>
        <w:rPr>
          <w:rFonts w:hint="eastAsia"/>
          <w:b/>
          <w:sz w:val="28"/>
          <w:szCs w:val="28"/>
          <w:lang w:val="en-US" w:eastAsia="zh-CN"/>
        </w:rPr>
        <w:t>红十字会</w:t>
      </w:r>
      <w:r>
        <w:rPr>
          <w:rFonts w:hint="eastAsia"/>
          <w:b/>
          <w:sz w:val="28"/>
          <w:szCs w:val="28"/>
        </w:rPr>
        <w:t>概况</w:t>
      </w:r>
    </w:p>
    <w:p>
      <w:pPr>
        <w:pStyle w:val="7"/>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7"/>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7"/>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202</w:t>
      </w:r>
      <w:r>
        <w:rPr>
          <w:rFonts w:hint="eastAsia" w:hAnsi="仿宋_GB2312"/>
          <w:b/>
          <w:sz w:val="28"/>
          <w:szCs w:val="28"/>
          <w:lang w:val="en-US" w:eastAsia="zh-CN"/>
        </w:rPr>
        <w:t>1</w:t>
      </w:r>
      <w:r>
        <w:rPr>
          <w:rFonts w:hint="eastAsia" w:hAnsi="仿宋_GB2312"/>
          <w:b/>
          <w:sz w:val="28"/>
          <w:szCs w:val="28"/>
        </w:rPr>
        <w:t>年度部门决算表</w:t>
      </w:r>
    </w:p>
    <w:p>
      <w:pPr>
        <w:pStyle w:val="7"/>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7"/>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7"/>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7"/>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7"/>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7"/>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7"/>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7"/>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7"/>
        <w:spacing w:line="520" w:lineRule="exact"/>
        <w:ind w:firstLine="700" w:firstLineChars="250"/>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九、国有资本经营预算财政拨款支出决算</w:t>
      </w:r>
      <w:r>
        <w:rPr>
          <w:rFonts w:hint="eastAsia" w:cs="仿宋_GB2312" w:asciiTheme="minorEastAsia" w:hAnsiTheme="minorEastAsia" w:eastAsiaTheme="minorEastAsia"/>
          <w:sz w:val="28"/>
          <w:szCs w:val="28"/>
          <w:lang w:eastAsia="zh-CN"/>
        </w:rPr>
        <w:t>表</w:t>
      </w:r>
    </w:p>
    <w:p>
      <w:pPr>
        <w:pStyle w:val="7"/>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202</w:t>
      </w:r>
      <w:r>
        <w:rPr>
          <w:rFonts w:hint="eastAsia" w:hAnsi="仿宋_GB2312"/>
          <w:b/>
          <w:sz w:val="28"/>
          <w:szCs w:val="28"/>
          <w:lang w:val="en-US" w:eastAsia="zh-CN"/>
        </w:rPr>
        <w:t>1</w:t>
      </w:r>
      <w:r>
        <w:rPr>
          <w:rFonts w:hint="eastAsia" w:hAnsi="仿宋_GB2312"/>
          <w:b/>
          <w:sz w:val="28"/>
          <w:szCs w:val="28"/>
        </w:rPr>
        <w:t>年度部门决算情况说明</w:t>
      </w:r>
    </w:p>
    <w:p>
      <w:pPr>
        <w:pStyle w:val="7"/>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一、收入支出决算总体情况说明</w:t>
      </w:r>
    </w:p>
    <w:p>
      <w:pPr>
        <w:pStyle w:val="7"/>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二、收入决算情况说明</w:t>
      </w:r>
    </w:p>
    <w:p>
      <w:pPr>
        <w:pStyle w:val="7"/>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三、支出决算情况说明</w:t>
      </w:r>
    </w:p>
    <w:p>
      <w:pPr>
        <w:pStyle w:val="7"/>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四、财政拨款收入支出决算总体情况说明</w:t>
      </w:r>
    </w:p>
    <w:p>
      <w:pPr>
        <w:pStyle w:val="7"/>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五、一般公共预算财政拨款支出决算情况说明</w:t>
      </w:r>
    </w:p>
    <w:p>
      <w:pPr>
        <w:pStyle w:val="7"/>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六、一般公共预算财政拨款基本支出决算情况说明</w:t>
      </w:r>
    </w:p>
    <w:p>
      <w:pPr>
        <w:pStyle w:val="7"/>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七、一般公共预算财政拨款“三公”经费支出决算情况说明</w:t>
      </w:r>
    </w:p>
    <w:p>
      <w:pPr>
        <w:pStyle w:val="7"/>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八、政府性基金预算收入支出决算情况</w:t>
      </w:r>
    </w:p>
    <w:p>
      <w:pPr>
        <w:pStyle w:val="7"/>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九、国有资本经营预算财政拨款支出决算情况</w:t>
      </w:r>
    </w:p>
    <w:p>
      <w:pPr>
        <w:pStyle w:val="7"/>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十、机关运行经费支出说明</w:t>
      </w:r>
    </w:p>
    <w:p>
      <w:pPr>
        <w:pStyle w:val="7"/>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十一、一般性支出情况说明</w:t>
      </w:r>
    </w:p>
    <w:p>
      <w:pPr>
        <w:pStyle w:val="7"/>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十二、政府采购支出说明</w:t>
      </w:r>
    </w:p>
    <w:p>
      <w:pPr>
        <w:pStyle w:val="7"/>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十三、国有资产占用情况说明</w:t>
      </w:r>
    </w:p>
    <w:p>
      <w:pPr>
        <w:pStyle w:val="7"/>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十四、2021年度预算绩效情况说明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both"/>
        <w:rPr>
          <w:rFonts w:hint="eastAsia"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val="en-US" w:eastAsia="zh-CN"/>
        </w:rPr>
        <w:t xml:space="preserve"> 新田县红十字会</w:t>
      </w:r>
      <w:r>
        <w:rPr>
          <w:rFonts w:hint="eastAsia" w:ascii="黑体" w:hAnsi="黑体" w:eastAsia="黑体" w:cs="黑体"/>
          <w:sz w:val="32"/>
          <w:szCs w:val="32"/>
        </w:rPr>
        <w:t>概况</w:t>
      </w:r>
    </w:p>
    <w:p>
      <w:pPr>
        <w:pStyle w:val="8"/>
        <w:numPr>
          <w:ilvl w:val="0"/>
          <w:numId w:val="1"/>
        </w:numPr>
        <w:ind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部门职责</w:t>
      </w:r>
    </w:p>
    <w:p>
      <w:pPr>
        <w:ind w:firstLine="560" w:firstLineChars="200"/>
        <w:rPr>
          <w:rFonts w:hint="eastAsia" w:ascii="宋体" w:hAnsi="宋体"/>
          <w:sz w:val="28"/>
          <w:szCs w:val="28"/>
        </w:rPr>
      </w:pPr>
      <w:r>
        <w:rPr>
          <w:rFonts w:hint="eastAsia" w:ascii="宋体" w:hAnsi="宋体"/>
          <w:sz w:val="28"/>
          <w:szCs w:val="28"/>
        </w:rPr>
        <w:t>（一）宣传和执行《中华人民共和国红十字会法》和《中华人民共和国红十字标志使用办法》，纠正滥用红十字标志现象。</w:t>
      </w:r>
    </w:p>
    <w:p>
      <w:pPr>
        <w:ind w:firstLine="560" w:firstLineChars="200"/>
        <w:rPr>
          <w:rFonts w:hint="eastAsia" w:ascii="宋体" w:hAnsi="宋体"/>
          <w:sz w:val="28"/>
          <w:szCs w:val="28"/>
        </w:rPr>
      </w:pPr>
      <w:r>
        <w:rPr>
          <w:rFonts w:hint="eastAsia" w:ascii="宋体" w:hAnsi="宋体"/>
          <w:sz w:val="28"/>
          <w:szCs w:val="28"/>
        </w:rPr>
        <w:t>（二）开展救灾的准备工作，建设和管理备灾救灾设施；在自然灾害和突发事件中，开展救护和救助工作；依法接受国内外组织和个人的捐赠；及时向灾区群众和受难者提供急需的人道主义援助。</w:t>
      </w:r>
    </w:p>
    <w:p>
      <w:pPr>
        <w:ind w:firstLine="560" w:firstLineChars="200"/>
        <w:rPr>
          <w:rFonts w:hint="eastAsia" w:ascii="宋体" w:hAnsi="宋体"/>
          <w:sz w:val="28"/>
          <w:szCs w:val="28"/>
        </w:rPr>
      </w:pPr>
      <w:r>
        <w:rPr>
          <w:rFonts w:hint="eastAsia" w:ascii="宋体" w:hAnsi="宋体"/>
          <w:sz w:val="28"/>
          <w:szCs w:val="28"/>
        </w:rPr>
        <w:t>（三）普及卫生救护和防病知识；开展初级卫生救护培训，组织群众参加现场救护，在社区开展社会服务、宣传培训、募捐救助活动。</w:t>
      </w:r>
    </w:p>
    <w:p>
      <w:pPr>
        <w:ind w:firstLine="560" w:firstLineChars="200"/>
        <w:rPr>
          <w:rFonts w:hint="eastAsia" w:ascii="宋体" w:hAnsi="宋体"/>
          <w:sz w:val="28"/>
          <w:szCs w:val="28"/>
        </w:rPr>
      </w:pPr>
      <w:r>
        <w:rPr>
          <w:rFonts w:hint="eastAsia" w:ascii="宋体" w:hAnsi="宋体"/>
          <w:sz w:val="28"/>
          <w:szCs w:val="28"/>
        </w:rPr>
        <w:t>（四）协助县人民政府开展无偿献血的宣传推动工作，与县人民政府共同对先进单位和个人进行表彰奖励。</w:t>
      </w:r>
    </w:p>
    <w:p>
      <w:pPr>
        <w:ind w:firstLine="560" w:firstLineChars="200"/>
        <w:rPr>
          <w:rFonts w:hint="eastAsia" w:ascii="宋体" w:hAnsi="宋体"/>
          <w:sz w:val="28"/>
          <w:szCs w:val="28"/>
        </w:rPr>
      </w:pPr>
      <w:r>
        <w:rPr>
          <w:rFonts w:hint="eastAsia" w:ascii="宋体" w:hAnsi="宋体"/>
          <w:sz w:val="28"/>
          <w:szCs w:val="28"/>
        </w:rPr>
        <w:t>（五）开展社会服务及社区红十字服务工作。</w:t>
      </w:r>
    </w:p>
    <w:p>
      <w:pPr>
        <w:ind w:firstLine="560" w:firstLineChars="200"/>
        <w:rPr>
          <w:rFonts w:hint="eastAsia" w:ascii="宋体" w:hAnsi="宋体"/>
          <w:sz w:val="28"/>
          <w:szCs w:val="28"/>
        </w:rPr>
      </w:pPr>
      <w:r>
        <w:rPr>
          <w:rFonts w:hint="eastAsia" w:ascii="宋体" w:hAnsi="宋体"/>
          <w:sz w:val="28"/>
          <w:szCs w:val="28"/>
        </w:rPr>
        <w:t>（六）推动遗体（器官）捐献工作；开展预防控制艾滋病宣传和健康教育、关心爱护艾滋病病毒感染者、患者及其他救助工作；开展其他人道救助工作。</w:t>
      </w:r>
    </w:p>
    <w:p>
      <w:pPr>
        <w:ind w:firstLine="560" w:firstLineChars="200"/>
        <w:rPr>
          <w:rFonts w:hint="eastAsia" w:ascii="宋体" w:hAnsi="宋体"/>
          <w:sz w:val="28"/>
          <w:szCs w:val="28"/>
        </w:rPr>
      </w:pPr>
      <w:r>
        <w:rPr>
          <w:rFonts w:hint="eastAsia" w:ascii="宋体" w:hAnsi="宋体"/>
          <w:sz w:val="28"/>
          <w:szCs w:val="28"/>
        </w:rPr>
        <w:t>（七）开展有益于青少年身心健康的红十字青少年活动。</w:t>
      </w:r>
    </w:p>
    <w:p>
      <w:pPr>
        <w:ind w:firstLine="560" w:firstLineChars="200"/>
        <w:rPr>
          <w:rFonts w:hint="eastAsia" w:ascii="宋体" w:hAnsi="宋体"/>
          <w:sz w:val="28"/>
          <w:szCs w:val="28"/>
        </w:rPr>
      </w:pPr>
      <w:r>
        <w:rPr>
          <w:rFonts w:hint="eastAsia" w:ascii="宋体" w:hAnsi="宋体"/>
          <w:sz w:val="28"/>
          <w:szCs w:val="28"/>
        </w:rPr>
        <w:t>（八）宣传日内瓦公约及其附加议定书、红十字与红新月运动七项基本原则，并依照有关规定开展工作。</w:t>
      </w:r>
    </w:p>
    <w:p>
      <w:pPr>
        <w:ind w:firstLine="560" w:firstLineChars="200"/>
        <w:rPr>
          <w:rFonts w:hint="eastAsia" w:ascii="宋体" w:hAnsi="宋体"/>
          <w:sz w:val="28"/>
          <w:szCs w:val="28"/>
        </w:rPr>
      </w:pPr>
      <w:r>
        <w:rPr>
          <w:rFonts w:hint="eastAsia" w:ascii="宋体" w:hAnsi="宋体"/>
          <w:sz w:val="28"/>
          <w:szCs w:val="28"/>
        </w:rPr>
        <w:t>（九）建立并管理本县造血干细胞及器官捐献者资料；开展造血干细胞及器官捐献宣传、动员、组织采集、登记录档等工作。</w:t>
      </w:r>
    </w:p>
    <w:p>
      <w:pPr>
        <w:ind w:firstLine="560" w:firstLineChars="200"/>
        <w:rPr>
          <w:rFonts w:hint="eastAsia" w:ascii="宋体" w:hAnsi="宋体"/>
          <w:sz w:val="28"/>
          <w:szCs w:val="28"/>
        </w:rPr>
      </w:pPr>
      <w:r>
        <w:rPr>
          <w:rFonts w:hint="eastAsia" w:ascii="宋体" w:hAnsi="宋体"/>
          <w:sz w:val="28"/>
          <w:szCs w:val="28"/>
        </w:rPr>
        <w:t>（十）依法开展募捐活动；参与国际人道主义救援工作；开展与国际、国内的友好合作与交流工作。</w:t>
      </w:r>
    </w:p>
    <w:p>
      <w:pPr>
        <w:ind w:firstLine="560" w:firstLineChars="200"/>
        <w:rPr>
          <w:rFonts w:hint="eastAsia" w:ascii="宋体" w:hAnsi="宋体"/>
          <w:sz w:val="28"/>
          <w:szCs w:val="28"/>
        </w:rPr>
      </w:pPr>
      <w:r>
        <w:rPr>
          <w:rFonts w:hint="eastAsia" w:ascii="宋体" w:hAnsi="宋体"/>
          <w:sz w:val="28"/>
          <w:szCs w:val="28"/>
        </w:rPr>
        <w:t>（十一）兴办符合红十字会宗旨的社会福利事业。</w:t>
      </w:r>
    </w:p>
    <w:p>
      <w:pPr>
        <w:ind w:firstLine="560" w:firstLineChars="200"/>
        <w:jc w:val="left"/>
        <w:rPr>
          <w:rFonts w:hint="eastAsia" w:asciiTheme="minorEastAsia" w:hAnsiTheme="minorEastAsia" w:eastAsiaTheme="minorEastAsia" w:cstheme="minorEastAsia"/>
          <w:sz w:val="28"/>
          <w:szCs w:val="28"/>
        </w:rPr>
      </w:pPr>
      <w:r>
        <w:rPr>
          <w:rFonts w:hint="eastAsia" w:ascii="宋体" w:hAnsi="宋体"/>
          <w:sz w:val="28"/>
          <w:szCs w:val="28"/>
        </w:rPr>
        <w:t>（十二）承担县委、县人民政府交办的其他任务。</w:t>
      </w:r>
    </w:p>
    <w:p>
      <w:pPr>
        <w:widowControl/>
        <w:spacing w:line="600" w:lineRule="exact"/>
        <w:rPr>
          <w:rFonts w:hint="eastAsia" w:asciiTheme="minorEastAsia" w:hAnsiTheme="minorEastAsia" w:eastAsiaTheme="minorEastAsia" w:cstheme="minorEastAsia"/>
          <w:b/>
          <w:bCs w:val="0"/>
          <w:kern w:val="0"/>
          <w:sz w:val="28"/>
          <w:szCs w:val="28"/>
        </w:rPr>
      </w:pPr>
      <w:r>
        <w:rPr>
          <w:rFonts w:hint="eastAsia" w:asciiTheme="minorEastAsia" w:hAnsiTheme="minorEastAsia" w:eastAsiaTheme="minorEastAsia" w:cstheme="minorEastAsia"/>
          <w:b/>
          <w:bCs w:val="0"/>
          <w:kern w:val="0"/>
          <w:sz w:val="28"/>
          <w:szCs w:val="28"/>
        </w:rPr>
        <w:t>二、机构设置及决算单位构成</w:t>
      </w:r>
    </w:p>
    <w:p>
      <w:pPr>
        <w:pStyle w:val="3"/>
        <w:keepNext w:val="0"/>
        <w:keepLines w:val="0"/>
        <w:widowControl/>
        <w:suppressLineNumbers w:val="0"/>
        <w:spacing w:before="0" w:beforeAutospacing="0" w:after="0" w:afterAutospacing="0" w:line="600" w:lineRule="exact"/>
        <w:ind w:left="0" w:right="0" w:firstLine="560" w:firstLineChars="200"/>
        <w:jc w:val="both"/>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（一）内设机构设置。</w:t>
      </w:r>
    </w:p>
    <w:p>
      <w:pPr>
        <w:pStyle w:val="3"/>
        <w:keepNext w:val="0"/>
        <w:keepLines w:val="0"/>
        <w:widowControl/>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shd w:val="clear" w:color="auto" w:fill="auto"/>
        </w:rPr>
      </w:pPr>
      <w:r>
        <w:rPr>
          <w:rFonts w:hint="eastAsia" w:ascii="仿宋" w:hAnsi="仿宋" w:eastAsia="仿宋" w:cs="仿宋"/>
          <w:kern w:val="0"/>
          <w:sz w:val="32"/>
          <w:szCs w:val="32"/>
          <w:shd w:val="clear" w:color="auto" w:fill="auto"/>
        </w:rPr>
        <w:t>根据编委核定，</w:t>
      </w:r>
      <w:r>
        <w:rPr>
          <w:rFonts w:hint="eastAsia" w:ascii="仿宋" w:hAnsi="仿宋" w:eastAsia="仿宋" w:cs="仿宋"/>
          <w:kern w:val="2"/>
          <w:sz w:val="32"/>
          <w:szCs w:val="32"/>
          <w:shd w:val="clear" w:color="auto" w:fill="auto"/>
          <w:lang w:val="en-US" w:eastAsia="zh-CN" w:bidi="ar"/>
        </w:rPr>
        <w:t>2021年</w:t>
      </w:r>
      <w:r>
        <w:rPr>
          <w:rFonts w:hint="eastAsia" w:ascii="仿宋" w:hAnsi="仿宋" w:eastAsia="仿宋" w:cs="仿宋"/>
          <w:kern w:val="0"/>
          <w:sz w:val="32"/>
          <w:szCs w:val="32"/>
          <w:shd w:val="clear" w:color="auto" w:fill="auto"/>
        </w:rPr>
        <w:t>我</w:t>
      </w:r>
      <w:r>
        <w:rPr>
          <w:rFonts w:hint="eastAsia" w:ascii="仿宋" w:hAnsi="仿宋" w:eastAsia="仿宋" w:cs="仿宋"/>
          <w:kern w:val="0"/>
          <w:sz w:val="32"/>
          <w:szCs w:val="32"/>
          <w:shd w:val="clear" w:color="auto" w:fill="auto"/>
          <w:lang w:eastAsia="zh-CN"/>
        </w:rPr>
        <w:t>会</w:t>
      </w:r>
      <w:r>
        <w:rPr>
          <w:rFonts w:hint="eastAsia" w:ascii="仿宋" w:hAnsi="仿宋" w:eastAsia="仿宋" w:cs="仿宋"/>
          <w:kern w:val="0"/>
          <w:sz w:val="32"/>
          <w:szCs w:val="32"/>
          <w:shd w:val="clear" w:color="auto" w:fill="auto"/>
        </w:rPr>
        <w:t>内设</w:t>
      </w:r>
      <w:r>
        <w:rPr>
          <w:rFonts w:hint="eastAsia" w:ascii="仿宋" w:hAnsi="仿宋" w:eastAsia="仿宋" w:cs="仿宋"/>
          <w:kern w:val="0"/>
          <w:sz w:val="32"/>
          <w:szCs w:val="32"/>
          <w:shd w:val="clear" w:color="auto" w:fill="auto"/>
          <w:lang w:eastAsia="zh-CN"/>
        </w:rPr>
        <w:t>机构</w:t>
      </w:r>
      <w:r>
        <w:rPr>
          <w:rFonts w:hint="eastAsia" w:ascii="仿宋" w:hAnsi="仿宋" w:eastAsia="仿宋" w:cs="仿宋"/>
          <w:kern w:val="0"/>
          <w:sz w:val="32"/>
          <w:szCs w:val="32"/>
          <w:u w:val="none"/>
          <w:shd w:val="clear" w:color="auto" w:fill="auto"/>
          <w:lang w:val="en-US" w:eastAsia="zh-CN"/>
        </w:rPr>
        <w:t>1</w:t>
      </w:r>
      <w:r>
        <w:rPr>
          <w:rFonts w:hint="eastAsia" w:ascii="仿宋" w:hAnsi="仿宋" w:eastAsia="仿宋" w:cs="仿宋"/>
          <w:kern w:val="0"/>
          <w:sz w:val="32"/>
          <w:szCs w:val="32"/>
          <w:shd w:val="clear" w:color="auto" w:fill="auto"/>
        </w:rPr>
        <w:t>个。</w:t>
      </w:r>
    </w:p>
    <w:p>
      <w:pPr>
        <w:pStyle w:val="3"/>
        <w:keepNext w:val="0"/>
        <w:keepLines w:val="0"/>
        <w:widowControl/>
        <w:suppressLineNumbers w:val="0"/>
        <w:spacing w:before="0" w:beforeAutospacing="0" w:after="0" w:afterAutospacing="0" w:line="600" w:lineRule="exact"/>
        <w:ind w:left="0" w:right="0" w:firstLine="640" w:firstLineChars="200"/>
        <w:jc w:val="both"/>
        <w:rPr>
          <w:rFonts w:hint="eastAsia" w:ascii="仿宋" w:hAnsi="仿宋" w:eastAsia="仿宋" w:cs="仿宋"/>
          <w:kern w:val="0"/>
          <w:sz w:val="32"/>
          <w:szCs w:val="32"/>
          <w:shd w:val="clear" w:color="auto" w:fill="auto"/>
        </w:rPr>
      </w:pPr>
      <w:r>
        <w:rPr>
          <w:rFonts w:hint="eastAsia" w:ascii="仿宋" w:hAnsi="仿宋" w:eastAsia="仿宋" w:cs="仿宋"/>
          <w:kern w:val="0"/>
          <w:sz w:val="32"/>
          <w:szCs w:val="32"/>
          <w:shd w:val="clear" w:color="auto" w:fill="auto"/>
        </w:rPr>
        <w:t>内设</w:t>
      </w:r>
      <w:r>
        <w:rPr>
          <w:rFonts w:hint="eastAsia" w:ascii="仿宋" w:hAnsi="仿宋" w:eastAsia="仿宋" w:cs="仿宋"/>
          <w:kern w:val="0"/>
          <w:sz w:val="32"/>
          <w:szCs w:val="32"/>
          <w:shd w:val="clear" w:color="auto" w:fill="auto"/>
          <w:lang w:eastAsia="zh-CN"/>
        </w:rPr>
        <w:t>机构</w:t>
      </w:r>
      <w:r>
        <w:rPr>
          <w:rFonts w:hint="eastAsia" w:ascii="仿宋" w:hAnsi="仿宋" w:eastAsia="仿宋" w:cs="仿宋"/>
          <w:kern w:val="0"/>
          <w:sz w:val="32"/>
          <w:szCs w:val="32"/>
          <w:shd w:val="clear" w:color="auto" w:fill="auto"/>
        </w:rPr>
        <w:t>是</w:t>
      </w:r>
      <w:r>
        <w:rPr>
          <w:rFonts w:hint="eastAsia" w:ascii="仿宋" w:hAnsi="仿宋" w:eastAsia="仿宋" w:cs="仿宋"/>
          <w:kern w:val="0"/>
          <w:sz w:val="32"/>
          <w:szCs w:val="32"/>
          <w:shd w:val="clear" w:color="auto" w:fill="auto"/>
          <w:lang w:val="en-US" w:eastAsia="zh-CN"/>
        </w:rPr>
        <w:t>综合办公室</w:t>
      </w:r>
      <w:r>
        <w:rPr>
          <w:rFonts w:hint="eastAsia" w:ascii="仿宋" w:hAnsi="仿宋" w:eastAsia="仿宋" w:cs="仿宋"/>
          <w:kern w:val="0"/>
          <w:sz w:val="32"/>
          <w:szCs w:val="32"/>
          <w:shd w:val="clear" w:color="auto" w:fill="auto"/>
        </w:rPr>
        <w:t>。</w:t>
      </w:r>
    </w:p>
    <w:p>
      <w:pPr>
        <w:widowControl/>
        <w:numPr>
          <w:ilvl w:val="0"/>
          <w:numId w:val="0"/>
        </w:numPr>
        <w:spacing w:line="600" w:lineRule="exact"/>
        <w:ind w:firstLine="560" w:firstLineChars="200"/>
        <w:rPr>
          <w:rFonts w:hint="default" w:asciiTheme="minorEastAsia" w:hAnsiTheme="minorEastAsia" w:eastAsiaTheme="minorEastAsia" w:cstheme="minorEastAsia"/>
          <w:bCs/>
          <w:kern w:val="0"/>
          <w:sz w:val="28"/>
          <w:szCs w:val="28"/>
          <w:lang w:val="en-US" w:eastAsia="zh-CN"/>
        </w:rPr>
      </w:pPr>
      <w:r>
        <w:rPr>
          <w:rFonts w:hint="eastAsia" w:asciiTheme="minorEastAsia" w:hAnsiTheme="minorEastAsia" w:eastAsiaTheme="minorEastAsia" w:cstheme="minorEastAsia"/>
          <w:bCs/>
          <w:kern w:val="0"/>
          <w:sz w:val="28"/>
          <w:szCs w:val="28"/>
        </w:rPr>
        <w:t>（二）决算单位构成。</w:t>
      </w:r>
      <w:r>
        <w:rPr>
          <w:rFonts w:hint="eastAsia" w:asciiTheme="minorEastAsia" w:hAnsiTheme="minorEastAsia" w:cstheme="minorEastAsia"/>
          <w:bCs/>
          <w:kern w:val="0"/>
          <w:sz w:val="28"/>
          <w:szCs w:val="28"/>
          <w:lang w:val="en-US" w:eastAsia="zh-CN"/>
        </w:rPr>
        <w:t>红十字会</w:t>
      </w:r>
      <w:r>
        <w:rPr>
          <w:rFonts w:hint="eastAsia" w:asciiTheme="minorEastAsia" w:hAnsiTheme="minorEastAsia" w:cstheme="minorEastAsia"/>
          <w:bCs/>
          <w:kern w:val="0"/>
          <w:sz w:val="28"/>
          <w:szCs w:val="28"/>
          <w:lang w:eastAsia="zh-CN"/>
        </w:rPr>
        <w:t>202</w:t>
      </w:r>
      <w:r>
        <w:rPr>
          <w:rFonts w:hint="eastAsia" w:asciiTheme="minorEastAsia" w:hAnsiTheme="minorEastAsia" w:cstheme="minorEastAsia"/>
          <w:bCs/>
          <w:kern w:val="0"/>
          <w:sz w:val="28"/>
          <w:szCs w:val="28"/>
          <w:lang w:val="en-US" w:eastAsia="zh-CN"/>
        </w:rPr>
        <w:t>1</w:t>
      </w:r>
      <w:r>
        <w:rPr>
          <w:rFonts w:hint="eastAsia" w:asciiTheme="minorEastAsia" w:hAnsiTheme="minorEastAsia" w:eastAsiaTheme="minorEastAsia" w:cstheme="minorEastAsia"/>
          <w:bCs/>
          <w:kern w:val="0"/>
          <w:sz w:val="28"/>
          <w:szCs w:val="28"/>
        </w:rPr>
        <w:t>年部门决算汇总公开单位</w:t>
      </w:r>
      <w:r>
        <w:rPr>
          <w:rFonts w:hint="eastAsia" w:asciiTheme="minorEastAsia" w:hAnsiTheme="minorEastAsia" w:cstheme="minorEastAsia"/>
          <w:bCs/>
          <w:kern w:val="0"/>
          <w:sz w:val="28"/>
          <w:szCs w:val="28"/>
          <w:lang w:val="en-US" w:eastAsia="zh-CN"/>
        </w:rPr>
        <w:t>由红十字会单位本级构成。</w:t>
      </w:r>
    </w:p>
    <w:p>
      <w:pPr>
        <w:widowControl/>
        <w:spacing w:line="600" w:lineRule="exact"/>
        <w:rPr>
          <w:rFonts w:hint="eastAsia" w:asciiTheme="minorEastAsia" w:hAnsiTheme="minorEastAsia" w:eastAsiaTheme="minorEastAsia" w:cstheme="minorEastAsia"/>
          <w:bCs/>
          <w:kern w:val="0"/>
          <w:sz w:val="28"/>
          <w:szCs w:val="28"/>
        </w:rPr>
      </w:pPr>
    </w:p>
    <w:p>
      <w:pPr>
        <w:jc w:val="both"/>
        <w:rPr>
          <w:rFonts w:hint="eastAsia" w:asciiTheme="minorEastAsia" w:hAnsiTheme="minorEastAsia" w:eastAsiaTheme="minorEastAsia" w:cstheme="minorEastAsia"/>
          <w:sz w:val="28"/>
          <w:szCs w:val="28"/>
        </w:rPr>
      </w:pPr>
    </w:p>
    <w:p>
      <w:pPr>
        <w:jc w:val="both"/>
        <w:rPr>
          <w:rFonts w:hint="eastAsia" w:asciiTheme="minorEastAsia" w:hAnsiTheme="minorEastAsia" w:eastAsiaTheme="minorEastAsia" w:cstheme="minorEastAsia"/>
          <w:sz w:val="28"/>
          <w:szCs w:val="28"/>
        </w:rPr>
      </w:pPr>
    </w:p>
    <w:p>
      <w:pPr>
        <w:jc w:val="both"/>
        <w:rPr>
          <w:rFonts w:hint="eastAsia" w:asciiTheme="minorEastAsia" w:hAnsiTheme="minorEastAsia" w:eastAsiaTheme="minorEastAsia" w:cstheme="minorEastAsia"/>
          <w:sz w:val="28"/>
          <w:szCs w:val="28"/>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部门决算表</w:t>
      </w: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新田县红十字会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bl>
      <w:tblPr>
        <w:tblStyle w:val="4"/>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noWrap/>
            <w:vAlign w:val="center"/>
          </w:tcPr>
          <w:p>
            <w:pPr>
              <w:widowControl/>
              <w:tabs>
                <w:tab w:val="left" w:pos="337"/>
                <w:tab w:val="right" w:pos="1338"/>
              </w:tabs>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lang w:eastAsia="zh-CN"/>
              </w:rPr>
              <w:t>49</w:t>
            </w:r>
            <w:r>
              <w:rPr>
                <w:rFonts w:hint="eastAsia" w:ascii="Times New Roman" w:hAnsi="Times New Roman" w:eastAsia="仿宋_GB2312" w:cs="Times New Roman"/>
                <w:kern w:val="0"/>
                <w:szCs w:val="21"/>
                <w:lang w:val="en-US" w:eastAsia="zh-CN"/>
              </w:rPr>
              <w:t>9</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w:t>
            </w:r>
            <w:r>
              <w:rPr>
                <w:rFonts w:ascii="Times New Roman" w:hAnsi="Times New Roman" w:eastAsia="仿宋_GB2312" w:cs="Times New Roman"/>
                <w:kern w:val="0"/>
                <w:szCs w:val="21"/>
              </w:rPr>
              <w:t>……</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八、社会保障和就业支出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29</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31</w:t>
            </w:r>
            <w:r>
              <w:rPr>
                <w:rFonts w:hint="eastAsia" w:ascii="Times New Roman" w:hAnsi="Times New Roman" w:eastAsia="仿宋_GB2312" w:cs="Times New Roman"/>
                <w:kern w:val="0"/>
                <w:szCs w:val="21"/>
                <w:lang w:val="en-US" w:eastAsia="zh-CN"/>
              </w:rPr>
              <w:t>8</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49</w:t>
            </w:r>
            <w:r>
              <w:rPr>
                <w:rFonts w:hint="eastAsia" w:ascii="Times New Roman" w:hAnsi="Times New Roman" w:eastAsia="仿宋_GB2312" w:cs="Times New Roman"/>
                <w:kern w:val="0"/>
                <w:szCs w:val="21"/>
                <w:lang w:val="en-US" w:eastAsia="zh-CN"/>
              </w:rPr>
              <w:t>9</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81</w:t>
            </w:r>
            <w:r>
              <w:rPr>
                <w:rFonts w:hint="eastAsia" w:ascii="Times New Roman" w:hAnsi="Times New Roman" w:eastAsia="仿宋_GB2312" w:cs="Times New Roman"/>
                <w:kern w:val="0"/>
                <w:szCs w:val="21"/>
                <w:lang w:val="en-US" w:eastAsia="zh-CN"/>
              </w:rPr>
              <w:t>9</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31</w:t>
            </w:r>
            <w:r>
              <w:rPr>
                <w:rFonts w:hint="eastAsia" w:ascii="Times New Roman" w:hAnsi="Times New Roman" w:eastAsia="仿宋_GB2312" w:cs="Times New Roman"/>
                <w:kern w:val="0"/>
                <w:szCs w:val="21"/>
                <w:lang w:val="en-US" w:eastAsia="zh-CN"/>
              </w:rPr>
              <w:t>8</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kern w:val="0"/>
                <w:szCs w:val="21"/>
              </w:rPr>
              <w:t>29</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31</w:t>
            </w:r>
            <w:r>
              <w:rPr>
                <w:rFonts w:hint="eastAsia" w:ascii="Times New Roman" w:hAnsi="Times New Roman" w:eastAsia="仿宋_GB2312" w:cs="Times New Roman"/>
                <w:kern w:val="0"/>
                <w:szCs w:val="21"/>
                <w:lang w:val="en-US" w:eastAsia="zh-CN"/>
              </w:rPr>
              <w:t>8</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新田县红十字会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4"/>
        <w:tblW w:w="13813" w:type="dxa"/>
        <w:jc w:val="center"/>
        <w:tblLayout w:type="autofit"/>
        <w:tblCellMar>
          <w:top w:w="0" w:type="dxa"/>
          <w:left w:w="108" w:type="dxa"/>
          <w:bottom w:w="0" w:type="dxa"/>
          <w:right w:w="108" w:type="dxa"/>
        </w:tblCellMar>
      </w:tblPr>
      <w:tblGrid>
        <w:gridCol w:w="1197"/>
        <w:gridCol w:w="1188"/>
        <w:gridCol w:w="1676"/>
        <w:gridCol w:w="1595"/>
        <w:gridCol w:w="1676"/>
        <w:gridCol w:w="1382"/>
        <w:gridCol w:w="1412"/>
        <w:gridCol w:w="1676"/>
        <w:gridCol w:w="2011"/>
      </w:tblGrid>
      <w:tr>
        <w:tblPrEx>
          <w:tblCellMar>
            <w:top w:w="0" w:type="dxa"/>
            <w:left w:w="108" w:type="dxa"/>
            <w:bottom w:w="0" w:type="dxa"/>
            <w:right w:w="108" w:type="dxa"/>
          </w:tblCellMar>
        </w:tblPrEx>
        <w:trPr>
          <w:trHeight w:val="450" w:hRule="atLeast"/>
          <w:jc w:val="center"/>
        </w:trPr>
        <w:tc>
          <w:tcPr>
            <w:tcW w:w="2385"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59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38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1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11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385"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450" w:hRule="atLeast"/>
          <w:jc w:val="center"/>
        </w:trPr>
        <w:tc>
          <w:tcPr>
            <w:tcW w:w="2385" w:type="dxa"/>
            <w:gridSpan w:val="2"/>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26.499</w:t>
            </w:r>
          </w:p>
        </w:tc>
        <w:tc>
          <w:tcPr>
            <w:tcW w:w="15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26.499</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社会保障和就业支出</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26.499</w:t>
            </w:r>
          </w:p>
        </w:tc>
        <w:tc>
          <w:tcPr>
            <w:tcW w:w="15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26.499</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20816</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红十字事业</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26.499</w:t>
            </w:r>
          </w:p>
        </w:tc>
        <w:tc>
          <w:tcPr>
            <w:tcW w:w="15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26.499</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2081601</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行政运行</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26.499</w:t>
            </w:r>
          </w:p>
        </w:tc>
        <w:tc>
          <w:tcPr>
            <w:tcW w:w="15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26.499</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Cs w:val="21"/>
          <w:lang w:val="en-US" w:eastAsia="zh-CN"/>
        </w:rPr>
        <w:t xml:space="preserve">新田县红十字会 </w:t>
      </w:r>
      <w:r>
        <w:rPr>
          <w:rFonts w:ascii="Times New Roman" w:hAnsi="Times New Roman" w:eastAsia="仿宋_GB2312" w:cs="Times New Roman"/>
          <w:color w:val="000000"/>
          <w:kern w:val="0"/>
          <w:sz w:val="20"/>
          <w:szCs w:val="20"/>
        </w:rPr>
        <w:t xml:space="preserve">                                                                                                            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4"/>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02"/>
        <w:gridCol w:w="1249"/>
        <w:gridCol w:w="1775"/>
        <w:gridCol w:w="1985"/>
        <w:gridCol w:w="1842"/>
        <w:gridCol w:w="1843"/>
        <w:gridCol w:w="1985"/>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77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84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843"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230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249"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77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249"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77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77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77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29.318</w:t>
            </w:r>
          </w:p>
        </w:tc>
        <w:tc>
          <w:tcPr>
            <w:tcW w:w="198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29.318</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208</w:t>
            </w:r>
          </w:p>
        </w:tc>
        <w:tc>
          <w:tcPr>
            <w:tcW w:w="1249"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社会保障和就业支出</w:t>
            </w:r>
          </w:p>
        </w:tc>
        <w:tc>
          <w:tcPr>
            <w:tcW w:w="177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29.318</w:t>
            </w:r>
          </w:p>
        </w:tc>
        <w:tc>
          <w:tcPr>
            <w:tcW w:w="198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29.318</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20816</w:t>
            </w:r>
          </w:p>
        </w:tc>
        <w:tc>
          <w:tcPr>
            <w:tcW w:w="1249"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红十字事业</w:t>
            </w:r>
          </w:p>
        </w:tc>
        <w:tc>
          <w:tcPr>
            <w:tcW w:w="177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29.318</w:t>
            </w:r>
          </w:p>
        </w:tc>
        <w:tc>
          <w:tcPr>
            <w:tcW w:w="198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29.318</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2081601</w:t>
            </w:r>
          </w:p>
        </w:tc>
        <w:tc>
          <w:tcPr>
            <w:tcW w:w="1249"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 xml:space="preserve"> 行政运行</w:t>
            </w:r>
          </w:p>
        </w:tc>
        <w:tc>
          <w:tcPr>
            <w:tcW w:w="177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29.318</w:t>
            </w:r>
          </w:p>
        </w:tc>
        <w:tc>
          <w:tcPr>
            <w:tcW w:w="1985" w:type="dxa"/>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29.318</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新田县红十字会 </w:t>
      </w:r>
      <w:r>
        <w:rPr>
          <w:rFonts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4"/>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lang w:eastAsia="zh-CN"/>
              </w:rPr>
              <w:t>49</w:t>
            </w:r>
            <w:r>
              <w:rPr>
                <w:rFonts w:hint="eastAsia" w:ascii="Times New Roman" w:hAnsi="Times New Roman" w:eastAsia="仿宋_GB2312" w:cs="Times New Roman"/>
                <w:kern w:val="0"/>
                <w:szCs w:val="21"/>
                <w:lang w:val="en-US" w:eastAsia="zh-CN"/>
              </w:rPr>
              <w:t>9</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w:t>
            </w:r>
            <w:r>
              <w:rPr>
                <w:rFonts w:ascii="Times New Roman" w:hAnsi="Times New Roman" w:eastAsia="仿宋_GB2312" w:cs="Times New Roman"/>
                <w:kern w:val="0"/>
                <w:szCs w:val="21"/>
              </w:rPr>
              <w:t>…</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八、社会保障和就业支出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31</w:t>
            </w:r>
            <w:r>
              <w:rPr>
                <w:rFonts w:hint="eastAsia" w:ascii="Times New Roman" w:hAnsi="Times New Roman" w:eastAsia="仿宋_GB2312" w:cs="Times New Roman"/>
                <w:kern w:val="0"/>
                <w:szCs w:val="21"/>
                <w:lang w:val="en-US" w:eastAsia="zh-CN"/>
              </w:rPr>
              <w:t>8</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29</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31</w:t>
            </w:r>
            <w:r>
              <w:rPr>
                <w:rFonts w:hint="eastAsia" w:ascii="Times New Roman" w:hAnsi="Times New Roman" w:eastAsia="仿宋_GB2312" w:cs="Times New Roman"/>
                <w:kern w:val="0"/>
                <w:szCs w:val="21"/>
                <w:lang w:val="en-US" w:eastAsia="zh-CN"/>
              </w:rPr>
              <w:t>8</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81</w:t>
            </w:r>
            <w:r>
              <w:rPr>
                <w:rFonts w:hint="eastAsia" w:ascii="Times New Roman" w:hAnsi="Times New Roman" w:eastAsia="仿宋_GB2312" w:cs="Times New Roman"/>
                <w:kern w:val="0"/>
                <w:szCs w:val="21"/>
                <w:lang w:val="en-US" w:eastAsia="zh-CN"/>
              </w:rPr>
              <w:t>9</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2.819</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31</w:t>
            </w:r>
            <w:r>
              <w:rPr>
                <w:rFonts w:hint="eastAsia" w:ascii="Times New Roman" w:hAnsi="Times New Roman" w:eastAsia="仿宋_GB2312" w:cs="Times New Roman"/>
                <w:kern w:val="0"/>
                <w:szCs w:val="21"/>
                <w:lang w:val="en-US" w:eastAsia="zh-CN"/>
              </w:rPr>
              <w:t>8</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29</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31</w:t>
            </w:r>
            <w:r>
              <w:rPr>
                <w:rFonts w:hint="eastAsia" w:ascii="Times New Roman" w:hAnsi="Times New Roman" w:eastAsia="仿宋_GB2312" w:cs="Times New Roman"/>
                <w:kern w:val="0"/>
                <w:szCs w:val="21"/>
                <w:lang w:val="en-US" w:eastAsia="zh-CN"/>
              </w:rPr>
              <w:t>8</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31</w:t>
            </w:r>
            <w:r>
              <w:rPr>
                <w:rFonts w:hint="eastAsia" w:ascii="Times New Roman" w:hAnsi="Times New Roman" w:eastAsia="仿宋_GB2312" w:cs="Times New Roman"/>
                <w:kern w:val="0"/>
                <w:szCs w:val="21"/>
                <w:lang w:val="en-US" w:eastAsia="zh-CN"/>
              </w:rPr>
              <w:t>8</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新田县红十字会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4"/>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29</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31</w:t>
            </w:r>
            <w:r>
              <w:rPr>
                <w:rFonts w:hint="eastAsia" w:ascii="Times New Roman" w:hAnsi="Times New Roman" w:eastAsia="仿宋_GB2312" w:cs="Times New Roman"/>
                <w:kern w:val="0"/>
                <w:szCs w:val="21"/>
                <w:lang w:val="en-US" w:eastAsia="zh-CN"/>
              </w:rPr>
              <w:t>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31</w:t>
            </w:r>
            <w:r>
              <w:rPr>
                <w:rFonts w:hint="eastAsia" w:ascii="Times New Roman" w:hAnsi="Times New Roman" w:eastAsia="仿宋_GB2312" w:cs="Times New Roman"/>
                <w:kern w:val="0"/>
                <w:szCs w:val="21"/>
                <w:lang w:val="en-US" w:eastAsia="zh-CN"/>
              </w:rPr>
              <w:t>8</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29</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31</w:t>
            </w:r>
            <w:r>
              <w:rPr>
                <w:rFonts w:hint="eastAsia" w:ascii="Times New Roman" w:hAnsi="Times New Roman" w:eastAsia="仿宋_GB2312" w:cs="Times New Roman"/>
                <w:kern w:val="0"/>
                <w:szCs w:val="21"/>
                <w:lang w:val="en-US" w:eastAsia="zh-CN"/>
              </w:rPr>
              <w:t>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31</w:t>
            </w:r>
            <w:r>
              <w:rPr>
                <w:rFonts w:hint="eastAsia" w:ascii="Times New Roman" w:hAnsi="Times New Roman" w:eastAsia="仿宋_GB2312" w:cs="Times New Roman"/>
                <w:kern w:val="0"/>
                <w:szCs w:val="21"/>
                <w:lang w:val="en-US" w:eastAsia="zh-CN"/>
              </w:rPr>
              <w:t>8</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红十字事业</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29</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31</w:t>
            </w:r>
            <w:r>
              <w:rPr>
                <w:rFonts w:hint="eastAsia" w:ascii="Times New Roman" w:hAnsi="Times New Roman" w:eastAsia="仿宋_GB2312" w:cs="Times New Roman"/>
                <w:kern w:val="0"/>
                <w:szCs w:val="21"/>
                <w:lang w:val="en-US" w:eastAsia="zh-CN"/>
              </w:rPr>
              <w:t>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31</w:t>
            </w:r>
            <w:r>
              <w:rPr>
                <w:rFonts w:hint="eastAsia" w:ascii="Times New Roman" w:hAnsi="Times New Roman" w:eastAsia="仿宋_GB2312" w:cs="Times New Roman"/>
                <w:kern w:val="0"/>
                <w:szCs w:val="21"/>
                <w:lang w:val="en-US" w:eastAsia="zh-CN"/>
              </w:rPr>
              <w:t>8</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2081601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29</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31</w:t>
            </w:r>
            <w:r>
              <w:rPr>
                <w:rFonts w:hint="eastAsia" w:ascii="Times New Roman" w:hAnsi="Times New Roman" w:eastAsia="仿宋_GB2312" w:cs="Times New Roman"/>
                <w:kern w:val="0"/>
                <w:szCs w:val="21"/>
                <w:lang w:val="en-US" w:eastAsia="zh-CN"/>
              </w:rPr>
              <w:t>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31</w:t>
            </w:r>
            <w:r>
              <w:rPr>
                <w:rFonts w:hint="eastAsia" w:ascii="Times New Roman" w:hAnsi="Times New Roman" w:eastAsia="仿宋_GB2312" w:cs="Times New Roman"/>
                <w:kern w:val="0"/>
                <w:szCs w:val="21"/>
                <w:lang w:val="en-US" w:eastAsia="zh-CN"/>
              </w:rPr>
              <w:t>8</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新田县红十字会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4"/>
        <w:tblW w:w="15900" w:type="dxa"/>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22.254</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6</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49</w:t>
            </w:r>
            <w:r>
              <w:rPr>
                <w:rFonts w:hint="eastAsia" w:ascii="仿宋_GB2312" w:hAnsi="仿宋_GB2312" w:eastAsia="仿宋_GB2312" w:cs="仿宋_GB2312"/>
                <w:color w:val="000000"/>
                <w:kern w:val="0"/>
                <w:sz w:val="20"/>
                <w:szCs w:val="20"/>
                <w:lang w:val="en-US" w:eastAsia="zh-CN"/>
              </w:rPr>
              <w:t>5</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6</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86</w:t>
            </w:r>
            <w:r>
              <w:rPr>
                <w:rFonts w:hint="eastAsia" w:ascii="仿宋" w:hAnsi="仿宋" w:eastAsia="仿宋" w:cs="仿宋"/>
                <w:color w:val="000000"/>
                <w:kern w:val="0"/>
                <w:sz w:val="20"/>
                <w:szCs w:val="20"/>
                <w:lang w:val="en-US" w:eastAsia="zh-CN"/>
              </w:rPr>
              <w:t>3</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0.</w:t>
            </w:r>
            <w:r>
              <w:rPr>
                <w:rFonts w:hint="eastAsia" w:ascii="仿宋_GB2312" w:hAnsi="仿宋_GB2312" w:eastAsia="仿宋_GB2312" w:cs="仿宋_GB2312"/>
                <w:color w:val="000000"/>
                <w:kern w:val="0"/>
                <w:sz w:val="20"/>
                <w:szCs w:val="20"/>
              </w:rPr>
              <w:t>3</w:t>
            </w:r>
            <w:r>
              <w:rPr>
                <w:rFonts w:hint="eastAsia" w:ascii="仿宋_GB2312" w:hAnsi="仿宋_GB2312" w:eastAsia="仿宋_GB2312" w:cs="仿宋_GB2312"/>
                <w:color w:val="000000"/>
                <w:kern w:val="0"/>
                <w:sz w:val="20"/>
                <w:szCs w:val="20"/>
                <w:lang w:val="en-US" w:eastAsia="zh-CN"/>
              </w:rPr>
              <w:t>7</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4</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39</w:t>
            </w:r>
            <w:r>
              <w:rPr>
                <w:rFonts w:hint="eastAsia" w:ascii="仿宋" w:hAnsi="仿宋" w:eastAsia="仿宋" w:cs="仿宋"/>
                <w:color w:val="000000"/>
                <w:kern w:val="0"/>
                <w:sz w:val="20"/>
                <w:szCs w:val="20"/>
                <w:lang w:val="en-US" w:eastAsia="zh-CN"/>
              </w:rPr>
              <w:t>3</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0.</w:t>
            </w:r>
            <w:r>
              <w:rPr>
                <w:rFonts w:hint="eastAsia" w:ascii="仿宋_GB2312" w:hAnsi="仿宋_GB2312" w:eastAsia="仿宋_GB2312" w:cs="仿宋_GB2312"/>
                <w:color w:val="000000"/>
                <w:kern w:val="0"/>
                <w:sz w:val="20"/>
                <w:szCs w:val="20"/>
              </w:rPr>
              <w:t>73</w:t>
            </w:r>
            <w:r>
              <w:rPr>
                <w:rFonts w:hint="eastAsia" w:ascii="仿宋_GB2312" w:hAnsi="仿宋_GB2312" w:eastAsia="仿宋_GB2312" w:cs="仿宋_GB2312"/>
                <w:color w:val="000000"/>
                <w:kern w:val="0"/>
                <w:sz w:val="20"/>
                <w:szCs w:val="20"/>
                <w:lang w:val="en-US" w:eastAsia="zh-CN"/>
              </w:rPr>
              <w:t>4</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0.833</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2.20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4</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50</w:t>
            </w:r>
            <w:r>
              <w:rPr>
                <w:rFonts w:hint="eastAsia" w:ascii="仿宋" w:hAnsi="仿宋" w:eastAsia="仿宋" w:cs="仿宋"/>
                <w:color w:val="000000"/>
                <w:kern w:val="0"/>
                <w:sz w:val="20"/>
                <w:szCs w:val="20"/>
                <w:lang w:val="en-US" w:eastAsia="zh-CN"/>
              </w:rPr>
              <w:t>9</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749</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0.</w:t>
            </w:r>
            <w:r>
              <w:rPr>
                <w:rFonts w:hint="eastAsia" w:ascii="仿宋_GB2312" w:hAnsi="仿宋_GB2312" w:eastAsia="仿宋_GB2312" w:cs="仿宋_GB2312"/>
                <w:color w:val="000000"/>
                <w:kern w:val="0"/>
                <w:sz w:val="20"/>
                <w:szCs w:val="20"/>
              </w:rPr>
              <w:t>475</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145</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551</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0.0</w:t>
            </w:r>
            <w:r>
              <w:rPr>
                <w:rFonts w:hint="eastAsia" w:ascii="仿宋_GB2312" w:hAnsi="仿宋_GB2312" w:eastAsia="仿宋_GB2312" w:cs="仿宋_GB2312"/>
                <w:color w:val="000000"/>
                <w:kern w:val="0"/>
                <w:sz w:val="20"/>
                <w:szCs w:val="20"/>
              </w:rPr>
              <w:t>68</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0.0</w:t>
            </w: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1</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569</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549</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2</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90</w:t>
            </w:r>
            <w:r>
              <w:rPr>
                <w:rFonts w:hint="eastAsia" w:ascii="仿宋_GB2312" w:hAnsi="仿宋_GB2312" w:eastAsia="仿宋_GB2312" w:cs="仿宋_GB2312"/>
                <w:color w:val="000000"/>
                <w:kern w:val="0"/>
                <w:sz w:val="20"/>
                <w:szCs w:val="20"/>
                <w:lang w:val="en-US" w:eastAsia="zh-CN"/>
              </w:rPr>
              <w:t>2</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0.0</w:t>
            </w:r>
            <w:r>
              <w:rPr>
                <w:rFonts w:hint="eastAsia" w:ascii="仿宋" w:hAnsi="仿宋" w:eastAsia="仿宋" w:cs="仿宋"/>
                <w:color w:val="000000"/>
                <w:kern w:val="0"/>
                <w:sz w:val="20"/>
                <w:szCs w:val="20"/>
              </w:rPr>
              <w:t>2</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p>
        </w:tc>
        <w:tc>
          <w:tcPr>
            <w:tcW w:w="1110"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noWrap/>
          </w:tcPr>
          <w:p>
            <w:pPr>
              <w:widowControl/>
              <w:jc w:val="left"/>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1</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9</w:t>
            </w:r>
            <w:r>
              <w:rPr>
                <w:rFonts w:hint="eastAsia" w:ascii="仿宋_GB2312" w:hAnsi="仿宋_GB2312" w:eastAsia="仿宋_GB2312" w:cs="仿宋_GB2312"/>
                <w:color w:val="000000"/>
                <w:kern w:val="0"/>
                <w:sz w:val="20"/>
                <w:szCs w:val="20"/>
                <w:lang w:val="en-US" w:eastAsia="zh-CN"/>
              </w:rPr>
              <w:t>46</w:t>
            </w:r>
          </w:p>
        </w:tc>
        <w:tc>
          <w:tcPr>
            <w:tcW w:w="107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eastAsia" w:ascii="仿宋" w:hAnsi="仿宋" w:eastAsia="仿宋" w:cs="仿宋"/>
                <w:color w:val="000000"/>
                <w:kern w:val="0"/>
                <w:sz w:val="20"/>
                <w:szCs w:val="20"/>
              </w:rPr>
            </w:pP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noWrap/>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22</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823</w:t>
            </w:r>
          </w:p>
        </w:tc>
        <w:tc>
          <w:tcPr>
            <w:tcW w:w="9733" w:type="dxa"/>
            <w:gridSpan w:val="5"/>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pPr>
              <w:widowControl/>
              <w:rPr>
                <w:rFonts w:hint="default" w:ascii="仿宋_GB2312" w:hAnsi="宋体" w:eastAsia="仿宋_GB2312" w:cs="宋体"/>
                <w:color w:val="000000"/>
                <w:kern w:val="0"/>
                <w:sz w:val="18"/>
                <w:szCs w:val="18"/>
                <w:lang w:val="en-US" w:eastAsia="zh-CN"/>
              </w:rPr>
            </w:pPr>
            <w:r>
              <w:rPr>
                <w:rFonts w:hint="eastAsia" w:ascii="仿宋" w:hAnsi="仿宋" w:eastAsia="仿宋" w:cs="仿宋"/>
                <w:color w:val="000000"/>
                <w:kern w:val="0"/>
                <w:sz w:val="20"/>
                <w:szCs w:val="20"/>
                <w:lang w:val="en-US" w:eastAsia="zh-CN"/>
              </w:rPr>
              <w:t>6.495</w:t>
            </w: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新田县红十字会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4"/>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bl>
    <w:p>
      <w:pPr>
        <w:autoSpaceDE w:val="0"/>
        <w:autoSpaceDN w:val="0"/>
        <w:adjustRightInd w:val="0"/>
        <w:ind w:left="315" w:leftChars="150"/>
        <w:jc w:val="left"/>
        <w:rPr>
          <w:rFonts w:ascii="宋体" w:eastAsia="宋体" w:cs="宋体"/>
          <w:kern w:val="0"/>
          <w:sz w:val="24"/>
          <w:szCs w:val="24"/>
        </w:rPr>
      </w:pPr>
      <w:r>
        <w:rPr>
          <w:rFonts w:hint="eastAsia" w:ascii="仿宋" w:hAnsi="仿宋" w:eastAsia="仿宋" w:cs="仿宋"/>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420" w:firstLineChars="2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新田县红十字会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4"/>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红十字会</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widowControl/>
        <w:jc w:val="center"/>
        <w:rPr>
          <w:rFonts w:hint="eastAsia" w:ascii="宋体" w:hAnsi="宋体" w:eastAsia="宋体" w:cs="宋体"/>
          <w:b/>
          <w:bCs/>
          <w:i w:val="0"/>
          <w:caps w:val="0"/>
          <w:color w:val="333333"/>
          <w:spacing w:val="0"/>
          <w:sz w:val="36"/>
          <w:szCs w:val="36"/>
          <w:shd w:val="clear" w:fill="FFFFFF"/>
        </w:rPr>
      </w:pPr>
      <w:r>
        <w:rPr>
          <w:rFonts w:hint="eastAsia" w:ascii="宋体" w:hAnsi="宋体" w:eastAsia="宋体" w:cs="宋体"/>
          <w:b/>
          <w:bCs/>
          <w:i w:val="0"/>
          <w:caps w:val="0"/>
          <w:color w:val="333333"/>
          <w:spacing w:val="0"/>
          <w:sz w:val="36"/>
          <w:szCs w:val="36"/>
          <w:shd w:val="clear" w:fill="FFFFFF"/>
        </w:rPr>
        <w:t>国有资本经营预算财政拨款支出决算表</w:t>
      </w:r>
    </w:p>
    <w:tbl>
      <w:tblPr>
        <w:tblStyle w:val="4"/>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bidi w:val="0"/>
        <w:rPr>
          <w:rFonts w:hint="eastAsia"/>
          <w:lang w:val="en-US" w:eastAsia="zh-CN"/>
        </w:rPr>
      </w:pPr>
    </w:p>
    <w:p>
      <w:pPr>
        <w:bidi w:val="0"/>
        <w:rPr>
          <w:rFonts w:hint="eastAsia" w:ascii="仿宋" w:hAnsi="仿宋" w:eastAsia="仿宋" w:cs="仿宋"/>
          <w:kern w:val="0"/>
          <w:sz w:val="21"/>
          <w:szCs w:val="21"/>
        </w:rPr>
      </w:pPr>
      <w:r>
        <w:rPr>
          <w:rFonts w:hint="eastAsia"/>
          <w:lang w:val="en-US" w:eastAsia="zh-CN"/>
        </w:rPr>
        <w:t xml:space="preserve"> </w:t>
      </w:r>
      <w:r>
        <w:rPr>
          <w:rFonts w:hint="eastAsia" w:ascii="仿宋" w:hAnsi="仿宋" w:eastAsia="仿宋" w:cs="仿宋"/>
          <w:kern w:val="0"/>
          <w:sz w:val="21"/>
          <w:szCs w:val="21"/>
          <w:lang w:val="en-US" w:eastAsia="zh-CN"/>
        </w:rPr>
        <w:t>新田县红十字会</w:t>
      </w:r>
      <w:r>
        <w:rPr>
          <w:rFonts w:hint="eastAsia" w:ascii="仿宋" w:hAnsi="仿宋" w:eastAsia="仿宋" w:cs="仿宋"/>
          <w:kern w:val="0"/>
          <w:sz w:val="21"/>
          <w:szCs w:val="21"/>
          <w:lang w:eastAsia="zh-CN"/>
        </w:rPr>
        <w:t>无</w:t>
      </w:r>
      <w:r>
        <w:rPr>
          <w:rFonts w:hint="eastAsia" w:ascii="仿宋" w:hAnsi="仿宋" w:eastAsia="仿宋" w:cs="仿宋"/>
          <w:i w:val="0"/>
          <w:color w:val="000000"/>
          <w:kern w:val="0"/>
          <w:sz w:val="21"/>
          <w:szCs w:val="21"/>
          <w:u w:val="none"/>
          <w:lang w:val="en-US" w:eastAsia="zh-CN" w:bidi="ar"/>
        </w:rPr>
        <w:t>国有资本经营预算财政拨款支出</w:t>
      </w:r>
      <w:r>
        <w:rPr>
          <w:rFonts w:hint="eastAsia" w:ascii="仿宋" w:hAnsi="仿宋" w:eastAsia="仿宋" w:cs="仿宋"/>
          <w:kern w:val="0"/>
          <w:sz w:val="21"/>
          <w:szCs w:val="21"/>
        </w:rPr>
        <w:t>，故本表无数据。</w:t>
      </w:r>
    </w:p>
    <w:p>
      <w:pPr>
        <w:tabs>
          <w:tab w:val="left" w:pos="1460"/>
        </w:tabs>
        <w:bidi w:val="0"/>
        <w:jc w:val="left"/>
        <w:rPr>
          <w:rFonts w:hint="eastAsia"/>
          <w:sz w:val="21"/>
          <w:szCs w:val="21"/>
          <w:lang w:val="en-US" w:eastAsia="zh-CN"/>
        </w:rPr>
        <w:sectPr>
          <w:pgSz w:w="16838" w:h="11906" w:orient="landscape"/>
          <w:pgMar w:top="720" w:right="720" w:bottom="720" w:left="720" w:header="851" w:footer="992" w:gutter="0"/>
          <w:cols w:space="425" w:num="1"/>
          <w:docGrid w:type="lines" w:linePitch="312" w:charSpace="0"/>
        </w:sectPr>
      </w:pPr>
    </w:p>
    <w:p>
      <w:pPr>
        <w:pStyle w:val="7"/>
        <w:numPr>
          <w:ilvl w:val="0"/>
          <w:numId w:val="0"/>
        </w:numPr>
        <w:jc w:val="left"/>
        <w:rPr>
          <w:rFonts w:hint="default" w:eastAsia="黑体"/>
          <w:sz w:val="32"/>
          <w:szCs w:val="32"/>
          <w:lang w:val="en-US" w:eastAsia="zh-CN"/>
        </w:rPr>
      </w:pPr>
      <w:r>
        <w:rPr>
          <w:rFonts w:hint="eastAsia"/>
          <w:sz w:val="32"/>
          <w:szCs w:val="32"/>
          <w:lang w:eastAsia="zh-CN"/>
        </w:rPr>
        <w:t>第三部分</w:t>
      </w:r>
      <w:r>
        <w:rPr>
          <w:rFonts w:hint="eastAsia"/>
          <w:sz w:val="32"/>
          <w:szCs w:val="32"/>
          <w:lang w:val="en-US" w:eastAsia="zh-CN"/>
        </w:rPr>
        <w:t xml:space="preserve"> 2021年度部门决算情况说明</w:t>
      </w:r>
    </w:p>
    <w:p>
      <w:pPr>
        <w:pStyle w:val="7"/>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一、收入支出决算总体情况说明</w:t>
      </w:r>
    </w:p>
    <w:p>
      <w:pPr>
        <w:pStyle w:val="7"/>
        <w:ind w:firstLine="700" w:firstLineChars="25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 年度收</w:t>
      </w:r>
      <w:r>
        <w:rPr>
          <w:rFonts w:hint="eastAsia" w:asciiTheme="minorEastAsia" w:hAnsiTheme="minorEastAsia" w:eastAsiaTheme="minorEastAsia" w:cstheme="minorEastAsia"/>
          <w:sz w:val="28"/>
          <w:szCs w:val="28"/>
          <w:lang w:eastAsia="zh-CN"/>
        </w:rPr>
        <w:t>入总计</w:t>
      </w:r>
      <w:r>
        <w:rPr>
          <w:rFonts w:hint="eastAsia" w:asciiTheme="minorEastAsia" w:hAnsiTheme="minorEastAsia" w:eastAsiaTheme="minorEastAsia" w:cstheme="minorEastAsia"/>
          <w:sz w:val="28"/>
          <w:szCs w:val="28"/>
        </w:rPr>
        <w:t>29</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31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支</w:t>
      </w:r>
      <w:r>
        <w:rPr>
          <w:rFonts w:hint="eastAsia" w:asciiTheme="minorEastAsia" w:hAnsiTheme="minorEastAsia" w:eastAsiaTheme="minorEastAsia" w:cstheme="minorEastAsia"/>
          <w:sz w:val="28"/>
          <w:szCs w:val="28"/>
          <w:lang w:val="en-US" w:eastAsia="zh-CN"/>
        </w:rPr>
        <w:t>出</w:t>
      </w:r>
      <w:r>
        <w:rPr>
          <w:rFonts w:hint="eastAsia" w:asciiTheme="minorEastAsia" w:hAnsiTheme="minorEastAsia" w:eastAsiaTheme="minorEastAsia" w:cstheme="minorEastAsia"/>
          <w:sz w:val="28"/>
          <w:szCs w:val="28"/>
        </w:rPr>
        <w:t>总计29</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31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与20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年相比，减少</w:t>
      </w:r>
      <w:r>
        <w:rPr>
          <w:rFonts w:hint="eastAsia" w:asciiTheme="minorEastAsia" w:hAnsiTheme="minorEastAsia" w:eastAsiaTheme="minorEastAsia" w:cstheme="minorEastAsia"/>
          <w:sz w:val="28"/>
          <w:szCs w:val="28"/>
          <w:lang w:val="en-US" w:eastAsia="zh-CN"/>
        </w:rPr>
        <w:t>19.242</w:t>
      </w:r>
      <w:r>
        <w:rPr>
          <w:rFonts w:hint="eastAsia" w:asciiTheme="minorEastAsia" w:hAnsiTheme="minorEastAsia" w:eastAsiaTheme="minorEastAsia" w:cstheme="minorEastAsia"/>
          <w:sz w:val="28"/>
          <w:szCs w:val="28"/>
        </w:rPr>
        <w:t>万元，减少</w:t>
      </w:r>
      <w:r>
        <w:rPr>
          <w:rFonts w:hint="eastAsia" w:asciiTheme="minorEastAsia" w:hAnsiTheme="minorEastAsia" w:eastAsiaTheme="minorEastAsia" w:cstheme="minorEastAsia"/>
          <w:sz w:val="28"/>
          <w:szCs w:val="28"/>
          <w:lang w:val="en-US" w:eastAsia="zh-CN"/>
        </w:rPr>
        <w:t>39.62</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val="en-US" w:eastAsia="zh-CN"/>
        </w:rPr>
        <w:t>2021年我单位主要负责人病逝后，县委、县政府一直未任命新的单位负责人，导致各项工作开展受限支出减少。</w:t>
      </w:r>
    </w:p>
    <w:p>
      <w:pPr>
        <w:pStyle w:val="7"/>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二、收入决算情况说明</w:t>
      </w:r>
    </w:p>
    <w:p>
      <w:pPr>
        <w:pStyle w:val="7"/>
        <w:ind w:firstLine="700" w:firstLineChars="25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本年收入合计29</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31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eastAsia="zh-CN"/>
        </w:rPr>
        <w:t>万元，其中：财政拨款收入26</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49</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lang w:eastAsia="zh-CN"/>
        </w:rPr>
        <w:t>万元，占</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lang w:eastAsia="zh-CN"/>
        </w:rPr>
        <w:t>%；上级补助收入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%；事业收入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%；经营收入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%；附属单位上缴收入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%；其他收入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w:t>
      </w:r>
    </w:p>
    <w:p>
      <w:pPr>
        <w:pStyle w:val="7"/>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三、支出决算情况说明</w:t>
      </w:r>
    </w:p>
    <w:p>
      <w:pPr>
        <w:pStyle w:val="7"/>
        <w:ind w:firstLine="700" w:firstLineChars="25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本年支出合计29</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31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eastAsia="zh-CN"/>
        </w:rPr>
        <w:t>万元，其中：基本支出29</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31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eastAsia="zh-CN"/>
        </w:rPr>
        <w:t>万元，占</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lang w:eastAsia="zh-CN"/>
        </w:rPr>
        <w:t>%；项目支出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%；上缴上级支出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%；经营支出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%；对附属单位补助支出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w:t>
      </w:r>
    </w:p>
    <w:p>
      <w:pPr>
        <w:pStyle w:val="7"/>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四、财政拨款收入支出决算总体情况说明</w:t>
      </w:r>
    </w:p>
    <w:p>
      <w:pPr>
        <w:pStyle w:val="7"/>
        <w:ind w:firstLine="700" w:firstLineChars="25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 xml:space="preserve"> 年度收收总计29</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31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eastAsia="zh-CN"/>
        </w:rPr>
        <w:t>万元，支</w:t>
      </w:r>
      <w:r>
        <w:rPr>
          <w:rFonts w:hint="eastAsia" w:asciiTheme="minorEastAsia" w:hAnsiTheme="minorEastAsia" w:eastAsiaTheme="minorEastAsia" w:cstheme="minorEastAsia"/>
          <w:sz w:val="28"/>
          <w:szCs w:val="28"/>
          <w:lang w:val="en-US" w:eastAsia="zh-CN"/>
        </w:rPr>
        <w:t>出</w:t>
      </w:r>
      <w:r>
        <w:rPr>
          <w:rFonts w:hint="eastAsia" w:asciiTheme="minorEastAsia" w:hAnsiTheme="minorEastAsia" w:eastAsiaTheme="minorEastAsia" w:cstheme="minorEastAsia"/>
          <w:sz w:val="28"/>
          <w:szCs w:val="28"/>
          <w:lang w:eastAsia="zh-CN"/>
        </w:rPr>
        <w:t>总计29</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31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eastAsia="zh-CN"/>
        </w:rPr>
        <w:t>万元，与20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lang w:eastAsia="zh-CN"/>
        </w:rPr>
        <w:t>年相比，减少</w:t>
      </w:r>
      <w:r>
        <w:rPr>
          <w:rFonts w:hint="eastAsia" w:asciiTheme="minorEastAsia" w:hAnsiTheme="minorEastAsia" w:eastAsiaTheme="minorEastAsia" w:cstheme="minorEastAsia"/>
          <w:sz w:val="28"/>
          <w:szCs w:val="28"/>
          <w:lang w:val="en-US" w:eastAsia="zh-CN"/>
        </w:rPr>
        <w:t>19.242</w:t>
      </w:r>
      <w:r>
        <w:rPr>
          <w:rFonts w:hint="eastAsia" w:asciiTheme="minorEastAsia" w:hAnsiTheme="minorEastAsia" w:eastAsiaTheme="minorEastAsia" w:cstheme="minorEastAsia"/>
          <w:sz w:val="28"/>
          <w:szCs w:val="28"/>
          <w:lang w:eastAsia="zh-CN"/>
        </w:rPr>
        <w:t>万元，减少</w:t>
      </w:r>
      <w:r>
        <w:rPr>
          <w:rFonts w:hint="eastAsia" w:asciiTheme="minorEastAsia" w:hAnsiTheme="minorEastAsia" w:eastAsiaTheme="minorEastAsia" w:cstheme="minorEastAsia"/>
          <w:sz w:val="28"/>
          <w:szCs w:val="28"/>
          <w:lang w:val="en-US" w:eastAsia="zh-CN"/>
        </w:rPr>
        <w:t>39.62</w:t>
      </w:r>
      <w:r>
        <w:rPr>
          <w:rFonts w:hint="eastAsia" w:asciiTheme="minorEastAsia" w:hAnsiTheme="minorEastAsia" w:eastAsiaTheme="minorEastAsia" w:cstheme="minorEastAsia"/>
          <w:sz w:val="28"/>
          <w:szCs w:val="28"/>
          <w:lang w:eastAsia="zh-CN"/>
        </w:rPr>
        <w:t>%，主要是因为</w:t>
      </w:r>
      <w:r>
        <w:rPr>
          <w:rFonts w:hint="eastAsia" w:asciiTheme="minorEastAsia" w:hAnsiTheme="minorEastAsia" w:eastAsiaTheme="minorEastAsia" w:cstheme="minorEastAsia"/>
          <w:sz w:val="28"/>
          <w:szCs w:val="28"/>
          <w:lang w:val="en-US" w:eastAsia="zh-CN"/>
        </w:rPr>
        <w:t>2021年我单位主要负责人病逝后，县委、县政府一直未任命新的单位负责人，导致各项工作开展受限支出减少。</w:t>
      </w:r>
    </w:p>
    <w:p>
      <w:pPr>
        <w:pStyle w:val="7"/>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五、一般公共预算财政拨款支出决算情况说明</w:t>
      </w:r>
    </w:p>
    <w:p>
      <w:pPr>
        <w:pStyle w:val="7"/>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（一）财政拨款支出决算总体情况</w:t>
      </w:r>
    </w:p>
    <w:p>
      <w:pPr>
        <w:pStyle w:val="7"/>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年度财政拨款支出29</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31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eastAsia="zh-CN"/>
        </w:rPr>
        <w:t>万元，占本年支出合计的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lang w:eastAsia="zh-CN"/>
        </w:rPr>
        <w:t>%，与20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lang w:eastAsia="zh-CN"/>
        </w:rPr>
        <w:t>年相比，财政拨款支出减少</w:t>
      </w:r>
      <w:r>
        <w:rPr>
          <w:rFonts w:hint="eastAsia" w:asciiTheme="minorEastAsia" w:hAnsiTheme="minorEastAsia" w:eastAsiaTheme="minorEastAsia" w:cstheme="minorEastAsia"/>
          <w:sz w:val="28"/>
          <w:szCs w:val="28"/>
          <w:lang w:val="en-US" w:eastAsia="zh-CN"/>
        </w:rPr>
        <w:t>19.242</w:t>
      </w:r>
      <w:r>
        <w:rPr>
          <w:rFonts w:hint="eastAsia" w:asciiTheme="minorEastAsia" w:hAnsiTheme="minorEastAsia" w:eastAsiaTheme="minorEastAsia" w:cstheme="minorEastAsia"/>
          <w:sz w:val="28"/>
          <w:szCs w:val="28"/>
          <w:lang w:eastAsia="zh-CN"/>
        </w:rPr>
        <w:t>万元，减少</w:t>
      </w:r>
      <w:r>
        <w:rPr>
          <w:rFonts w:hint="eastAsia" w:asciiTheme="minorEastAsia" w:hAnsiTheme="minorEastAsia" w:eastAsiaTheme="minorEastAsia" w:cstheme="minorEastAsia"/>
          <w:sz w:val="28"/>
          <w:szCs w:val="28"/>
          <w:lang w:val="en-US" w:eastAsia="zh-CN"/>
        </w:rPr>
        <w:t>39.62</w:t>
      </w:r>
      <w:r>
        <w:rPr>
          <w:rFonts w:hint="eastAsia" w:asciiTheme="minorEastAsia" w:hAnsiTheme="minorEastAsia" w:eastAsiaTheme="minorEastAsia" w:cstheme="minorEastAsia"/>
          <w:sz w:val="28"/>
          <w:szCs w:val="28"/>
          <w:lang w:eastAsia="zh-CN"/>
        </w:rPr>
        <w:t>%，主要是因为</w:t>
      </w:r>
      <w:r>
        <w:rPr>
          <w:rFonts w:hint="eastAsia" w:asciiTheme="minorEastAsia" w:hAnsiTheme="minorEastAsia" w:eastAsiaTheme="minorEastAsia" w:cstheme="minorEastAsia"/>
          <w:sz w:val="28"/>
          <w:szCs w:val="28"/>
          <w:lang w:val="en-US" w:eastAsia="zh-CN"/>
        </w:rPr>
        <w:t>2021年我单位主要负责人病逝后，县委、县政府一直未任命新的单位负责人，导致各项工作开展受限支出减少。</w:t>
      </w:r>
    </w:p>
    <w:p>
      <w:pPr>
        <w:pStyle w:val="7"/>
        <w:ind w:firstLine="420" w:firstLineChars="15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（二）财政拨款支出决算结构情况</w:t>
      </w:r>
    </w:p>
    <w:p>
      <w:pPr>
        <w:pStyle w:val="7"/>
        <w:ind w:firstLine="700" w:firstLineChars="25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年度财政拨款支出29</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31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eastAsia="zh-CN"/>
        </w:rPr>
        <w:t>万元，主要用于以下方面：</w:t>
      </w:r>
      <w:r>
        <w:rPr>
          <w:rFonts w:hint="eastAsia" w:asciiTheme="minorEastAsia" w:hAnsiTheme="minorEastAsia" w:eastAsiaTheme="minorEastAsia" w:cstheme="minorEastAsia"/>
          <w:sz w:val="28"/>
          <w:szCs w:val="28"/>
          <w:lang w:val="en-US" w:eastAsia="zh-CN"/>
        </w:rPr>
        <w:t>社会保障和就业</w:t>
      </w:r>
      <w:r>
        <w:rPr>
          <w:rFonts w:hint="eastAsia" w:asciiTheme="minorEastAsia" w:hAnsiTheme="minorEastAsia" w:eastAsiaTheme="minorEastAsia" w:cstheme="minorEastAsia"/>
          <w:sz w:val="28"/>
          <w:szCs w:val="28"/>
          <w:lang w:eastAsia="zh-CN"/>
        </w:rPr>
        <w:t>（类）支出29</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31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eastAsia="zh-CN"/>
        </w:rPr>
        <w:t>万元，占</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lang w:eastAsia="zh-CN"/>
        </w:rPr>
        <w:t>%。</w:t>
      </w:r>
    </w:p>
    <w:p>
      <w:pPr>
        <w:pStyle w:val="7"/>
        <w:ind w:firstLine="700" w:firstLineChars="25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（三）财政拨款支出决算具体情况</w:t>
      </w:r>
    </w:p>
    <w:p>
      <w:pPr>
        <w:pStyle w:val="7"/>
        <w:ind w:firstLine="700" w:firstLineChars="25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年度财政拨款支出年初预算数为</w:t>
      </w:r>
      <w:r>
        <w:rPr>
          <w:rFonts w:hint="eastAsia" w:asciiTheme="minorEastAsia" w:hAnsiTheme="minorEastAsia" w:eastAsiaTheme="minorEastAsia" w:cstheme="minorEastAsia"/>
          <w:sz w:val="28"/>
          <w:szCs w:val="28"/>
          <w:lang w:val="en-US" w:eastAsia="zh-CN"/>
        </w:rPr>
        <w:t>38.45</w:t>
      </w:r>
      <w:r>
        <w:rPr>
          <w:rFonts w:hint="eastAsia" w:asciiTheme="minorEastAsia" w:hAnsiTheme="minorEastAsia" w:eastAsiaTheme="minorEastAsia" w:cstheme="minorEastAsia"/>
          <w:sz w:val="28"/>
          <w:szCs w:val="28"/>
          <w:lang w:eastAsia="zh-CN"/>
        </w:rPr>
        <w:t>万元，支出决算数为</w:t>
      </w:r>
      <w:r>
        <w:rPr>
          <w:rFonts w:hint="eastAsia" w:asciiTheme="minorEastAsia" w:hAnsiTheme="minorEastAsia" w:eastAsiaTheme="minorEastAsia" w:cstheme="minorEastAsia"/>
          <w:sz w:val="28"/>
          <w:szCs w:val="28"/>
          <w:lang w:val="en-US" w:eastAsia="zh-CN"/>
        </w:rPr>
        <w:t>29.318</w:t>
      </w:r>
      <w:r>
        <w:rPr>
          <w:rFonts w:hint="eastAsia" w:asciiTheme="minorEastAsia" w:hAnsiTheme="minorEastAsia" w:eastAsiaTheme="minorEastAsia" w:cstheme="minorEastAsia"/>
          <w:sz w:val="28"/>
          <w:szCs w:val="28"/>
          <w:lang w:eastAsia="zh-CN"/>
        </w:rPr>
        <w:t>万元，完成年初预算的</w:t>
      </w:r>
      <w:r>
        <w:rPr>
          <w:rFonts w:hint="eastAsia" w:asciiTheme="minorEastAsia" w:hAnsiTheme="minorEastAsia" w:eastAsiaTheme="minorEastAsia" w:cstheme="minorEastAsia"/>
          <w:sz w:val="28"/>
          <w:szCs w:val="28"/>
          <w:lang w:val="en-US" w:eastAsia="zh-CN"/>
        </w:rPr>
        <w:t>76.24</w:t>
      </w:r>
      <w:r>
        <w:rPr>
          <w:rFonts w:hint="eastAsia" w:asciiTheme="minorEastAsia" w:hAnsiTheme="minorEastAsia" w:eastAsiaTheme="minorEastAsia" w:cstheme="minorEastAsia"/>
          <w:sz w:val="28"/>
          <w:szCs w:val="28"/>
          <w:lang w:eastAsia="zh-CN"/>
        </w:rPr>
        <w:t>%，其中：</w:t>
      </w:r>
    </w:p>
    <w:p>
      <w:pPr>
        <w:pStyle w:val="7"/>
        <w:numPr>
          <w:ilvl w:val="0"/>
          <w:numId w:val="2"/>
        </w:numPr>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社会保障和就业支出（类）红十字事业（款）行政运行（项）</w:t>
      </w:r>
      <w:r>
        <w:rPr>
          <w:rFonts w:hint="eastAsia" w:asciiTheme="minorEastAsia" w:hAnsiTheme="minorEastAsia" w:eastAsiaTheme="minorEastAsia" w:cstheme="minorEastAsia"/>
          <w:sz w:val="28"/>
          <w:szCs w:val="28"/>
        </w:rPr>
        <w:t>。</w:t>
      </w:r>
    </w:p>
    <w:p>
      <w:pPr>
        <w:pStyle w:val="7"/>
        <w:ind w:firstLine="700" w:firstLineChars="25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年初预算为</w:t>
      </w:r>
      <w:r>
        <w:rPr>
          <w:rFonts w:hint="eastAsia" w:asciiTheme="minorEastAsia" w:hAnsiTheme="minorEastAsia" w:eastAsiaTheme="minorEastAsia" w:cstheme="minorEastAsia"/>
          <w:sz w:val="28"/>
          <w:szCs w:val="28"/>
          <w:lang w:val="en-US" w:eastAsia="zh-CN"/>
        </w:rPr>
        <w:t>38.45</w:t>
      </w:r>
      <w:r>
        <w:rPr>
          <w:rFonts w:hint="eastAsia" w:asciiTheme="minorEastAsia" w:hAnsiTheme="minorEastAsia" w:eastAsiaTheme="minorEastAsia" w:cstheme="minorEastAsia"/>
          <w:sz w:val="28"/>
          <w:szCs w:val="28"/>
          <w:lang w:eastAsia="zh-CN"/>
        </w:rPr>
        <w:t>万元，支出决算为</w:t>
      </w:r>
      <w:r>
        <w:rPr>
          <w:rFonts w:hint="eastAsia" w:asciiTheme="minorEastAsia" w:hAnsiTheme="minorEastAsia" w:eastAsiaTheme="minorEastAsia" w:cstheme="minorEastAsia"/>
          <w:sz w:val="28"/>
          <w:szCs w:val="28"/>
          <w:lang w:val="en-US" w:eastAsia="zh-CN"/>
        </w:rPr>
        <w:t>29.318</w:t>
      </w:r>
      <w:r>
        <w:rPr>
          <w:rFonts w:hint="eastAsia" w:asciiTheme="minorEastAsia" w:hAnsiTheme="minorEastAsia" w:eastAsiaTheme="minorEastAsia" w:cstheme="minorEastAsia"/>
          <w:sz w:val="28"/>
          <w:szCs w:val="28"/>
          <w:lang w:eastAsia="zh-CN"/>
        </w:rPr>
        <w:t>万元，完成年初预算的</w:t>
      </w:r>
      <w:r>
        <w:rPr>
          <w:rFonts w:hint="eastAsia" w:asciiTheme="minorEastAsia" w:hAnsiTheme="minorEastAsia" w:eastAsiaTheme="minorEastAsia" w:cstheme="minorEastAsia"/>
          <w:sz w:val="28"/>
          <w:szCs w:val="28"/>
          <w:lang w:val="en-US" w:eastAsia="zh-CN"/>
        </w:rPr>
        <w:t>76.24</w:t>
      </w:r>
      <w:r>
        <w:rPr>
          <w:rFonts w:hint="eastAsia" w:asciiTheme="minorEastAsia" w:hAnsiTheme="minorEastAsia" w:eastAsiaTheme="minorEastAsia" w:cstheme="minorEastAsia"/>
          <w:sz w:val="28"/>
          <w:szCs w:val="28"/>
          <w:lang w:eastAsia="zh-CN"/>
        </w:rPr>
        <w:t>%，决算数小于年初预算数的主要原因是：</w:t>
      </w:r>
      <w:r>
        <w:rPr>
          <w:rFonts w:hint="eastAsia" w:asciiTheme="minorEastAsia" w:hAnsiTheme="minorEastAsia" w:eastAsiaTheme="minorEastAsia" w:cstheme="minorEastAsia"/>
          <w:sz w:val="28"/>
          <w:szCs w:val="28"/>
          <w:lang w:val="en-US" w:eastAsia="zh-CN"/>
        </w:rPr>
        <w:t>2021年我单位主要负责人病逝后，县委、县政府一直未任命新的单位负责人，导致各项工作开展受限支出减少。</w:t>
      </w:r>
    </w:p>
    <w:p>
      <w:pPr>
        <w:pStyle w:val="7"/>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六、一般公共预算财政拨款基本支出决算情况说明</w:t>
      </w:r>
    </w:p>
    <w:p>
      <w:pPr>
        <w:pStyle w:val="7"/>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年度财政拨款基本支出</w:t>
      </w:r>
      <w:r>
        <w:rPr>
          <w:rFonts w:hint="eastAsia" w:asciiTheme="minorEastAsia" w:hAnsiTheme="minorEastAsia" w:eastAsiaTheme="minorEastAsia" w:cstheme="minorEastAsia"/>
          <w:sz w:val="28"/>
          <w:szCs w:val="28"/>
          <w:lang w:val="en-US" w:eastAsia="zh-CN"/>
        </w:rPr>
        <w:t>29.318</w:t>
      </w:r>
      <w:r>
        <w:rPr>
          <w:rFonts w:hint="eastAsia" w:asciiTheme="minorEastAsia" w:hAnsiTheme="minorEastAsia" w:eastAsiaTheme="minorEastAsia" w:cstheme="minorEastAsia"/>
          <w:sz w:val="28"/>
          <w:szCs w:val="28"/>
        </w:rPr>
        <w:t>万元，其中：人员经费</w:t>
      </w:r>
      <w:r>
        <w:rPr>
          <w:rFonts w:hint="eastAsia" w:asciiTheme="minorEastAsia" w:hAnsiTheme="minorEastAsia" w:eastAsiaTheme="minorEastAsia" w:cstheme="minorEastAsia"/>
          <w:sz w:val="28"/>
          <w:szCs w:val="28"/>
          <w:lang w:val="en-US" w:eastAsia="zh-CN"/>
        </w:rPr>
        <w:t>22.823</w:t>
      </w:r>
      <w:r>
        <w:rPr>
          <w:rFonts w:hint="eastAsia" w:asciiTheme="minorEastAsia" w:hAnsiTheme="minorEastAsia" w:eastAsiaTheme="minorEastAsia" w:cstheme="minorEastAsia"/>
          <w:sz w:val="28"/>
          <w:szCs w:val="28"/>
        </w:rPr>
        <w:t>万元，占基本支出的</w:t>
      </w:r>
      <w:r>
        <w:rPr>
          <w:rFonts w:hint="eastAsia" w:asciiTheme="minorEastAsia" w:hAnsiTheme="minorEastAsia" w:eastAsiaTheme="minorEastAsia" w:cstheme="minorEastAsia"/>
          <w:sz w:val="28"/>
          <w:szCs w:val="28"/>
          <w:lang w:val="en-US" w:eastAsia="zh-CN"/>
        </w:rPr>
        <w:t>77.85</w:t>
      </w:r>
      <w:r>
        <w:rPr>
          <w:rFonts w:hint="eastAsia" w:asciiTheme="minorEastAsia" w:hAnsiTheme="minorEastAsia" w:eastAsiaTheme="minorEastAsia" w:cstheme="minorEastAsia"/>
          <w:sz w:val="28"/>
          <w:szCs w:val="28"/>
        </w:rPr>
        <w:t>%,主要包括基本工资、津贴补贴、奖金、</w:t>
      </w:r>
      <w:r>
        <w:rPr>
          <w:rFonts w:hint="eastAsia" w:asciiTheme="minorEastAsia" w:hAnsiTheme="minorEastAsia" w:eastAsiaTheme="minorEastAsia" w:cstheme="minorEastAsia"/>
          <w:sz w:val="28"/>
          <w:szCs w:val="28"/>
          <w:lang w:val="en-US" w:eastAsia="zh-CN"/>
        </w:rPr>
        <w:t>绩效工资、机关事业单位基本养老保险缴纳、</w:t>
      </w:r>
      <w:r>
        <w:rPr>
          <w:rFonts w:hint="eastAsia" w:ascii="宋体" w:hAnsi="宋体" w:eastAsia="宋体" w:cs="宋体"/>
          <w:color w:val="000000"/>
          <w:kern w:val="0"/>
          <w:sz w:val="28"/>
          <w:szCs w:val="28"/>
        </w:rPr>
        <w:t>职业年金缴费</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职工基本医疗保险缴费</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其他社会保障缴费</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住房公积金</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其他工资福利支出</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对个人和家庭补助、医疗费补助</w:t>
      </w:r>
      <w:r>
        <w:rPr>
          <w:rFonts w:hint="eastAsia" w:asciiTheme="minorEastAsia" w:hAnsiTheme="minorEastAsia" w:eastAsiaTheme="minorEastAsia" w:cstheme="minorEastAsia"/>
          <w:sz w:val="28"/>
          <w:szCs w:val="28"/>
        </w:rPr>
        <w:t>；公用经费</w:t>
      </w:r>
      <w:r>
        <w:rPr>
          <w:rFonts w:hint="eastAsia" w:asciiTheme="minorEastAsia" w:hAnsiTheme="minorEastAsia" w:eastAsiaTheme="minorEastAsia" w:cstheme="minorEastAsia"/>
          <w:sz w:val="28"/>
          <w:szCs w:val="28"/>
          <w:lang w:val="en-US" w:eastAsia="zh-CN"/>
        </w:rPr>
        <w:t>6.495</w:t>
      </w:r>
      <w:r>
        <w:rPr>
          <w:rFonts w:hint="eastAsia" w:asciiTheme="minorEastAsia" w:hAnsiTheme="minorEastAsia" w:eastAsiaTheme="minorEastAsia" w:cstheme="minorEastAsia"/>
          <w:sz w:val="28"/>
          <w:szCs w:val="28"/>
        </w:rPr>
        <w:t>万元，占基本支出的</w:t>
      </w:r>
      <w:r>
        <w:rPr>
          <w:rFonts w:hint="eastAsia" w:asciiTheme="minorEastAsia" w:hAnsiTheme="minorEastAsia" w:eastAsiaTheme="minorEastAsia" w:cstheme="minorEastAsia"/>
          <w:sz w:val="28"/>
          <w:szCs w:val="28"/>
          <w:lang w:val="en-US" w:eastAsia="zh-CN"/>
        </w:rPr>
        <w:t>22.15</w:t>
      </w:r>
      <w:r>
        <w:rPr>
          <w:rFonts w:hint="eastAsia" w:asciiTheme="minorEastAsia" w:hAnsiTheme="minorEastAsia" w:eastAsiaTheme="minorEastAsia" w:cstheme="minorEastAsia"/>
          <w:sz w:val="28"/>
          <w:szCs w:val="28"/>
        </w:rPr>
        <w:t>%，主要包括办公费、印刷费、</w:t>
      </w:r>
      <w:r>
        <w:rPr>
          <w:rFonts w:hint="eastAsia" w:asciiTheme="minorEastAsia" w:hAnsiTheme="minorEastAsia" w:eastAsiaTheme="minorEastAsia" w:cstheme="minorEastAsia"/>
          <w:sz w:val="28"/>
          <w:szCs w:val="28"/>
          <w:lang w:val="en-US" w:eastAsia="zh-CN"/>
        </w:rPr>
        <w:t>邮电</w:t>
      </w:r>
      <w:r>
        <w:rPr>
          <w:rFonts w:hint="eastAsia" w:asciiTheme="minorEastAsia" w:hAnsiTheme="minorEastAsia" w:eastAsiaTheme="minorEastAsia" w:cstheme="minorEastAsia"/>
          <w:sz w:val="28"/>
          <w:szCs w:val="28"/>
        </w:rPr>
        <w:t>费、</w:t>
      </w:r>
      <w:r>
        <w:rPr>
          <w:rFonts w:hint="eastAsia" w:asciiTheme="minorEastAsia" w:hAnsiTheme="minorEastAsia" w:eastAsiaTheme="minorEastAsia" w:cstheme="minorEastAsia"/>
          <w:sz w:val="28"/>
          <w:szCs w:val="28"/>
          <w:lang w:val="en-US" w:eastAsia="zh-CN"/>
        </w:rPr>
        <w:t>差旅</w:t>
      </w:r>
      <w:r>
        <w:rPr>
          <w:rFonts w:hint="eastAsia" w:asciiTheme="minorEastAsia" w:hAnsiTheme="minorEastAsia" w:eastAsiaTheme="minorEastAsia" w:cstheme="minorEastAsia"/>
          <w:sz w:val="28"/>
          <w:szCs w:val="28"/>
        </w:rPr>
        <w:t>费</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劳务费、其他交通费</w:t>
      </w:r>
      <w:r>
        <w:rPr>
          <w:rFonts w:hint="eastAsia" w:asciiTheme="minorEastAsia" w:hAnsiTheme="minorEastAsia" w:eastAsiaTheme="minorEastAsia" w:cstheme="minorEastAsia"/>
          <w:sz w:val="28"/>
          <w:szCs w:val="28"/>
        </w:rPr>
        <w:t>。</w:t>
      </w:r>
    </w:p>
    <w:p>
      <w:pPr>
        <w:pStyle w:val="7"/>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七、一般公共预算财政拨款三公经费支出决算情况说明</w:t>
      </w:r>
    </w:p>
    <w:p>
      <w:pPr>
        <w:pStyle w:val="7"/>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（一）“三公”经费财政拨款支出决算总体情况说明</w:t>
      </w:r>
    </w:p>
    <w:p>
      <w:pPr>
        <w:pStyle w:val="7"/>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“三公”经费财政拨款支出预算为</w:t>
      </w:r>
      <w:r>
        <w:rPr>
          <w:rFonts w:hint="eastAsia" w:asciiTheme="minorEastAsia" w:hAnsiTheme="minorEastAsia" w:eastAsiaTheme="minorEastAsia" w:cstheme="minorEastAsia"/>
          <w:sz w:val="28"/>
          <w:szCs w:val="28"/>
          <w:lang w:val="en-US" w:eastAsia="zh-CN"/>
        </w:rPr>
        <w:t>0.7</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万元，因预算数为 0，无法计算预算完成百分比，其中：</w:t>
      </w:r>
    </w:p>
    <w:p>
      <w:pPr>
        <w:pStyle w:val="7"/>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因公出国(境)费支出预算为0万元，支出决算为 0万元，因预算数为 0，无法计算预算完成百分比。决算数与预算数一致，与上年相比持平，原因是上年及本年均无出国出境情况，无相关费用支出。</w:t>
      </w:r>
    </w:p>
    <w:p>
      <w:pPr>
        <w:pStyle w:val="7"/>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公务接待费支出预算为</w:t>
      </w:r>
      <w:r>
        <w:rPr>
          <w:rFonts w:hint="eastAsia" w:asciiTheme="minorEastAsia" w:hAnsiTheme="minorEastAsia" w:eastAsiaTheme="minorEastAsia" w:cstheme="minorEastAsia"/>
          <w:sz w:val="28"/>
          <w:szCs w:val="28"/>
          <w:lang w:val="en-US" w:eastAsia="zh-CN"/>
        </w:rPr>
        <w:t>0.7</w:t>
      </w:r>
      <w:r>
        <w:rPr>
          <w:rFonts w:hint="eastAsia" w:asciiTheme="minorEastAsia" w:hAnsiTheme="minorEastAsia" w:eastAsiaTheme="minorEastAsia" w:cstheme="minorEastAsia"/>
          <w:sz w:val="28"/>
          <w:szCs w:val="28"/>
        </w:rPr>
        <w:t>万元，支出决算为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万元，完成预算的</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%，决算数小于年初预算数的主要原因是</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2021年我单位主要负责人病逝后，县委、县政府一直未任命新的单位负责人，导致各项工作开展受限支出减少。</w:t>
      </w:r>
      <w:r>
        <w:rPr>
          <w:rFonts w:hint="eastAsia" w:asciiTheme="minorEastAsia" w:hAnsiTheme="minorEastAsia" w:eastAsiaTheme="minorEastAsia" w:cstheme="minorEastAsia"/>
          <w:sz w:val="28"/>
          <w:szCs w:val="28"/>
        </w:rPr>
        <w:t>与上年相比减少</w:t>
      </w:r>
      <w:r>
        <w:rPr>
          <w:rFonts w:hint="eastAsia" w:asciiTheme="minorEastAsia" w:hAnsiTheme="minorEastAsia" w:eastAsiaTheme="minorEastAsia" w:cstheme="minorEastAsia"/>
          <w:sz w:val="28"/>
          <w:szCs w:val="28"/>
          <w:lang w:val="en-US" w:eastAsia="zh-CN"/>
        </w:rPr>
        <w:t>0.7</w:t>
      </w:r>
      <w:r>
        <w:rPr>
          <w:rFonts w:hint="eastAsia" w:asciiTheme="minorEastAsia" w:hAnsiTheme="minorEastAsia" w:eastAsiaTheme="minorEastAsia" w:cstheme="minorEastAsia"/>
          <w:sz w:val="28"/>
          <w:szCs w:val="28"/>
        </w:rPr>
        <w:t>万元，减少</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%,减少的主要原因是</w:t>
      </w:r>
      <w:r>
        <w:rPr>
          <w:rFonts w:hint="eastAsia" w:asciiTheme="minorEastAsia" w:hAnsiTheme="minorEastAsia" w:eastAsiaTheme="minorEastAsia" w:cstheme="minorEastAsia"/>
          <w:sz w:val="28"/>
          <w:szCs w:val="28"/>
          <w:lang w:val="en-US" w:eastAsia="zh-CN"/>
        </w:rPr>
        <w:t>2021年我单位主要负责人病逝后，县委、县政府一直未任命新的单位负责人，导致各项工作开展受限支出减少。</w:t>
      </w:r>
    </w:p>
    <w:p>
      <w:pPr>
        <w:pStyle w:val="7"/>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公务用车购置费及运行维护费支出预算为0万元，支出决算为 0万元，因预算数为 0，无法计算预算完成百分比。决算数与预算数一致，与上年相比持平，原因是上年及本年均无出国出境情况，无相关费用支出。</w:t>
      </w:r>
      <w:bookmarkStart w:id="2" w:name="_GoBack"/>
      <w:bookmarkEnd w:id="2"/>
    </w:p>
    <w:p>
      <w:pPr>
        <w:pStyle w:val="7"/>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（二）“三公”经费财政拨款支出决算具体情况说明</w:t>
      </w:r>
    </w:p>
    <w:p>
      <w:pPr>
        <w:pStyle w:val="7"/>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年度“三公”经费财政拨款支出决算中，公务接待费支出决算</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%,因公出国（境）费支出决算</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%,公务用车购置费及运行维护费支出决算</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%。其中：</w:t>
      </w:r>
    </w:p>
    <w:p>
      <w:pPr>
        <w:pStyle w:val="7"/>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1、因公出国（境）费支出决算为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万元，全年安排因公出国（境）团组</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个，累计</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人次,</w:t>
      </w:r>
      <w:r>
        <w:rPr>
          <w:rFonts w:hint="eastAsia" w:asciiTheme="minorEastAsia" w:hAnsiTheme="minorEastAsia" w:eastAsiaTheme="minorEastAsia" w:cstheme="minorEastAsia"/>
          <w:sz w:val="28"/>
          <w:szCs w:val="28"/>
          <w:lang w:val="en-US" w:eastAsia="zh-CN"/>
        </w:rPr>
        <w:t>本单位无此项开支。</w:t>
      </w:r>
    </w:p>
    <w:p>
      <w:pPr>
        <w:pStyle w:val="7"/>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2、公务接待费支出决算为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万元，全年共接待来访团组</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个、来宾</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人次，</w:t>
      </w:r>
      <w:r>
        <w:rPr>
          <w:rFonts w:hint="eastAsia" w:asciiTheme="minorEastAsia" w:hAnsiTheme="minorEastAsia" w:eastAsiaTheme="minorEastAsia" w:cstheme="minorEastAsia"/>
          <w:sz w:val="28"/>
          <w:szCs w:val="28"/>
          <w:lang w:val="en-US" w:eastAsia="zh-CN"/>
        </w:rPr>
        <w:t>2021年我单位主要负责人病逝后，县委、县政府一直未任命新的单位负责人，导致各项工作开展受限支出减少。</w:t>
      </w:r>
    </w:p>
    <w:p>
      <w:pPr>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3、公务用车购置费及运行维护费支出决算为</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万元，其中：公务用车购置费</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新田县红十字会</w:t>
      </w:r>
      <w:r>
        <w:rPr>
          <w:rFonts w:hint="eastAsia" w:asciiTheme="minorEastAsia" w:hAnsiTheme="minorEastAsia" w:eastAsiaTheme="minorEastAsia" w:cstheme="minorEastAsia"/>
          <w:sz w:val="28"/>
          <w:szCs w:val="28"/>
        </w:rPr>
        <w:t>单位本级更新公务用车</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辆</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sz w:val="28"/>
          <w:szCs w:val="28"/>
        </w:rPr>
        <w:t>公务用车运行维护费</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万元，主要是</w:t>
      </w:r>
      <w:r>
        <w:rPr>
          <w:rFonts w:hint="eastAsia" w:asciiTheme="minorEastAsia" w:hAnsiTheme="minorEastAsia" w:cstheme="minorEastAsia"/>
          <w:sz w:val="28"/>
          <w:szCs w:val="28"/>
          <w:lang w:val="en-US" w:eastAsia="zh-CN"/>
        </w:rPr>
        <w:t>本单位无公务用车</w:t>
      </w:r>
      <w:r>
        <w:rPr>
          <w:rFonts w:hint="eastAsia" w:asciiTheme="minorEastAsia" w:hAnsiTheme="minorEastAsia" w:eastAsiaTheme="minorEastAsia" w:cstheme="minorEastAsia"/>
          <w:sz w:val="28"/>
          <w:szCs w:val="28"/>
        </w:rPr>
        <w:t>支出，截止</w:t>
      </w:r>
      <w:r>
        <w:rPr>
          <w:rFonts w:hint="eastAsia" w:asciiTheme="minorEastAsia" w:hAnsiTheme="minorEastAsia" w:cstheme="minorEastAsia"/>
          <w:sz w:val="28"/>
          <w:szCs w:val="28"/>
          <w:lang w:eastAsia="zh-CN"/>
        </w:rPr>
        <w:t>202</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年12月31日，我单位开支财政拨款的公务用车保有量为</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辆。</w:t>
      </w:r>
    </w:p>
    <w:p>
      <w:pPr>
        <w:pStyle w:val="7"/>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八、政府性基金预算收入支出决算情况</w:t>
      </w:r>
    </w:p>
    <w:p>
      <w:pPr>
        <w:pStyle w:val="7"/>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olor w:val="auto"/>
          <w:kern w:val="2"/>
          <w:sz w:val="28"/>
          <w:szCs w:val="28"/>
          <w:lang w:val="en-US" w:eastAsia="zh-CN" w:bidi="ar-SA"/>
        </w:rPr>
        <w:t xml:space="preserve"> 2021年度本单位无政府性基金收支。</w:t>
      </w:r>
    </w:p>
    <w:p>
      <w:pPr>
        <w:pStyle w:val="7"/>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九、</w:t>
      </w:r>
      <w:r>
        <w:rPr>
          <w:rFonts w:hint="eastAsia" w:ascii="宋体" w:hAnsi="宋体" w:eastAsia="宋体" w:cs="宋体"/>
          <w:b/>
          <w:bCs/>
          <w:i w:val="0"/>
          <w:caps w:val="0"/>
          <w:color w:val="333333"/>
          <w:spacing w:val="0"/>
          <w:sz w:val="28"/>
          <w:szCs w:val="28"/>
          <w:shd w:val="clear" w:fill="FFFFFF"/>
        </w:rPr>
        <w:t>国有资本经营预算财政拨款支出决算情况</w:t>
      </w:r>
    </w:p>
    <w:p>
      <w:pPr>
        <w:pStyle w:val="7"/>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color w:val="auto"/>
          <w:kern w:val="2"/>
          <w:sz w:val="28"/>
          <w:szCs w:val="28"/>
          <w:lang w:val="en-US" w:eastAsia="zh-CN" w:bidi="ar-SA"/>
        </w:rPr>
        <w:t xml:space="preserve"> 2021年本单位无国有资本经营预算财政拨款支出。</w:t>
      </w:r>
    </w:p>
    <w:p>
      <w:pPr>
        <w:pStyle w:val="7"/>
        <w:rPr>
          <w:rFonts w:hint="default"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b/>
          <w:sz w:val="28"/>
          <w:szCs w:val="28"/>
          <w:lang w:val="en-US" w:eastAsia="zh-CN"/>
        </w:rPr>
        <w:t>十、机关运行经费支出情况</w:t>
      </w:r>
    </w:p>
    <w:p>
      <w:pPr>
        <w:pStyle w:val="7"/>
        <w:ind w:firstLine="700" w:firstLineChars="25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本部门</w:t>
      </w:r>
      <w:r>
        <w:rPr>
          <w:rFonts w:hint="eastAsia" w:asciiTheme="minorEastAsia" w:hAnsiTheme="minorEastAsia" w:cstheme="minorEastAsia"/>
          <w:color w:val="000000"/>
          <w:kern w:val="0"/>
          <w:sz w:val="28"/>
          <w:szCs w:val="28"/>
          <w:lang w:eastAsia="zh-CN"/>
        </w:rPr>
        <w:t>202</w:t>
      </w:r>
      <w:r>
        <w:rPr>
          <w:rFonts w:hint="eastAsia" w:asciiTheme="minorEastAsia" w:hAnsi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rPr>
        <w:t xml:space="preserve"> 年度机关运行经费支出</w:t>
      </w:r>
      <w:r>
        <w:rPr>
          <w:rFonts w:hint="eastAsia" w:asciiTheme="minorEastAsia" w:hAnsiTheme="minorEastAsia" w:eastAsiaTheme="minorEastAsia" w:cstheme="minorEastAsia"/>
          <w:sz w:val="28"/>
          <w:szCs w:val="28"/>
          <w:lang w:val="en-US" w:eastAsia="zh-CN"/>
        </w:rPr>
        <w:t>6.495</w:t>
      </w:r>
      <w:r>
        <w:rPr>
          <w:rFonts w:hint="eastAsia" w:asciiTheme="minorEastAsia" w:hAnsiTheme="minorEastAsia" w:eastAsiaTheme="minorEastAsia" w:cstheme="minorEastAsia"/>
          <w:color w:val="000000"/>
          <w:kern w:val="0"/>
          <w:sz w:val="28"/>
          <w:szCs w:val="28"/>
        </w:rPr>
        <w:t>万元，比年初预算数减少</w:t>
      </w:r>
      <w:r>
        <w:rPr>
          <w:rFonts w:hint="eastAsia" w:asciiTheme="minorEastAsia" w:hAnsiTheme="minorEastAsia" w:cstheme="minorEastAsia"/>
          <w:color w:val="000000"/>
          <w:kern w:val="0"/>
          <w:sz w:val="28"/>
          <w:szCs w:val="28"/>
          <w:lang w:val="en-US" w:eastAsia="zh-CN"/>
        </w:rPr>
        <w:t>3.555</w:t>
      </w:r>
      <w:r>
        <w:rPr>
          <w:rFonts w:hint="eastAsia" w:asciiTheme="minorEastAsia" w:hAnsiTheme="minorEastAsia" w:eastAsiaTheme="minorEastAsia" w:cstheme="minorEastAsia"/>
          <w:color w:val="000000"/>
          <w:kern w:val="0"/>
          <w:sz w:val="28"/>
          <w:szCs w:val="28"/>
        </w:rPr>
        <w:t>万元，降低</w:t>
      </w:r>
      <w:r>
        <w:rPr>
          <w:rFonts w:hint="eastAsia" w:asciiTheme="minorEastAsia" w:hAnsiTheme="minorEastAsia" w:cstheme="minorEastAsia"/>
          <w:color w:val="000000"/>
          <w:kern w:val="0"/>
          <w:sz w:val="28"/>
          <w:szCs w:val="28"/>
          <w:lang w:val="en-US" w:eastAsia="zh-CN"/>
        </w:rPr>
        <w:t>35.37</w:t>
      </w:r>
      <w:r>
        <w:rPr>
          <w:rFonts w:hint="eastAsia" w:asciiTheme="minorEastAsia" w:hAnsiTheme="minorEastAsia" w:eastAsiaTheme="minorEastAsia" w:cstheme="minorEastAsia"/>
          <w:color w:val="000000"/>
          <w:kern w:val="0"/>
          <w:sz w:val="28"/>
          <w:szCs w:val="28"/>
        </w:rPr>
        <w:t>%。主要原因是：</w:t>
      </w:r>
      <w:r>
        <w:rPr>
          <w:rFonts w:hint="eastAsia" w:asciiTheme="minorEastAsia" w:hAnsiTheme="minorEastAsia" w:eastAsiaTheme="minorEastAsia" w:cstheme="minorEastAsia"/>
          <w:sz w:val="28"/>
          <w:szCs w:val="28"/>
          <w:lang w:val="en-US" w:eastAsia="zh-CN"/>
        </w:rPr>
        <w:t>2021年我单位主要负责人病逝后，县委、县政府一直未任命新的单位负责人，导致各项工作开展受限支出减少。</w:t>
      </w:r>
    </w:p>
    <w:p>
      <w:pPr>
        <w:ind w:firstLine="560" w:firstLineChars="200"/>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sz w:val="28"/>
          <w:szCs w:val="28"/>
          <w:lang w:eastAsia="zh-CN"/>
        </w:rPr>
        <w:t>十一</w:t>
      </w: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b/>
          <w:color w:val="000000"/>
          <w:kern w:val="0"/>
          <w:sz w:val="28"/>
          <w:szCs w:val="28"/>
        </w:rPr>
        <w:t>一般性支出情况</w:t>
      </w:r>
    </w:p>
    <w:p>
      <w:pPr>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cstheme="minorEastAsia"/>
          <w:color w:val="000000"/>
          <w:kern w:val="0"/>
          <w:sz w:val="28"/>
          <w:szCs w:val="28"/>
          <w:lang w:eastAsia="zh-CN"/>
        </w:rPr>
        <w:t>202</w:t>
      </w:r>
      <w:r>
        <w:rPr>
          <w:rFonts w:hint="eastAsia" w:asciiTheme="minorEastAsia" w:hAnsi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rPr>
        <w:t>年本部门会议费</w:t>
      </w:r>
      <w:r>
        <w:rPr>
          <w:rFonts w:hint="eastAsia" w:asciiTheme="minorEastAsia" w:hAnsiTheme="minorEastAsia" w:cstheme="minorEastAsia"/>
          <w:color w:val="000000"/>
          <w:kern w:val="0"/>
          <w:sz w:val="28"/>
          <w:szCs w:val="28"/>
          <w:lang w:eastAsia="zh-CN"/>
        </w:rPr>
        <w:t>支出</w:t>
      </w:r>
      <w:r>
        <w:rPr>
          <w:rFonts w:hint="eastAsia" w:asciiTheme="minorEastAsia" w:hAnsiTheme="minorEastAsia" w:eastAsiaTheme="minorEastAsia" w:cstheme="minorEastAsia"/>
          <w:sz w:val="28"/>
          <w:szCs w:val="28"/>
        </w:rPr>
        <w:t>预算为</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支出决算为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cstheme="minorEastAsia"/>
          <w:color w:val="000000"/>
          <w:kern w:val="0"/>
          <w:sz w:val="28"/>
          <w:szCs w:val="28"/>
          <w:lang w:val="en-US" w:eastAsia="zh-CN"/>
        </w:rPr>
        <w:t>未召开</w:t>
      </w:r>
      <w:r>
        <w:rPr>
          <w:rFonts w:hint="eastAsia" w:asciiTheme="minorEastAsia" w:hAnsiTheme="minorEastAsia" w:eastAsiaTheme="minorEastAsia" w:cstheme="minorEastAsia"/>
          <w:color w:val="000000"/>
          <w:kern w:val="0"/>
          <w:sz w:val="28"/>
          <w:szCs w:val="28"/>
        </w:rPr>
        <w:t>会议</w:t>
      </w:r>
      <w:r>
        <w:rPr>
          <w:rFonts w:hint="eastAsia" w:asciiTheme="minorEastAsia" w:hAnsiTheme="minorEastAsia" w:cstheme="minorEastAsia"/>
          <w:color w:val="000000"/>
          <w:kern w:val="0"/>
          <w:sz w:val="28"/>
          <w:szCs w:val="28"/>
          <w:lang w:val="en-US" w:eastAsia="zh-CN"/>
        </w:rPr>
        <w:t>无此项开支</w:t>
      </w:r>
      <w:r>
        <w:rPr>
          <w:rFonts w:hint="eastAsia" w:asciiTheme="minorEastAsia" w:hAnsiTheme="minorEastAsia" w:eastAsiaTheme="minorEastAsia" w:cstheme="minorEastAsia"/>
          <w:color w:val="000000"/>
          <w:kern w:val="0"/>
          <w:sz w:val="28"/>
          <w:szCs w:val="28"/>
        </w:rPr>
        <w:t>；培训费</w:t>
      </w:r>
      <w:r>
        <w:rPr>
          <w:rFonts w:hint="eastAsia" w:asciiTheme="minorEastAsia" w:hAnsiTheme="minorEastAsia" w:cstheme="minorEastAsia"/>
          <w:color w:val="000000"/>
          <w:kern w:val="0"/>
          <w:sz w:val="28"/>
          <w:szCs w:val="28"/>
          <w:lang w:eastAsia="zh-CN"/>
        </w:rPr>
        <w:t>支出</w:t>
      </w:r>
      <w:r>
        <w:rPr>
          <w:rFonts w:hint="eastAsia" w:asciiTheme="minorEastAsia" w:hAnsiTheme="minorEastAsia" w:eastAsiaTheme="minorEastAsia" w:cstheme="minorEastAsia"/>
          <w:sz w:val="28"/>
          <w:szCs w:val="28"/>
        </w:rPr>
        <w:t>预算为</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支出决算为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cstheme="minorEastAsia"/>
          <w:color w:val="000000"/>
          <w:kern w:val="0"/>
          <w:sz w:val="28"/>
          <w:szCs w:val="28"/>
          <w:lang w:val="en-US" w:eastAsia="zh-CN"/>
        </w:rPr>
        <w:t>未</w:t>
      </w:r>
      <w:r>
        <w:rPr>
          <w:rFonts w:hint="eastAsia" w:asciiTheme="minorEastAsia" w:hAnsiTheme="minorEastAsia" w:eastAsiaTheme="minorEastAsia" w:cstheme="minorEastAsia"/>
          <w:color w:val="000000"/>
          <w:kern w:val="0"/>
          <w:sz w:val="28"/>
          <w:szCs w:val="28"/>
        </w:rPr>
        <w:t>开展培训</w:t>
      </w:r>
      <w:r>
        <w:rPr>
          <w:rFonts w:hint="eastAsia" w:asciiTheme="minorEastAsia" w:hAnsiTheme="minorEastAsia" w:cstheme="minorEastAsia"/>
          <w:color w:val="000000"/>
          <w:kern w:val="0"/>
          <w:sz w:val="28"/>
          <w:szCs w:val="28"/>
          <w:lang w:val="en-US" w:eastAsia="zh-CN"/>
        </w:rPr>
        <w:t>无此项开支</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cstheme="minorEastAsia"/>
          <w:color w:val="000000"/>
          <w:kern w:val="0"/>
          <w:sz w:val="28"/>
          <w:szCs w:val="28"/>
          <w:lang w:val="en-US" w:eastAsia="zh-CN"/>
        </w:rPr>
        <w:t>未</w:t>
      </w:r>
      <w:r>
        <w:rPr>
          <w:rFonts w:hint="eastAsia" w:asciiTheme="minorEastAsia" w:hAnsiTheme="minorEastAsia" w:eastAsiaTheme="minorEastAsia" w:cstheme="minorEastAsia"/>
          <w:color w:val="000000"/>
          <w:kern w:val="0"/>
          <w:sz w:val="28"/>
          <w:szCs w:val="28"/>
        </w:rPr>
        <w:t>举办节庆、晚会、论坛、赛事</w:t>
      </w:r>
      <w:r>
        <w:rPr>
          <w:rFonts w:hint="eastAsia" w:asciiTheme="minorEastAsia" w:hAnsiTheme="minorEastAsia" w:cstheme="minorEastAsia"/>
          <w:color w:val="000000"/>
          <w:kern w:val="0"/>
          <w:sz w:val="28"/>
          <w:szCs w:val="28"/>
          <w:lang w:eastAsia="zh-CN"/>
        </w:rPr>
        <w:t>等</w:t>
      </w:r>
      <w:r>
        <w:rPr>
          <w:rFonts w:hint="eastAsia" w:asciiTheme="minorEastAsia" w:hAnsiTheme="minorEastAsia" w:eastAsiaTheme="minorEastAsia" w:cstheme="minorEastAsia"/>
          <w:color w:val="000000"/>
          <w:kern w:val="0"/>
          <w:sz w:val="28"/>
          <w:szCs w:val="28"/>
        </w:rPr>
        <w:t>活动。</w:t>
      </w:r>
    </w:p>
    <w:p>
      <w:pPr>
        <w:ind w:firstLine="560" w:firstLineChars="200"/>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十二、</w:t>
      </w:r>
      <w:r>
        <w:rPr>
          <w:rFonts w:hint="eastAsia" w:asciiTheme="minorEastAsia" w:hAnsiTheme="minorEastAsia" w:eastAsiaTheme="minorEastAsia" w:cstheme="minorEastAsia"/>
          <w:b/>
          <w:color w:val="000000"/>
          <w:kern w:val="0"/>
          <w:sz w:val="28"/>
          <w:szCs w:val="28"/>
        </w:rPr>
        <w:t>政府采购支出情况</w:t>
      </w:r>
    </w:p>
    <w:p>
      <w:pPr>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本部门</w:t>
      </w:r>
      <w:r>
        <w:rPr>
          <w:rFonts w:hint="eastAsia" w:asciiTheme="minorEastAsia" w:hAnsiTheme="minorEastAsia" w:cstheme="minorEastAsia"/>
          <w:color w:val="000000"/>
          <w:kern w:val="0"/>
          <w:sz w:val="28"/>
          <w:szCs w:val="28"/>
          <w:lang w:eastAsia="zh-CN"/>
        </w:rPr>
        <w:t>202</w:t>
      </w:r>
      <w:r>
        <w:rPr>
          <w:rFonts w:hint="eastAsia" w:asciiTheme="minorEastAsia" w:hAnsi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rPr>
        <w:t>年度政府采购支出总额</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万元，其中：政府采购货物支出</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万元、政府采购工程支出</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万元、政府采购服务支出</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万元。授予中小企业合同金额</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万元，占政府采购支出总额的</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%，其中：授予小微企业合同金额</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万元，占政府采购支出总额的</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w:t>
      </w:r>
    </w:p>
    <w:p>
      <w:pPr>
        <w:ind w:firstLine="420" w:firstLineChars="150"/>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十三、</w:t>
      </w:r>
      <w:r>
        <w:rPr>
          <w:rFonts w:hint="eastAsia" w:asciiTheme="minorEastAsia" w:hAnsiTheme="minorEastAsia" w:eastAsiaTheme="minorEastAsia" w:cstheme="minorEastAsia"/>
          <w:b/>
          <w:color w:val="000000"/>
          <w:kern w:val="0"/>
          <w:sz w:val="28"/>
          <w:szCs w:val="28"/>
        </w:rPr>
        <w:t>国有资产占用情况</w:t>
      </w:r>
    </w:p>
    <w:p>
      <w:pPr>
        <w:ind w:firstLine="560" w:firstLineChars="200"/>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rPr>
        <w:t>截至</w:t>
      </w:r>
      <w:r>
        <w:rPr>
          <w:rFonts w:hint="eastAsia" w:asciiTheme="minorEastAsia" w:hAnsiTheme="minorEastAsia" w:cstheme="minorEastAsia"/>
          <w:color w:val="000000"/>
          <w:kern w:val="0"/>
          <w:sz w:val="28"/>
          <w:szCs w:val="28"/>
          <w:lang w:eastAsia="zh-CN"/>
        </w:rPr>
        <w:t>202</w:t>
      </w:r>
      <w:r>
        <w:rPr>
          <w:rFonts w:hint="eastAsia" w:asciiTheme="minorEastAsia" w:hAnsi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rPr>
        <w:t>年12月31日，本单位共有车辆</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辆，其中，领导干部用车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辆、机要通信用车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辆、应急保障用车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辆、执法执勤用车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辆、特种专业技术用车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辆、其他用车</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辆，</w:t>
      </w:r>
      <w:r>
        <w:rPr>
          <w:rFonts w:hint="eastAsia" w:asciiTheme="minorEastAsia" w:hAnsiTheme="minorEastAsia" w:cstheme="minorEastAsia"/>
          <w:color w:val="000000"/>
          <w:kern w:val="0"/>
          <w:sz w:val="28"/>
          <w:szCs w:val="28"/>
          <w:lang w:val="en-US" w:eastAsia="zh-CN"/>
        </w:rPr>
        <w:t>本单位无其他用车；</w:t>
      </w:r>
      <w:r>
        <w:rPr>
          <w:rFonts w:hint="eastAsia" w:asciiTheme="minorEastAsia" w:hAnsiTheme="minorEastAsia" w:eastAsiaTheme="minorEastAsia" w:cstheme="minorEastAsia"/>
          <w:color w:val="000000"/>
          <w:kern w:val="0"/>
          <w:sz w:val="28"/>
          <w:szCs w:val="28"/>
        </w:rPr>
        <w:t>单位价值50万元以上通用设备</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台（套）；单位价值100万元以上专用设备</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台（套）。</w:t>
      </w:r>
    </w:p>
    <w:p>
      <w:pPr>
        <w:pStyle w:val="7"/>
        <w:rPr>
          <w:rFonts w:hint="eastAsia" w:asciiTheme="minorEastAsia" w:hAnsiTheme="minorEastAsia" w:eastAsiaTheme="minorEastAsia" w:cstheme="minorEastAsia"/>
          <w:b/>
          <w:sz w:val="28"/>
          <w:szCs w:val="28"/>
        </w:rPr>
      </w:pPr>
      <w:r>
        <w:rPr>
          <w:rFonts w:hint="eastAsia" w:asciiTheme="minorEastAsia" w:hAnsiTheme="minorEastAsia" w:cstheme="minorEastAsia"/>
          <w:b/>
          <w:color w:val="000000"/>
          <w:kern w:val="0"/>
          <w:sz w:val="28"/>
          <w:szCs w:val="28"/>
          <w:lang w:eastAsia="zh-CN"/>
        </w:rPr>
        <w:t>十四、</w:t>
      </w:r>
      <w:r>
        <w:rPr>
          <w:rFonts w:hint="eastAsia" w:asciiTheme="minorEastAsia" w:hAnsiTheme="minorEastAsia" w:eastAsiaTheme="minorEastAsia" w:cstheme="minorEastAsia"/>
          <w:b/>
          <w:sz w:val="28"/>
          <w:szCs w:val="28"/>
          <w:lang w:val="en-US" w:eastAsia="zh-CN"/>
        </w:rPr>
        <w:t>2021</w:t>
      </w:r>
      <w:r>
        <w:rPr>
          <w:rFonts w:hint="eastAsia" w:asciiTheme="minorEastAsia" w:hAnsiTheme="minorEastAsia" w:eastAsiaTheme="minorEastAsia" w:cstheme="minorEastAsia"/>
          <w:b/>
          <w:sz w:val="28"/>
          <w:szCs w:val="28"/>
        </w:rPr>
        <w:t>年度预算绩效情况说明</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b/>
          <w:color w:val="000000"/>
          <w:kern w:val="0"/>
          <w:sz w:val="28"/>
          <w:szCs w:val="28"/>
        </w:rPr>
        <w:t>（1）绩效管理评价工作开展情况</w:t>
      </w:r>
      <w:r>
        <w:rPr>
          <w:rFonts w:hint="eastAsia" w:cs="黑体" w:asciiTheme="minorEastAsia" w:hAnsiTheme="minorEastAsia"/>
          <w:color w:val="000000"/>
          <w:kern w:val="0"/>
          <w:sz w:val="28"/>
          <w:szCs w:val="28"/>
        </w:rPr>
        <w:t>。</w:t>
      </w:r>
    </w:p>
    <w:p>
      <w:pPr>
        <w:autoSpaceDE w:val="0"/>
        <w:autoSpaceDN w:val="0"/>
        <w:adjustRightInd w:val="0"/>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根据预算绩效管理要求，我部门组织对2021年度一般公共预算项目支出全面开展绩效自评，其中，一级项目</w:t>
      </w:r>
      <w:r>
        <w:rPr>
          <w:rFonts w:hint="eastAsia" w:ascii="宋体" w:hAnsi="宋体" w:eastAsia="宋体" w:cs="宋体"/>
          <w:color w:val="000000"/>
          <w:kern w:val="0"/>
          <w:sz w:val="28"/>
          <w:szCs w:val="28"/>
          <w:lang w:val="en-US" w:eastAsia="zh-CN"/>
        </w:rPr>
        <w:t>0</w:t>
      </w:r>
      <w:r>
        <w:rPr>
          <w:rFonts w:hint="eastAsia" w:ascii="宋体" w:hAnsi="宋体" w:eastAsia="宋体" w:cs="宋体"/>
          <w:color w:val="000000"/>
          <w:kern w:val="0"/>
          <w:sz w:val="28"/>
          <w:szCs w:val="28"/>
        </w:rPr>
        <w:t>个</w:t>
      </w:r>
      <w:r>
        <w:rPr>
          <w:rFonts w:hint="eastAsia" w:ascii="宋体" w:hAnsi="宋体" w:eastAsia="宋体" w:cs="宋体"/>
          <w:color w:val="000000"/>
          <w:kern w:val="0"/>
          <w:sz w:val="28"/>
          <w:szCs w:val="28"/>
          <w:lang w:val="en-US" w:eastAsia="zh-CN"/>
        </w:rPr>
        <w:t>,二级项目1个，</w:t>
      </w:r>
      <w:r>
        <w:rPr>
          <w:rFonts w:hint="eastAsia" w:ascii="宋体" w:hAnsi="宋体" w:eastAsia="宋体" w:cs="宋体"/>
          <w:color w:val="000000"/>
          <w:kern w:val="0"/>
          <w:sz w:val="28"/>
          <w:szCs w:val="28"/>
        </w:rPr>
        <w:t>共涉及资金</w:t>
      </w:r>
      <w:r>
        <w:rPr>
          <w:rFonts w:hint="eastAsia" w:ascii="宋体" w:hAnsi="宋体" w:eastAsia="宋体" w:cs="宋体"/>
          <w:color w:val="000000"/>
          <w:kern w:val="0"/>
          <w:sz w:val="28"/>
          <w:szCs w:val="28"/>
          <w:lang w:val="en-US" w:eastAsia="zh-CN"/>
        </w:rPr>
        <w:t>4.5</w:t>
      </w:r>
      <w:r>
        <w:rPr>
          <w:rFonts w:hint="eastAsia" w:ascii="宋体" w:hAnsi="宋体" w:eastAsia="宋体" w:cs="宋体"/>
          <w:color w:val="000000"/>
          <w:kern w:val="0"/>
          <w:sz w:val="28"/>
          <w:szCs w:val="28"/>
        </w:rPr>
        <w:t>万元，占一般公共预算项目支出总额的</w:t>
      </w:r>
      <w:r>
        <w:rPr>
          <w:rFonts w:hint="eastAsia" w:ascii="宋体" w:hAnsi="宋体" w:eastAsia="宋体" w:cs="宋体"/>
          <w:color w:val="000000"/>
          <w:kern w:val="0"/>
          <w:sz w:val="28"/>
          <w:szCs w:val="28"/>
          <w:lang w:val="en-US" w:eastAsia="zh-CN"/>
        </w:rPr>
        <w:t>100</w:t>
      </w:r>
      <w:r>
        <w:rPr>
          <w:rFonts w:hint="eastAsia" w:ascii="宋体" w:hAnsi="宋体" w:eastAsia="宋体" w:cs="宋体"/>
          <w:color w:val="000000"/>
          <w:kern w:val="0"/>
          <w:sz w:val="28"/>
          <w:szCs w:val="28"/>
        </w:rPr>
        <w:t>%。组织对2021年度</w:t>
      </w:r>
      <w:r>
        <w:rPr>
          <w:rFonts w:hint="eastAsia" w:ascii="宋体" w:hAnsi="宋体" w:eastAsia="宋体" w:cs="宋体"/>
          <w:color w:val="000000"/>
          <w:kern w:val="0"/>
          <w:sz w:val="28"/>
          <w:szCs w:val="28"/>
          <w:lang w:val="en-US" w:eastAsia="zh-CN"/>
        </w:rPr>
        <w:t>0</w:t>
      </w:r>
      <w:r>
        <w:rPr>
          <w:rFonts w:hint="eastAsia" w:ascii="宋体" w:hAnsi="宋体" w:eastAsia="宋体" w:cs="宋体"/>
          <w:color w:val="000000"/>
          <w:kern w:val="0"/>
          <w:sz w:val="28"/>
          <w:szCs w:val="28"/>
        </w:rPr>
        <w:t>个政府性基金预算项目支出开展绩效自评，共涉及资金</w:t>
      </w:r>
      <w:r>
        <w:rPr>
          <w:rFonts w:hint="eastAsia" w:ascii="宋体" w:hAnsi="宋体" w:eastAsia="宋体" w:cs="宋体"/>
          <w:color w:val="000000"/>
          <w:kern w:val="0"/>
          <w:sz w:val="28"/>
          <w:szCs w:val="28"/>
          <w:lang w:val="en-US" w:eastAsia="zh-CN"/>
        </w:rPr>
        <w:t>0</w:t>
      </w:r>
      <w:r>
        <w:rPr>
          <w:rFonts w:hint="eastAsia" w:ascii="宋体" w:hAnsi="宋体" w:eastAsia="宋体" w:cs="宋体"/>
          <w:color w:val="000000"/>
          <w:kern w:val="0"/>
          <w:sz w:val="28"/>
          <w:szCs w:val="28"/>
        </w:rPr>
        <w:t>万元，占政府性基金预算项目支出总额的</w:t>
      </w:r>
      <w:r>
        <w:rPr>
          <w:rFonts w:hint="eastAsia" w:ascii="宋体" w:hAnsi="宋体" w:eastAsia="宋体" w:cs="宋体"/>
          <w:color w:val="000000"/>
          <w:kern w:val="0"/>
          <w:sz w:val="28"/>
          <w:szCs w:val="28"/>
          <w:lang w:val="en-US" w:eastAsia="zh-CN"/>
        </w:rPr>
        <w:t>0</w:t>
      </w:r>
      <w:r>
        <w:rPr>
          <w:rFonts w:hint="eastAsia" w:ascii="宋体" w:hAnsi="宋体" w:eastAsia="宋体" w:cs="宋体"/>
          <w:color w:val="000000"/>
          <w:kern w:val="0"/>
          <w:sz w:val="28"/>
          <w:szCs w:val="28"/>
        </w:rPr>
        <w:t>%。组织对2021年度</w:t>
      </w:r>
      <w:r>
        <w:rPr>
          <w:rFonts w:hint="eastAsia" w:ascii="宋体" w:hAnsi="宋体" w:eastAsia="宋体" w:cs="宋体"/>
          <w:color w:val="000000"/>
          <w:kern w:val="0"/>
          <w:sz w:val="28"/>
          <w:szCs w:val="28"/>
          <w:lang w:val="en-US" w:eastAsia="zh-CN"/>
        </w:rPr>
        <w:t>0</w:t>
      </w:r>
      <w:r>
        <w:rPr>
          <w:rFonts w:hint="eastAsia" w:ascii="宋体" w:hAnsi="宋体" w:eastAsia="宋体" w:cs="宋体"/>
          <w:color w:val="000000"/>
          <w:kern w:val="0"/>
          <w:sz w:val="28"/>
          <w:szCs w:val="28"/>
        </w:rPr>
        <w:t>个国有资本经营预算项目支出开展绩效自评，共涉及资金</w:t>
      </w:r>
      <w:r>
        <w:rPr>
          <w:rFonts w:hint="eastAsia" w:ascii="宋体" w:hAnsi="宋体" w:eastAsia="宋体" w:cs="宋体"/>
          <w:color w:val="000000"/>
          <w:kern w:val="0"/>
          <w:sz w:val="28"/>
          <w:szCs w:val="28"/>
          <w:lang w:val="en-US" w:eastAsia="zh-CN"/>
        </w:rPr>
        <w:t>0</w:t>
      </w:r>
      <w:r>
        <w:rPr>
          <w:rFonts w:hint="eastAsia" w:ascii="宋体" w:hAnsi="宋体" w:eastAsia="宋体" w:cs="宋体"/>
          <w:color w:val="000000"/>
          <w:kern w:val="0"/>
          <w:sz w:val="28"/>
          <w:szCs w:val="28"/>
        </w:rPr>
        <w:t>万元，占国有资本经营预算项目支出总额的</w:t>
      </w:r>
      <w:r>
        <w:rPr>
          <w:rFonts w:hint="eastAsia" w:ascii="宋体" w:hAnsi="宋体" w:eastAsia="宋体" w:cs="宋体"/>
          <w:color w:val="000000"/>
          <w:kern w:val="0"/>
          <w:sz w:val="28"/>
          <w:szCs w:val="28"/>
          <w:lang w:val="en-US" w:eastAsia="zh-CN"/>
        </w:rPr>
        <w:t>0</w:t>
      </w:r>
      <w:r>
        <w:rPr>
          <w:rFonts w:hint="eastAsia" w:ascii="宋体" w:hAnsi="宋体" w:eastAsia="宋体" w:cs="宋体"/>
          <w:color w:val="000000"/>
          <w:kern w:val="0"/>
          <w:sz w:val="28"/>
          <w:szCs w:val="28"/>
        </w:rPr>
        <w:t>%。</w:t>
      </w:r>
    </w:p>
    <w:p>
      <w:pPr>
        <w:autoSpaceDE w:val="0"/>
        <w:autoSpaceDN w:val="0"/>
        <w:adjustRightInd w:val="0"/>
        <w:ind w:firstLine="560" w:firstLineChars="200"/>
        <w:jc w:val="left"/>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rPr>
        <w:t>组织对</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个项目开展了部门评价，涉及一般公共预算支出</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万元，政府性基金预算支出</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万元，国有资本经营预算支出</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万元。</w:t>
      </w:r>
    </w:p>
    <w:p>
      <w:pPr>
        <w:adjustRightInd w:val="0"/>
        <w:spacing w:line="560" w:lineRule="exact"/>
        <w:ind w:firstLine="560" w:firstLineChars="200"/>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组织对</w:t>
      </w:r>
      <w:r>
        <w:rPr>
          <w:rFonts w:hint="eastAsia" w:ascii="宋体" w:hAnsi="宋体" w:eastAsia="宋体" w:cs="宋体"/>
          <w:color w:val="000000"/>
          <w:kern w:val="0"/>
          <w:sz w:val="28"/>
          <w:szCs w:val="28"/>
          <w:lang w:val="en-US" w:eastAsia="zh-CN"/>
        </w:rPr>
        <w:t>新田县红十字会1</w:t>
      </w:r>
      <w:r>
        <w:rPr>
          <w:rFonts w:hint="eastAsia" w:ascii="宋体" w:hAnsi="宋体" w:eastAsia="宋体" w:cs="宋体"/>
          <w:color w:val="000000"/>
          <w:kern w:val="0"/>
          <w:sz w:val="28"/>
          <w:szCs w:val="28"/>
        </w:rPr>
        <w:t>个单位开展整体支出绩效评价，涉及一般公共预算支出</w:t>
      </w:r>
      <w:r>
        <w:rPr>
          <w:rFonts w:hint="eastAsia" w:ascii="宋体" w:hAnsi="宋体" w:eastAsia="宋体" w:cs="宋体"/>
          <w:kern w:val="0"/>
          <w:sz w:val="28"/>
          <w:szCs w:val="28"/>
        </w:rPr>
        <w:t>29</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31</w:t>
      </w:r>
      <w:r>
        <w:rPr>
          <w:rFonts w:hint="eastAsia" w:ascii="宋体" w:hAnsi="宋体" w:eastAsia="宋体" w:cs="宋体"/>
          <w:kern w:val="0"/>
          <w:sz w:val="28"/>
          <w:szCs w:val="28"/>
          <w:lang w:val="en-US" w:eastAsia="zh-CN"/>
        </w:rPr>
        <w:t>8</w:t>
      </w:r>
      <w:r>
        <w:rPr>
          <w:rFonts w:hint="eastAsia" w:ascii="宋体" w:hAnsi="宋体" w:eastAsia="宋体" w:cs="宋体"/>
          <w:color w:val="000000"/>
          <w:kern w:val="0"/>
          <w:sz w:val="28"/>
          <w:szCs w:val="28"/>
        </w:rPr>
        <w:t>万元，政府性基金预算支出</w:t>
      </w:r>
      <w:r>
        <w:rPr>
          <w:rFonts w:hint="eastAsia" w:ascii="宋体" w:hAnsi="宋体" w:eastAsia="宋体" w:cs="宋体"/>
          <w:color w:val="000000"/>
          <w:kern w:val="0"/>
          <w:sz w:val="28"/>
          <w:szCs w:val="28"/>
          <w:lang w:val="en-US" w:eastAsia="zh-CN"/>
        </w:rPr>
        <w:t>0</w:t>
      </w:r>
      <w:r>
        <w:rPr>
          <w:rFonts w:hint="eastAsia" w:ascii="宋体" w:hAnsi="宋体" w:eastAsia="宋体" w:cs="宋体"/>
          <w:color w:val="000000"/>
          <w:kern w:val="0"/>
          <w:sz w:val="28"/>
          <w:szCs w:val="28"/>
        </w:rPr>
        <w:t>万元。从评价情况来看</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新田县</w:t>
      </w:r>
      <w:r>
        <w:rPr>
          <w:rFonts w:hint="eastAsia" w:ascii="宋体" w:hAnsi="宋体" w:eastAsia="宋体" w:cs="宋体"/>
          <w:snapToGrid w:val="0"/>
          <w:color w:val="000000"/>
          <w:kern w:val="0"/>
          <w:sz w:val="28"/>
          <w:szCs w:val="28"/>
        </w:rPr>
        <w:t>红十字会系统</w:t>
      </w:r>
      <w:r>
        <w:rPr>
          <w:rFonts w:hint="eastAsia" w:ascii="宋体" w:hAnsi="宋体" w:eastAsia="宋体" w:cs="宋体"/>
          <w:sz w:val="28"/>
          <w:szCs w:val="28"/>
        </w:rPr>
        <w:t>聚焦党政所需、群众所盼、红会所能，扎实履行人道使命，</w:t>
      </w:r>
      <w:r>
        <w:rPr>
          <w:rFonts w:hint="eastAsia" w:ascii="宋体" w:hAnsi="宋体" w:eastAsia="宋体" w:cs="宋体"/>
          <w:snapToGrid w:val="0"/>
          <w:color w:val="000000"/>
          <w:kern w:val="0"/>
          <w:sz w:val="28"/>
          <w:szCs w:val="28"/>
        </w:rPr>
        <w:t>不断释放改革红利，以人民为中心建设最温暧组织，把群众放心上建设最亲近队伍，汇聚人道力量，努力为民造福。</w:t>
      </w:r>
    </w:p>
    <w:p>
      <w:pPr>
        <w:autoSpaceDE w:val="0"/>
        <w:autoSpaceDN w:val="0"/>
        <w:adjustRightInd w:val="0"/>
        <w:ind w:firstLine="560" w:firstLineChars="200"/>
        <w:jc w:val="lef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（2）部门决算中项目绩效自评结果。</w:t>
      </w:r>
    </w:p>
    <w:p>
      <w:pPr>
        <w:autoSpaceDE w:val="0"/>
        <w:autoSpaceDN w:val="0"/>
        <w:adjustRightInd w:val="0"/>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其他红十字事业支出</w:t>
      </w:r>
      <w:r>
        <w:rPr>
          <w:rFonts w:hint="eastAsia" w:ascii="宋体" w:hAnsi="宋体" w:eastAsia="宋体" w:cs="宋体"/>
          <w:color w:val="000000"/>
          <w:kern w:val="0"/>
          <w:sz w:val="28"/>
          <w:szCs w:val="28"/>
        </w:rPr>
        <w:t>项目绩效自评综述：根据年初设定的绩效目标，项目绩效自评得分为</w:t>
      </w:r>
      <w:r>
        <w:rPr>
          <w:rFonts w:hint="eastAsia" w:ascii="宋体" w:hAnsi="宋体" w:eastAsia="宋体" w:cs="宋体"/>
          <w:color w:val="000000"/>
          <w:kern w:val="0"/>
          <w:sz w:val="28"/>
          <w:szCs w:val="28"/>
          <w:lang w:val="en-US" w:eastAsia="zh-CN"/>
        </w:rPr>
        <w:t>100</w:t>
      </w:r>
      <w:r>
        <w:rPr>
          <w:rFonts w:hint="eastAsia" w:ascii="宋体" w:hAnsi="宋体" w:eastAsia="宋体" w:cs="宋体"/>
          <w:color w:val="000000"/>
          <w:kern w:val="0"/>
          <w:sz w:val="28"/>
          <w:szCs w:val="28"/>
        </w:rPr>
        <w:t>分。项目全年预算数为</w:t>
      </w:r>
      <w:r>
        <w:rPr>
          <w:rFonts w:hint="eastAsia" w:ascii="宋体" w:hAnsi="宋体" w:eastAsia="宋体" w:cs="宋体"/>
          <w:color w:val="000000"/>
          <w:kern w:val="0"/>
          <w:sz w:val="28"/>
          <w:szCs w:val="28"/>
          <w:lang w:val="en-US" w:eastAsia="zh-CN"/>
        </w:rPr>
        <w:t>4.5</w:t>
      </w:r>
      <w:r>
        <w:rPr>
          <w:rFonts w:hint="eastAsia" w:ascii="宋体" w:hAnsi="宋体" w:eastAsia="宋体" w:cs="宋体"/>
          <w:color w:val="000000"/>
          <w:kern w:val="0"/>
          <w:sz w:val="28"/>
          <w:szCs w:val="28"/>
        </w:rPr>
        <w:t>万元，执行数为</w:t>
      </w:r>
      <w:r>
        <w:rPr>
          <w:rFonts w:hint="eastAsia" w:ascii="宋体" w:hAnsi="宋体" w:eastAsia="宋体" w:cs="宋体"/>
          <w:color w:val="000000"/>
          <w:kern w:val="0"/>
          <w:sz w:val="28"/>
          <w:szCs w:val="28"/>
          <w:lang w:val="en-US" w:eastAsia="zh-CN"/>
        </w:rPr>
        <w:t>4.5</w:t>
      </w:r>
      <w:r>
        <w:rPr>
          <w:rFonts w:hint="eastAsia" w:ascii="宋体" w:hAnsi="宋体" w:eastAsia="宋体" w:cs="宋体"/>
          <w:color w:val="000000"/>
          <w:kern w:val="0"/>
          <w:sz w:val="28"/>
          <w:szCs w:val="28"/>
        </w:rPr>
        <w:t>万元，完成预算的</w:t>
      </w:r>
      <w:r>
        <w:rPr>
          <w:rFonts w:hint="eastAsia" w:ascii="宋体" w:hAnsi="宋体" w:eastAsia="宋体" w:cs="宋体"/>
          <w:color w:val="000000"/>
          <w:kern w:val="0"/>
          <w:sz w:val="28"/>
          <w:szCs w:val="28"/>
          <w:lang w:val="en-US" w:eastAsia="zh-CN"/>
        </w:rPr>
        <w:t>100</w:t>
      </w:r>
      <w:r>
        <w:rPr>
          <w:rFonts w:hint="eastAsia" w:ascii="宋体" w:hAnsi="宋体" w:eastAsia="宋体" w:cs="宋体"/>
          <w:color w:val="000000"/>
          <w:kern w:val="0"/>
          <w:sz w:val="28"/>
          <w:szCs w:val="28"/>
        </w:rPr>
        <w:t>%。项目绩效目标完成情况：一是</w:t>
      </w:r>
      <w:r>
        <w:rPr>
          <w:rFonts w:hint="eastAsia" w:ascii="宋体" w:hAnsi="宋体" w:eastAsia="宋体" w:cs="宋体"/>
          <w:color w:val="000000"/>
          <w:kern w:val="0"/>
          <w:sz w:val="28"/>
          <w:szCs w:val="28"/>
          <w:lang w:eastAsia="zh-CN"/>
        </w:rPr>
        <w:t>开</w:t>
      </w:r>
      <w:r>
        <w:rPr>
          <w:rFonts w:hint="eastAsia" w:ascii="宋体" w:hAnsi="宋体" w:eastAsia="宋体" w:cs="宋体"/>
          <w:color w:val="000000"/>
          <w:kern w:val="0"/>
          <w:sz w:val="28"/>
          <w:szCs w:val="28"/>
        </w:rPr>
        <w:t>展《红十字会法》《湖南省现场救护条例》及“5·8”世界红十字日、“6·14”世界献血者日、世界急救日等主题宣传活动，做好备灾救灾物资的采购、储备、管理、发放及转运工作，开展红十字博爱送万家等人道救助工作；</w:t>
      </w:r>
      <w:r>
        <w:rPr>
          <w:rFonts w:hint="eastAsia" w:ascii="宋体" w:hAnsi="宋体" w:eastAsia="宋体" w:cs="宋体"/>
          <w:color w:val="000000"/>
          <w:kern w:val="0"/>
          <w:sz w:val="28"/>
          <w:szCs w:val="28"/>
          <w:lang w:eastAsia="zh-CN"/>
        </w:rPr>
        <w:t>二是</w:t>
      </w:r>
      <w:r>
        <w:rPr>
          <w:rFonts w:hint="eastAsia" w:ascii="宋体" w:hAnsi="宋体" w:eastAsia="宋体" w:cs="宋体"/>
          <w:color w:val="000000"/>
          <w:kern w:val="0"/>
          <w:sz w:val="28"/>
          <w:szCs w:val="28"/>
        </w:rPr>
        <w:t>参与、推动无偿献血、造血干细胞捐献、遗体和人体器官捐献。发现的主要问题及原因：一是</w:t>
      </w:r>
      <w:r>
        <w:rPr>
          <w:rFonts w:hint="eastAsia" w:ascii="宋体" w:hAnsi="宋体" w:eastAsia="宋体" w:cs="宋体"/>
          <w:color w:val="000000"/>
          <w:kern w:val="2"/>
          <w:sz w:val="28"/>
          <w:szCs w:val="28"/>
          <w:lang w:val="en-US" w:eastAsia="zh-CN" w:bidi="ar-SA"/>
        </w:rPr>
        <w:t>绩效目标量化难由于红十字工作主要是面向群众、偏向价值观引导方面的工作，工作成效转化难以在短期内进评估量化，产出指标和效益指标不能够客观真实反映出红十字会工作的实际情况。</w:t>
      </w:r>
      <w:r>
        <w:rPr>
          <w:rFonts w:hint="eastAsia" w:ascii="宋体" w:hAnsi="宋体" w:eastAsia="宋体" w:cs="宋体"/>
          <w:color w:val="000000"/>
          <w:kern w:val="0"/>
          <w:sz w:val="28"/>
          <w:szCs w:val="28"/>
        </w:rPr>
        <w:t>下一步改进措施：</w:t>
      </w:r>
      <w:r>
        <w:rPr>
          <w:rFonts w:hint="eastAsia" w:ascii="宋体" w:hAnsi="宋体" w:eastAsia="宋体" w:cs="宋体"/>
          <w:color w:val="000000"/>
          <w:sz w:val="28"/>
          <w:szCs w:val="28"/>
          <w:lang w:eastAsia="zh-CN"/>
        </w:rPr>
        <w:t>一是</w:t>
      </w:r>
      <w:r>
        <w:rPr>
          <w:rFonts w:hint="eastAsia" w:ascii="宋体" w:hAnsi="宋体" w:eastAsia="宋体" w:cs="宋体"/>
          <w:color w:val="000000"/>
          <w:sz w:val="28"/>
          <w:szCs w:val="28"/>
        </w:rPr>
        <w:t>结合部门职责以及项目特点，补充设计个性指标，确定部门整体支出和项目的绩效自评体系，同时根据评价情况积累经验，逐步建立适应部门和项目特点的绩效自评指标。</w:t>
      </w:r>
      <w:r>
        <w:rPr>
          <w:rFonts w:hint="eastAsia" w:ascii="宋体" w:hAnsi="宋体" w:eastAsia="宋体" w:cs="宋体"/>
          <w:color w:val="000000"/>
          <w:sz w:val="28"/>
          <w:szCs w:val="28"/>
          <w:lang w:eastAsia="zh-CN"/>
        </w:rPr>
        <w:t>二是</w:t>
      </w:r>
      <w:r>
        <w:rPr>
          <w:rFonts w:hint="eastAsia" w:ascii="宋体" w:hAnsi="宋体" w:eastAsia="宋体" w:cs="宋体"/>
          <w:color w:val="000000"/>
          <w:sz w:val="28"/>
          <w:szCs w:val="28"/>
        </w:rPr>
        <w:t>完善绩效评价体系，加强监督检查和考核工作。进一步完善项目绩效评价指标体系，关注绩效管理理论与实践发展的新思路，增强绩效评价结果的可比性、可信度。加强对绩效管理工作的跟踪督查。提高资金使用绩效的关节点，找到突破口与关节点，对症下药，精准制定措施，降低行政运行成本，提高资金使用绩效。</w:t>
      </w:r>
    </w:p>
    <w:p>
      <w:pPr>
        <w:autoSpaceDE w:val="0"/>
        <w:autoSpaceDN w:val="0"/>
        <w:adjustRightInd w:val="0"/>
        <w:ind w:firstLine="560" w:firstLineChars="200"/>
        <w:jc w:val="left"/>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（3）部门评价项目绩效评价结果。</w:t>
      </w:r>
    </w:p>
    <w:p>
      <w:pPr>
        <w:autoSpaceDE w:val="0"/>
        <w:autoSpaceDN w:val="0"/>
        <w:adjustRightInd w:val="0"/>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b w:val="0"/>
          <w:bCs w:val="0"/>
          <w:color w:val="auto"/>
          <w:kern w:val="0"/>
          <w:sz w:val="28"/>
          <w:szCs w:val="28"/>
          <w:lang w:val="en" w:eastAsia="zh-CN"/>
        </w:rPr>
        <w:t>本单位无所属二级单位，已开展项目绩效自评，无需开展部门评价，因此无</w:t>
      </w:r>
      <w:r>
        <w:rPr>
          <w:rFonts w:hint="eastAsia" w:ascii="宋体" w:hAnsi="宋体" w:eastAsia="宋体" w:cs="宋体"/>
          <w:b w:val="0"/>
          <w:bCs w:val="0"/>
          <w:color w:val="auto"/>
          <w:kern w:val="0"/>
          <w:sz w:val="28"/>
          <w:szCs w:val="28"/>
          <w:lang w:val="en-US" w:eastAsia="zh-CN"/>
        </w:rPr>
        <w:t>部门评价项目绩效评价结果。</w:t>
      </w:r>
    </w:p>
    <w:p>
      <w:pPr>
        <w:pStyle w:val="7"/>
        <w:jc w:val="both"/>
        <w:rPr>
          <w:rFonts w:hint="eastAsia" w:ascii="黑体" w:hAnsi="黑体" w:eastAsia="黑体" w:cs="黑体"/>
          <w:color w:val="000000"/>
          <w:kern w:val="0"/>
          <w:sz w:val="32"/>
          <w:szCs w:val="32"/>
        </w:rPr>
      </w:pPr>
      <w:r>
        <w:rPr>
          <w:rFonts w:hint="eastAsia" w:ascii="黑体" w:hAnsi="黑体" w:eastAsia="黑体" w:cs="黑体"/>
          <w:sz w:val="32"/>
          <w:szCs w:val="32"/>
        </w:rPr>
        <w:t>第四部分</w:t>
      </w:r>
      <w:r>
        <w:rPr>
          <w:rFonts w:hint="eastAsia" w:ascii="黑体" w:hAnsi="黑体" w:eastAsia="黑体" w:cs="黑体"/>
          <w:sz w:val="32"/>
          <w:szCs w:val="32"/>
          <w:lang w:val="en-US" w:eastAsia="zh-CN"/>
        </w:rPr>
        <w:t xml:space="preserve"> </w:t>
      </w:r>
      <w:r>
        <w:rPr>
          <w:rFonts w:hint="eastAsia" w:ascii="黑体" w:hAnsi="黑体" w:eastAsia="黑体" w:cs="黑体"/>
          <w:color w:val="000000"/>
          <w:kern w:val="0"/>
          <w:sz w:val="32"/>
          <w:szCs w:val="32"/>
        </w:rPr>
        <w:t>名词解释</w:t>
      </w:r>
    </w:p>
    <w:p>
      <w:pPr>
        <w:pStyle w:val="7"/>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7"/>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7"/>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7"/>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7"/>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7"/>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7"/>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7"/>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7"/>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7"/>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7"/>
        <w:ind w:firstLine="640" w:firstLineChars="200"/>
        <w:jc w:val="both"/>
        <w:rPr>
          <w:rFonts w:hint="eastAsia" w:ascii="黑体" w:hAnsi="黑体" w:eastAsia="黑体" w:cs="黑体"/>
          <w:color w:val="000000"/>
          <w:kern w:val="0"/>
          <w:sz w:val="32"/>
          <w:szCs w:val="32"/>
        </w:rPr>
      </w:pPr>
      <w:r>
        <w:rPr>
          <w:rFonts w:hint="eastAsia" w:ascii="黑体" w:hAnsi="黑体" w:eastAsia="黑体" w:cs="黑体"/>
          <w:sz w:val="32"/>
          <w:szCs w:val="32"/>
        </w:rPr>
        <w:t>第五部分</w:t>
      </w:r>
      <w:r>
        <w:rPr>
          <w:rFonts w:hint="eastAsia" w:ascii="黑体" w:hAnsi="黑体" w:eastAsia="黑体" w:cs="黑体"/>
          <w:sz w:val="32"/>
          <w:szCs w:val="32"/>
          <w:lang w:val="en-US" w:eastAsia="zh-CN"/>
        </w:rPr>
        <w:t xml:space="preserve"> </w:t>
      </w:r>
      <w:r>
        <w:rPr>
          <w:rFonts w:hint="eastAsia" w:ascii="黑体" w:hAnsi="黑体" w:eastAsia="黑体" w:cs="黑体"/>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1</w:t>
      </w:r>
      <w:r>
        <w:rPr>
          <w:rFonts w:hint="eastAsia" w:asciiTheme="minorEastAsia" w:hAnsiTheme="minorEastAsia" w:eastAsiaTheme="minorEastAsia" w:cstheme="minorEastAsia"/>
          <w:b/>
          <w:color w:val="000000"/>
          <w:kern w:val="0"/>
          <w:sz w:val="28"/>
          <w:szCs w:val="28"/>
        </w:rPr>
        <w:t>年度部门整体支出绩效评价报告</w:t>
      </w:r>
    </w:p>
    <w:p>
      <w:pPr>
        <w:keepNext w:val="0"/>
        <w:keepLines w:val="0"/>
        <w:widowControl w:val="0"/>
        <w:suppressLineNumbers w:val="0"/>
        <w:autoSpaceDE w:val="0"/>
        <w:autoSpaceDN/>
        <w:snapToGrid w:val="0"/>
        <w:spacing w:before="0" w:beforeAutospacing="1" w:after="0" w:afterAutospacing="1" w:line="240" w:lineRule="auto"/>
        <w:ind w:left="0" w:right="0"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1、2021年部门整体支出绩效评价。</w:t>
      </w:r>
    </w:p>
    <w:p>
      <w:pPr>
        <w:keepNext w:val="0"/>
        <w:keepLines w:val="0"/>
        <w:widowControl w:val="0"/>
        <w:numPr>
          <w:ilvl w:val="0"/>
          <w:numId w:val="3"/>
        </w:numPr>
        <w:suppressLineNumbers w:val="0"/>
        <w:autoSpaceDE w:val="0"/>
        <w:autoSpaceDN/>
        <w:snapToGrid w:val="0"/>
        <w:spacing w:before="0" w:beforeAutospacing="1" w:after="0" w:afterAutospacing="1" w:line="240" w:lineRule="auto"/>
        <w:ind w:left="0" w:right="0"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部门财政资金收入情况。</w:t>
      </w:r>
    </w:p>
    <w:p>
      <w:pPr>
        <w:pStyle w:val="7"/>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 年度收</w:t>
      </w:r>
      <w:r>
        <w:rPr>
          <w:rFonts w:hint="eastAsia" w:asciiTheme="minorEastAsia" w:hAnsiTheme="minorEastAsia" w:eastAsiaTheme="minorEastAsia" w:cstheme="minorEastAsia"/>
          <w:sz w:val="28"/>
          <w:szCs w:val="28"/>
          <w:lang w:val="en-US" w:eastAsia="zh-CN"/>
        </w:rPr>
        <w:t>入总计29.318万元，</w:t>
      </w:r>
      <w:r>
        <w:rPr>
          <w:rFonts w:hint="eastAsia" w:asciiTheme="minorEastAsia" w:hAnsiTheme="minorEastAsia" w:eastAsiaTheme="minorEastAsia" w:cstheme="minorEastAsia"/>
          <w:sz w:val="28"/>
          <w:szCs w:val="28"/>
        </w:rPr>
        <w:t>支</w:t>
      </w:r>
      <w:r>
        <w:rPr>
          <w:rFonts w:hint="eastAsia" w:asciiTheme="minorEastAsia" w:hAnsiTheme="minorEastAsia" w:eastAsiaTheme="minorEastAsia" w:cstheme="minorEastAsia"/>
          <w:sz w:val="28"/>
          <w:szCs w:val="28"/>
          <w:lang w:val="en-US" w:eastAsia="zh-CN"/>
        </w:rPr>
        <w:t>出</w:t>
      </w:r>
      <w:r>
        <w:rPr>
          <w:rFonts w:hint="eastAsia" w:asciiTheme="minorEastAsia" w:hAnsiTheme="minorEastAsia" w:eastAsiaTheme="minorEastAsia" w:cstheme="minorEastAsia"/>
          <w:sz w:val="28"/>
          <w:szCs w:val="28"/>
        </w:rPr>
        <w:t>总计</w:t>
      </w:r>
      <w:r>
        <w:rPr>
          <w:rFonts w:hint="eastAsia" w:ascii="Times New Roman" w:hAnsi="Times New Roman" w:eastAsia="仿宋_GB2312" w:cs="Times New Roman"/>
          <w:kern w:val="0"/>
          <w:sz w:val="28"/>
          <w:szCs w:val="28"/>
        </w:rPr>
        <w:t>29</w:t>
      </w:r>
      <w:r>
        <w:rPr>
          <w:rFonts w:hint="eastAsia" w:ascii="Times New Roman" w:hAnsi="Times New Roman" w:eastAsia="仿宋_GB2312" w:cs="Times New Roman"/>
          <w:kern w:val="0"/>
          <w:sz w:val="28"/>
          <w:szCs w:val="28"/>
          <w:lang w:val="en-US" w:eastAsia="zh-CN"/>
        </w:rPr>
        <w:t>.</w:t>
      </w:r>
      <w:r>
        <w:rPr>
          <w:rFonts w:hint="eastAsia" w:ascii="Times New Roman" w:hAnsi="Times New Roman" w:eastAsia="仿宋_GB2312" w:cs="Times New Roman"/>
          <w:kern w:val="0"/>
          <w:sz w:val="28"/>
          <w:szCs w:val="28"/>
        </w:rPr>
        <w:t>31</w:t>
      </w:r>
      <w:r>
        <w:rPr>
          <w:rFonts w:hint="eastAsia" w:ascii="Times New Roman" w:hAnsi="Times New Roman" w:eastAsia="仿宋_GB2312" w:cs="Times New Roman"/>
          <w:kern w:val="0"/>
          <w:sz w:val="28"/>
          <w:szCs w:val="28"/>
          <w:lang w:val="en-US" w:eastAsia="zh-CN"/>
        </w:rPr>
        <w:t>8</w:t>
      </w:r>
      <w:r>
        <w:rPr>
          <w:rFonts w:hint="eastAsia" w:asciiTheme="minorEastAsia" w:hAnsiTheme="minorEastAsia" w:eastAsiaTheme="minorEastAsia" w:cstheme="minorEastAsia"/>
          <w:sz w:val="28"/>
          <w:szCs w:val="28"/>
        </w:rPr>
        <w:t>万元。与20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年相比，减少</w:t>
      </w:r>
      <w:r>
        <w:rPr>
          <w:rFonts w:hint="eastAsia" w:asciiTheme="minorEastAsia" w:hAnsiTheme="minorEastAsia" w:eastAsiaTheme="minorEastAsia" w:cstheme="minorEastAsia"/>
          <w:sz w:val="28"/>
          <w:szCs w:val="28"/>
          <w:lang w:val="en-US" w:eastAsia="zh-CN"/>
        </w:rPr>
        <w:t>19.242</w:t>
      </w:r>
      <w:r>
        <w:rPr>
          <w:rFonts w:hint="eastAsia" w:asciiTheme="minorEastAsia" w:hAnsiTheme="minorEastAsia" w:eastAsiaTheme="minorEastAsia" w:cstheme="minorEastAsia"/>
          <w:sz w:val="28"/>
          <w:szCs w:val="28"/>
        </w:rPr>
        <w:t>万元，减少</w:t>
      </w:r>
      <w:r>
        <w:rPr>
          <w:rFonts w:hint="eastAsia" w:asciiTheme="minorEastAsia" w:hAnsiTheme="minorEastAsia" w:eastAsiaTheme="minorEastAsia" w:cstheme="minorEastAsia"/>
          <w:sz w:val="28"/>
          <w:szCs w:val="28"/>
          <w:lang w:val="en-US" w:eastAsia="zh-CN"/>
        </w:rPr>
        <w:t>39.62</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val="en-US" w:eastAsia="zh-CN"/>
        </w:rPr>
        <w:t>2021年我单位主要负责人病逝后，县委、县政府一直未任命新的单位负责人，导致各项工作开展受限，导致支出减少。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240" w:lineRule="auto"/>
        <w:ind w:left="0" w:right="0" w:firstLine="560" w:firstLineChars="200"/>
        <w:jc w:val="left"/>
      </w:pPr>
      <w:r>
        <w:rPr>
          <w:rFonts w:hint="eastAsia" w:ascii="宋体" w:hAnsi="宋体" w:eastAsia="宋体" w:cs="宋体"/>
          <w:color w:val="000000"/>
          <w:kern w:val="0"/>
          <w:sz w:val="28"/>
          <w:szCs w:val="28"/>
          <w:lang w:val="en-US" w:eastAsia="zh-CN" w:bidi="ar"/>
        </w:rPr>
        <w:t>（2）部门财政资金支出情况。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240" w:lineRule="auto"/>
        <w:ind w:left="0" w:right="0" w:firstLine="560" w:firstLineChars="200"/>
        <w:jc w:val="left"/>
      </w:pPr>
      <w:r>
        <w:rPr>
          <w:rFonts w:hint="eastAsia" w:ascii="宋体" w:hAnsi="宋体" w:eastAsia="宋体" w:cs="宋体"/>
          <w:color w:val="000000"/>
          <w:kern w:val="0"/>
          <w:sz w:val="28"/>
          <w:szCs w:val="28"/>
          <w:lang w:val="en-US" w:eastAsia="zh-CN" w:bidi="ar"/>
        </w:rPr>
        <w:t>2021年一般公共预算财政拨款支出29.318万元，全部为</w:t>
      </w:r>
      <w:r>
        <w:rPr>
          <w:rFonts w:hint="eastAsia" w:asciiTheme="minorEastAsia" w:hAnsiTheme="minorEastAsia" w:eastAsiaTheme="minorEastAsia" w:cstheme="minorEastAsia"/>
          <w:sz w:val="28"/>
          <w:szCs w:val="28"/>
          <w:lang w:val="en-US" w:eastAsia="zh-CN"/>
        </w:rPr>
        <w:t>社会保障和就业</w:t>
      </w:r>
      <w:r>
        <w:rPr>
          <w:rFonts w:hint="eastAsia" w:ascii="宋体" w:hAnsi="宋体" w:eastAsia="宋体" w:cs="宋体"/>
          <w:color w:val="000000"/>
          <w:kern w:val="0"/>
          <w:sz w:val="28"/>
          <w:szCs w:val="28"/>
          <w:lang w:val="en-US" w:eastAsia="zh-CN" w:bidi="ar"/>
        </w:rPr>
        <w:t>支出（类）。</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240" w:lineRule="auto"/>
        <w:ind w:left="0" w:right="0" w:firstLine="560" w:firstLineChars="200"/>
        <w:jc w:val="left"/>
      </w:pPr>
      <w:r>
        <w:rPr>
          <w:rFonts w:hint="eastAsia" w:ascii="宋体" w:hAnsi="宋体" w:eastAsia="宋体" w:cs="宋体"/>
          <w:color w:val="000000"/>
          <w:kern w:val="0"/>
          <w:sz w:val="28"/>
          <w:szCs w:val="28"/>
          <w:lang w:val="en-US" w:eastAsia="zh-CN" w:bidi="ar"/>
        </w:rPr>
        <w:t>（3）部门预算管理。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240" w:lineRule="auto"/>
        <w:ind w:left="0" w:right="0" w:firstLine="560" w:firstLineChars="200"/>
        <w:jc w:val="left"/>
      </w:pPr>
      <w:r>
        <w:rPr>
          <w:rFonts w:hint="eastAsia" w:ascii="宋体" w:hAnsi="宋体" w:eastAsia="宋体" w:cs="宋体"/>
          <w:color w:val="000000"/>
          <w:kern w:val="0"/>
          <w:sz w:val="28"/>
          <w:szCs w:val="28"/>
          <w:lang w:val="en-US" w:eastAsia="zh-CN" w:bidi="ar"/>
        </w:rPr>
        <w:t>本部门严肃财</w:t>
      </w:r>
      <w:r>
        <w:rPr>
          <w:rFonts w:hint="eastAsia" w:eastAsia="宋体" w:cs="宋体"/>
          <w:color w:val="000000"/>
          <w:kern w:val="0"/>
          <w:sz w:val="28"/>
          <w:szCs w:val="28"/>
          <w:lang w:val="en-US" w:eastAsia="zh-CN" w:bidi="ar"/>
        </w:rPr>
        <w:t>政</w:t>
      </w:r>
      <w:r>
        <w:rPr>
          <w:rFonts w:hint="eastAsia" w:ascii="宋体" w:hAnsi="宋体" w:eastAsia="宋体" w:cs="宋体"/>
          <w:color w:val="000000"/>
          <w:kern w:val="0"/>
          <w:sz w:val="28"/>
          <w:szCs w:val="28"/>
          <w:lang w:val="en-US" w:eastAsia="zh-CN" w:bidi="ar"/>
        </w:rPr>
        <w:t>纪律，严格内控，加强管理，严格制定制度．明确目标、预算编制准确、严格控制支出、及时预算动态调整、基本按照预算执行，无违规使用资金和不良记录等情况。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240" w:lineRule="auto"/>
        <w:ind w:left="0" w:right="0" w:firstLine="560" w:firstLineChars="200"/>
        <w:jc w:val="left"/>
      </w:pPr>
      <w:r>
        <w:rPr>
          <w:rFonts w:hint="eastAsia" w:ascii="宋体" w:hAnsi="宋体" w:eastAsia="宋体" w:cs="宋体"/>
          <w:color w:val="000000"/>
          <w:kern w:val="0"/>
          <w:sz w:val="28"/>
          <w:szCs w:val="28"/>
          <w:shd w:val="clear" w:fill="FFFFFF"/>
          <w:lang w:val="en-US" w:eastAsia="zh-CN" w:bidi="ar"/>
        </w:rPr>
        <w:t>（4）专项预算管理。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240" w:lineRule="auto"/>
        <w:ind w:left="0" w:right="0" w:firstLine="560" w:firstLineChars="200"/>
        <w:jc w:val="left"/>
      </w:pPr>
      <w:r>
        <w:rPr>
          <w:rFonts w:hint="eastAsia" w:ascii="宋体" w:hAnsi="宋体" w:eastAsia="宋体" w:cs="宋体"/>
          <w:color w:val="000000"/>
          <w:kern w:val="0"/>
          <w:sz w:val="28"/>
          <w:szCs w:val="28"/>
          <w:shd w:val="clear" w:fill="FFFFFF"/>
          <w:lang w:val="en-US" w:eastAsia="zh-CN" w:bidi="ar"/>
        </w:rPr>
        <w:t>本部门对专项预算关键岗位进行合理设置，明确划分职责权限，实施相应的分离措施，形成相互制约、相互监督的工作机制。明确各岗位办理业务和事项的权限范围、审批程序和相关责任，建立重大事项集体决策和会签制度。相关工作人员在授权范围内行使职权、办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240" w:lineRule="auto"/>
        <w:ind w:left="0" w:right="0" w:firstLine="560" w:firstLineChars="200"/>
        <w:jc w:val="left"/>
      </w:pPr>
      <w:r>
        <w:rPr>
          <w:rFonts w:hint="eastAsia" w:ascii="宋体" w:hAnsi="宋体" w:eastAsia="宋体" w:cs="宋体"/>
          <w:color w:val="000000"/>
          <w:kern w:val="0"/>
          <w:sz w:val="28"/>
          <w:szCs w:val="28"/>
          <w:shd w:val="clear" w:fill="FFFFFF"/>
          <w:lang w:val="en-US" w:eastAsia="zh-CN" w:bidi="ar"/>
        </w:rPr>
        <w:t>（5）结果应用情况。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240" w:lineRule="auto"/>
        <w:ind w:left="0" w:right="0" w:firstLine="645"/>
        <w:jc w:val="left"/>
      </w:pPr>
      <w:r>
        <w:rPr>
          <w:rFonts w:hint="eastAsia" w:ascii="宋体" w:hAnsi="宋体" w:eastAsia="宋体" w:cs="宋体"/>
          <w:color w:val="000000"/>
          <w:kern w:val="0"/>
          <w:sz w:val="28"/>
          <w:szCs w:val="28"/>
          <w:shd w:val="clear" w:fill="FFFFFF"/>
          <w:lang w:val="en-US" w:eastAsia="zh-CN" w:bidi="ar"/>
        </w:rPr>
        <w:t>本单位采用单位自评、社会评议、上级考评相结合的评价制度。对绩效目标和自评结果及时向单位和社会公开。对不足之处及时整改处理。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240" w:lineRule="auto"/>
        <w:ind w:left="0" w:right="0" w:firstLine="645"/>
        <w:jc w:val="left"/>
      </w:pPr>
      <w:r>
        <w:rPr>
          <w:rFonts w:hint="eastAsia" w:ascii="宋体" w:hAnsi="宋体" w:eastAsia="宋体" w:cs="宋体"/>
          <w:color w:val="000000"/>
          <w:kern w:val="0"/>
          <w:sz w:val="28"/>
          <w:szCs w:val="28"/>
          <w:shd w:val="clear" w:fill="FFFFFF"/>
          <w:lang w:val="en-US" w:eastAsia="zh-CN" w:bidi="ar"/>
        </w:rPr>
        <w:t>（6）评价结论。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240" w:lineRule="auto"/>
        <w:ind w:left="0" w:right="0" w:firstLine="645"/>
        <w:jc w:val="left"/>
      </w:pPr>
      <w:r>
        <w:rPr>
          <w:rFonts w:hint="eastAsia" w:ascii="宋体" w:hAnsi="宋体" w:eastAsia="宋体" w:cs="宋体"/>
          <w:color w:val="000000"/>
          <w:kern w:val="0"/>
          <w:sz w:val="28"/>
          <w:szCs w:val="28"/>
          <w:shd w:val="clear" w:fill="FFFFFF"/>
          <w:lang w:val="en-US" w:eastAsia="zh-CN" w:bidi="ar"/>
        </w:rPr>
        <w:t>通过加强预算收支的管理，不断建立健全内部管理制度，理顺内部管理流程，部门整体支出管理情况得到了提升。结合我单位实际情况，根据《新田县红十字会整体支出绩效评价表》评分，综合得分100分。</w:t>
      </w:r>
    </w:p>
    <w:p>
      <w:pPr>
        <w:ind w:firstLine="560" w:firstLineChars="200"/>
        <w:jc w:val="center"/>
        <w:rPr>
          <w:rFonts w:hint="eastAsia" w:asciiTheme="minorEastAsia" w:hAnsiTheme="minorEastAsia" w:eastAsiaTheme="minorEastAsia" w:cstheme="minorEastAsia"/>
          <w:b/>
          <w:color w:val="000000"/>
          <w:kern w:val="0"/>
          <w:sz w:val="28"/>
          <w:szCs w:val="28"/>
        </w:rPr>
      </w:pP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15762"/>
    <w:multiLevelType w:val="singleLevel"/>
    <w:tmpl w:val="E1A15762"/>
    <w:lvl w:ilvl="0" w:tentative="0">
      <w:start w:val="1"/>
      <w:numFmt w:val="decimal"/>
      <w:suff w:val="nothing"/>
      <w:lvlText w:val="（%1）"/>
      <w:lvlJc w:val="left"/>
    </w:lvl>
  </w:abstractNum>
  <w:abstractNum w:abstractNumId="1">
    <w:nsid w:val="ECC1C59A"/>
    <w:multiLevelType w:val="singleLevel"/>
    <w:tmpl w:val="ECC1C59A"/>
    <w:lvl w:ilvl="0" w:tentative="0">
      <w:start w:val="1"/>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M2FmNTY1MzE3ZGJiZGNmOTk1YjhlM2UyODhkZmIifQ=="/>
  </w:docVars>
  <w:rsids>
    <w:rsidRoot w:val="196D3D59"/>
    <w:rsid w:val="01814321"/>
    <w:rsid w:val="034D6BB0"/>
    <w:rsid w:val="058C1C12"/>
    <w:rsid w:val="0598292F"/>
    <w:rsid w:val="06983C28"/>
    <w:rsid w:val="0919672A"/>
    <w:rsid w:val="0A172A50"/>
    <w:rsid w:val="0A2C7172"/>
    <w:rsid w:val="0AB82025"/>
    <w:rsid w:val="0AE53B72"/>
    <w:rsid w:val="0B6A0996"/>
    <w:rsid w:val="0BB35A1E"/>
    <w:rsid w:val="0FF24D67"/>
    <w:rsid w:val="12CA3D79"/>
    <w:rsid w:val="132536A6"/>
    <w:rsid w:val="14031FC6"/>
    <w:rsid w:val="15F1786F"/>
    <w:rsid w:val="16F07B27"/>
    <w:rsid w:val="1828588E"/>
    <w:rsid w:val="196D3D59"/>
    <w:rsid w:val="1B5F527B"/>
    <w:rsid w:val="1B7C5E2D"/>
    <w:rsid w:val="1E1D0890"/>
    <w:rsid w:val="1E6C2189"/>
    <w:rsid w:val="1EF04B68"/>
    <w:rsid w:val="20EB4BEE"/>
    <w:rsid w:val="222548C3"/>
    <w:rsid w:val="23FC5D5D"/>
    <w:rsid w:val="24EF7670"/>
    <w:rsid w:val="250D63A5"/>
    <w:rsid w:val="263A38A0"/>
    <w:rsid w:val="29EB2C02"/>
    <w:rsid w:val="29FB0865"/>
    <w:rsid w:val="2BC44C04"/>
    <w:rsid w:val="2E750BE6"/>
    <w:rsid w:val="2F9874C3"/>
    <w:rsid w:val="35625170"/>
    <w:rsid w:val="3575771D"/>
    <w:rsid w:val="35E638B8"/>
    <w:rsid w:val="35F27DFF"/>
    <w:rsid w:val="36DC4165"/>
    <w:rsid w:val="37A706F0"/>
    <w:rsid w:val="37CD3840"/>
    <w:rsid w:val="383F5EE0"/>
    <w:rsid w:val="39641F82"/>
    <w:rsid w:val="3A502507"/>
    <w:rsid w:val="3AFC0EFD"/>
    <w:rsid w:val="3B736E56"/>
    <w:rsid w:val="3DF07950"/>
    <w:rsid w:val="3E353570"/>
    <w:rsid w:val="3E460D97"/>
    <w:rsid w:val="3FDA4D4C"/>
    <w:rsid w:val="400423C7"/>
    <w:rsid w:val="41E41DD9"/>
    <w:rsid w:val="47FD5A57"/>
    <w:rsid w:val="492061B1"/>
    <w:rsid w:val="4C8E2E4B"/>
    <w:rsid w:val="50FD6AED"/>
    <w:rsid w:val="5313200B"/>
    <w:rsid w:val="53A84CC4"/>
    <w:rsid w:val="559A0910"/>
    <w:rsid w:val="55A702F5"/>
    <w:rsid w:val="5753429D"/>
    <w:rsid w:val="57D305A7"/>
    <w:rsid w:val="585B059D"/>
    <w:rsid w:val="5F773F0E"/>
    <w:rsid w:val="62AA61C3"/>
    <w:rsid w:val="6566725E"/>
    <w:rsid w:val="685C0145"/>
    <w:rsid w:val="6A771266"/>
    <w:rsid w:val="6D0668D1"/>
    <w:rsid w:val="6D6D6950"/>
    <w:rsid w:val="6EF966EE"/>
    <w:rsid w:val="70194B6E"/>
    <w:rsid w:val="705D2CAC"/>
    <w:rsid w:val="707029DF"/>
    <w:rsid w:val="71062E85"/>
    <w:rsid w:val="718B3849"/>
    <w:rsid w:val="719721EE"/>
    <w:rsid w:val="74CE141F"/>
    <w:rsid w:val="75961C7B"/>
    <w:rsid w:val="781E0018"/>
    <w:rsid w:val="78E33F6B"/>
    <w:rsid w:val="790A7FD0"/>
    <w:rsid w:val="7967694A"/>
    <w:rsid w:val="7C4028DA"/>
    <w:rsid w:val="7C475A02"/>
    <w:rsid w:val="7E232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7634</Words>
  <Characters>8679</Characters>
  <Lines>0</Lines>
  <Paragraphs>0</Paragraphs>
  <TotalTime>1</TotalTime>
  <ScaleCrop>false</ScaleCrop>
  <LinksUpToDate>false</LinksUpToDate>
  <CharactersWithSpaces>10323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2022-10-13T07:39:00Z</dcterms:created>
  <dc:creator>Administrator</dc:creator>
  <cp:lastModifiedBy>Administrator</cp:lastModifiedBy>
  <dcterms:modified xsi:type="dcterms:W3CDTF">2023-09-26T09:13:40Z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851E62174BC1467C9FA959398761B140_13</vt:lpwstr>
  </property>
</Properties>
</file>