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48"/>
          <w:szCs w:val="48"/>
        </w:rPr>
      </w:pPr>
    </w:p>
    <w:p>
      <w:pPr>
        <w:pStyle w:val="12"/>
        <w:jc w:val="center"/>
        <w:rPr>
          <w:sz w:val="48"/>
          <w:szCs w:val="48"/>
        </w:rPr>
      </w:pPr>
      <w:r>
        <w:rPr>
          <w:rFonts w:hint="eastAsia"/>
          <w:sz w:val="48"/>
          <w:szCs w:val="48"/>
        </w:rPr>
        <w:t>新田县计划生育协会202</w:t>
      </w:r>
      <w:r>
        <w:rPr>
          <w:rFonts w:hint="eastAsia"/>
          <w:sz w:val="48"/>
          <w:szCs w:val="48"/>
          <w:lang w:val="en-US" w:eastAsia="zh-CN"/>
        </w:rPr>
        <w:t>1</w:t>
      </w:r>
      <w:r>
        <w:rPr>
          <w:rFonts w:hint="eastAsia"/>
          <w:sz w:val="48"/>
          <w:szCs w:val="48"/>
        </w:rPr>
        <w:t>年度部门决算公开</w:t>
      </w:r>
    </w:p>
    <w:p>
      <w:pPr>
        <w:pStyle w:val="12"/>
        <w:spacing w:line="540" w:lineRule="exact"/>
        <w:jc w:val="center"/>
        <w:rPr>
          <w:sz w:val="48"/>
          <w:szCs w:val="48"/>
        </w:rPr>
      </w:pPr>
    </w:p>
    <w:p>
      <w:pPr>
        <w:pStyle w:val="12"/>
        <w:spacing w:line="540" w:lineRule="exact"/>
        <w:jc w:val="center"/>
        <w:rPr>
          <w:sz w:val="56"/>
          <w:szCs w:val="56"/>
        </w:rPr>
      </w:pPr>
    </w:p>
    <w:p>
      <w:pPr>
        <w:pStyle w:val="12"/>
        <w:spacing w:line="520" w:lineRule="exact"/>
        <w:jc w:val="center"/>
        <w:rPr>
          <w:sz w:val="44"/>
          <w:szCs w:val="44"/>
        </w:rPr>
      </w:pPr>
      <w:r>
        <w:rPr>
          <w:rFonts w:hint="eastAsia"/>
          <w:sz w:val="44"/>
          <w:szCs w:val="44"/>
        </w:rPr>
        <w:t>目录</w:t>
      </w:r>
    </w:p>
    <w:p>
      <w:pPr>
        <w:pStyle w:val="12"/>
        <w:spacing w:line="520" w:lineRule="exact"/>
        <w:rPr>
          <w:rFonts w:ascii="仿宋_GB2312" w:hAnsi="仿宋_GB2312" w:cs="仿宋_GB2312"/>
          <w:b/>
          <w:sz w:val="28"/>
          <w:szCs w:val="28"/>
        </w:rPr>
      </w:pPr>
      <w:r>
        <w:rPr>
          <w:rFonts w:hint="eastAsia"/>
          <w:b/>
          <w:sz w:val="28"/>
          <w:szCs w:val="28"/>
        </w:rPr>
        <w:t>第一部分新田县计划生育协会概况</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w:t>
      </w:r>
      <w:r>
        <w:rPr>
          <w:rFonts w:hint="eastAsia" w:hAnsi="仿宋_GB2312"/>
          <w:b/>
          <w:sz w:val="28"/>
          <w:szCs w:val="28"/>
          <w:lang w:val="en-US" w:eastAsia="zh-CN"/>
        </w:rPr>
        <w:t>1</w:t>
      </w:r>
      <w:r>
        <w:rPr>
          <w:rFonts w:hint="eastAsia" w:hAnsi="仿宋_GB2312"/>
          <w:b/>
          <w:sz w:val="28"/>
          <w:szCs w:val="28"/>
        </w:rPr>
        <w:t>年度部门决算表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20" w:lineRule="exact"/>
        <w:ind w:firstLine="840" w:firstLineChars="300"/>
        <w:rPr>
          <w:rFonts w:hint="eastAsia" w:ascii="宋体" w:hAnsi="宋体" w:eastAsia="宋体" w:cs="宋体"/>
          <w:i w:val="0"/>
          <w:caps w:val="0"/>
          <w:color w:val="333333"/>
          <w:spacing w:val="0"/>
          <w:sz w:val="28"/>
          <w:szCs w:val="28"/>
          <w:shd w:val="clear" w:fill="FFFFFF"/>
          <w:lang w:eastAsia="zh-CN"/>
        </w:rPr>
      </w:pPr>
      <w:r>
        <w:rPr>
          <w:rFonts w:hint="eastAsia" w:ascii="宋体" w:hAnsi="宋体" w:eastAsia="宋体" w:cs="宋体"/>
          <w:i w:val="0"/>
          <w:caps w:val="0"/>
          <w:color w:val="333333"/>
          <w:spacing w:val="0"/>
          <w:sz w:val="28"/>
          <w:szCs w:val="28"/>
          <w:shd w:val="clear" w:fill="FFFFFF"/>
          <w:lang w:eastAsia="zh-CN"/>
        </w:rPr>
        <w:t>九、</w:t>
      </w:r>
      <w:r>
        <w:rPr>
          <w:rFonts w:hint="eastAsia" w:ascii="宋体" w:hAnsi="宋体" w:eastAsia="宋体" w:cs="宋体"/>
          <w:i w:val="0"/>
          <w:caps w:val="0"/>
          <w:color w:val="333333"/>
          <w:spacing w:val="0"/>
          <w:sz w:val="28"/>
          <w:szCs w:val="28"/>
          <w:shd w:val="clear" w:fill="FFFFFF"/>
        </w:rPr>
        <w:t>国有资本经营预算财政拨款支出决算</w:t>
      </w:r>
      <w:r>
        <w:rPr>
          <w:rFonts w:hint="eastAsia" w:ascii="宋体" w:hAnsi="宋体" w:eastAsia="宋体" w:cs="宋体"/>
          <w:i w:val="0"/>
          <w:caps w:val="0"/>
          <w:color w:val="333333"/>
          <w:spacing w:val="0"/>
          <w:sz w:val="28"/>
          <w:szCs w:val="28"/>
          <w:shd w:val="clear" w:fill="FFFFFF"/>
          <w:lang w:eastAsia="zh-CN"/>
        </w:rPr>
        <w:t>表</w:t>
      </w:r>
    </w:p>
    <w:p>
      <w:pPr>
        <w:pStyle w:val="12"/>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w:t>
      </w:r>
      <w:r>
        <w:rPr>
          <w:rFonts w:hint="eastAsia" w:hAnsi="仿宋_GB2312"/>
          <w:b/>
          <w:sz w:val="28"/>
          <w:szCs w:val="28"/>
          <w:lang w:val="en-US" w:eastAsia="zh-CN"/>
        </w:rPr>
        <w:t>1</w:t>
      </w:r>
      <w:r>
        <w:rPr>
          <w:rFonts w:hint="eastAsia" w:hAnsi="仿宋_GB2312"/>
          <w:b/>
          <w:sz w:val="28"/>
          <w:szCs w:val="28"/>
        </w:rPr>
        <w:t>年度部门决算情况说明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一、收入支出决算总体情况说明</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二、收入决算情况说明</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三、支出决算情况说明</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四、财政拨款收入支出决算总体情况说明</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五、一般公共预算财政拨款支出决算情况说明</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六、一般公共预算财政拨款基本支出决算情况说明</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七、一般公共预算财政拨款“三公”经费支出决算情况说明</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八、政府性基金预算收入支出决算情况</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九、国有资本经营预算财政拨款支出决算情况</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十、机关运行经费支出说明</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十一、一般性支出情况说明</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十二、政府采购支出说明</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十三、国有资产占用情况说明</w:t>
      </w:r>
    </w:p>
    <w:p>
      <w:pPr>
        <w:pStyle w:val="12"/>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十四、2021年度预算绩效情况说明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第一部分  新田县计划生育协会概况</w:t>
      </w:r>
    </w:p>
    <w:p>
      <w:pPr>
        <w:pStyle w:val="13"/>
        <w:numPr>
          <w:ilvl w:val="0"/>
          <w:numId w:val="1"/>
        </w:numPr>
        <w:ind w:firstLineChars="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部门职责</w:t>
      </w:r>
    </w:p>
    <w:p>
      <w:pPr>
        <w:ind w:firstLine="560" w:firstLineChars="200"/>
        <w:jc w:val="left"/>
        <w:rPr>
          <w:rFonts w:asciiTheme="minorEastAsia" w:hAnsiTheme="minorEastAsia" w:cstheme="minorEastAsia"/>
          <w:b/>
          <w:bCs/>
          <w:sz w:val="28"/>
          <w:szCs w:val="28"/>
        </w:rPr>
      </w:pPr>
      <w:r>
        <w:rPr>
          <w:rFonts w:cs="宋体" w:asciiTheme="minorEastAsia" w:hAnsiTheme="minorEastAsia"/>
          <w:kern w:val="0"/>
          <w:sz w:val="28"/>
          <w:szCs w:val="28"/>
        </w:rPr>
        <w:t>（一）贯彻《中华人民共和国人口与计划生育法》和国家相关法律法规政策，协助政府统筹解决人口问题，促进人口长期均衡发展。</w:t>
      </w:r>
    </w:p>
    <w:p>
      <w:pPr>
        <w:widowControl/>
        <w:spacing w:line="500" w:lineRule="exact"/>
        <w:ind w:firstLine="560" w:firstLineChars="200"/>
        <w:jc w:val="left"/>
        <w:rPr>
          <w:rFonts w:cs="宋体" w:asciiTheme="minorEastAsia" w:hAnsiTheme="minorEastAsia"/>
          <w:kern w:val="0"/>
          <w:sz w:val="28"/>
          <w:szCs w:val="28"/>
        </w:rPr>
      </w:pPr>
      <w:r>
        <w:rPr>
          <w:rFonts w:cs="宋体" w:asciiTheme="minorEastAsia" w:hAnsiTheme="minorEastAsia"/>
          <w:kern w:val="0"/>
          <w:sz w:val="28"/>
          <w:szCs w:val="28"/>
        </w:rPr>
        <w:t>（二）全心全意服务育龄群众和计划生育家庭，发挥带头、宣传、服务、监督、交流作用，动员和组织广大群众参与人口发展、生殖健康、计划生育和家庭保健。</w:t>
      </w:r>
    </w:p>
    <w:p>
      <w:pPr>
        <w:widowControl/>
        <w:spacing w:line="500" w:lineRule="exact"/>
        <w:ind w:firstLine="560" w:firstLineChars="200"/>
        <w:jc w:val="left"/>
        <w:rPr>
          <w:rFonts w:cs="宋体" w:asciiTheme="minorEastAsia" w:hAnsiTheme="minorEastAsia"/>
          <w:kern w:val="0"/>
          <w:sz w:val="28"/>
          <w:szCs w:val="28"/>
        </w:rPr>
      </w:pPr>
      <w:r>
        <w:rPr>
          <w:rFonts w:cs="宋体" w:asciiTheme="minorEastAsia" w:hAnsiTheme="minorEastAsia"/>
          <w:kern w:val="0"/>
          <w:sz w:val="28"/>
          <w:szCs w:val="28"/>
        </w:rPr>
        <w:t>（三）开展群众性宣传工作，普及生殖健康、计划生育等和科学知识和信息，倡导科学、文明、健康的婚育观念，提高群众实行计划生育的自觉性。</w:t>
      </w:r>
    </w:p>
    <w:p>
      <w:pPr>
        <w:widowControl/>
        <w:spacing w:line="500" w:lineRule="exact"/>
        <w:ind w:firstLine="560" w:firstLineChars="200"/>
        <w:jc w:val="left"/>
        <w:rPr>
          <w:rFonts w:cs="宋体" w:asciiTheme="minorEastAsia" w:hAnsiTheme="minorEastAsia"/>
          <w:kern w:val="0"/>
          <w:sz w:val="28"/>
          <w:szCs w:val="28"/>
        </w:rPr>
      </w:pPr>
      <w:r>
        <w:rPr>
          <w:rFonts w:cs="宋体" w:asciiTheme="minorEastAsia" w:hAnsiTheme="minorEastAsia"/>
          <w:kern w:val="0"/>
          <w:sz w:val="28"/>
          <w:szCs w:val="28"/>
        </w:rPr>
        <w:t>（四）拓展服务领域，推进生育关怀行动，为广大育龄群众和计划生育家庭福利。</w:t>
      </w:r>
    </w:p>
    <w:p>
      <w:pPr>
        <w:widowControl/>
        <w:spacing w:line="500" w:lineRule="exact"/>
        <w:ind w:firstLine="560" w:firstLineChars="200"/>
        <w:jc w:val="left"/>
        <w:rPr>
          <w:rFonts w:cs="宋体" w:asciiTheme="minorEastAsia" w:hAnsiTheme="minorEastAsia"/>
          <w:kern w:val="0"/>
          <w:sz w:val="28"/>
          <w:szCs w:val="28"/>
        </w:rPr>
      </w:pPr>
      <w:r>
        <w:rPr>
          <w:rFonts w:cs="宋体" w:asciiTheme="minorEastAsia" w:hAnsiTheme="minorEastAsia"/>
          <w:kern w:val="0"/>
          <w:sz w:val="28"/>
          <w:szCs w:val="28"/>
        </w:rPr>
        <w:t>（五）推进人口计划生育基层群众自治，教育、引导广大群众自觉实行计划生育，反映群众在生殖健康计划生育等方面的诉求，依法维护群众的合法权益。</w:t>
      </w:r>
    </w:p>
    <w:p>
      <w:pPr>
        <w:widowControl/>
        <w:spacing w:line="500" w:lineRule="exact"/>
        <w:ind w:firstLine="560" w:firstLineChars="200"/>
        <w:jc w:val="left"/>
        <w:rPr>
          <w:rFonts w:cs="宋体" w:asciiTheme="minorEastAsia" w:hAnsiTheme="minorEastAsia"/>
          <w:kern w:val="0"/>
          <w:sz w:val="28"/>
          <w:szCs w:val="28"/>
        </w:rPr>
      </w:pPr>
      <w:r>
        <w:rPr>
          <w:rFonts w:cs="宋体" w:asciiTheme="minorEastAsia" w:hAnsiTheme="minorEastAsia"/>
          <w:kern w:val="0"/>
          <w:sz w:val="28"/>
          <w:szCs w:val="28"/>
        </w:rPr>
        <w:t>（六）完成县委、县人民政府交办的其他事项。</w:t>
      </w:r>
    </w:p>
    <w:p>
      <w:pPr>
        <w:pStyle w:val="13"/>
        <w:widowControl/>
        <w:spacing w:line="600" w:lineRule="exact"/>
        <w:ind w:left="720" w:firstLine="0" w:firstLineChars="0"/>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二、机构设置及决算单位构成</w:t>
      </w:r>
    </w:p>
    <w:p>
      <w:pPr>
        <w:widowControl/>
        <w:spacing w:line="600" w:lineRule="exact"/>
        <w:rPr>
          <w:rFonts w:asciiTheme="minorEastAsia" w:hAnsiTheme="minorEastAsia"/>
          <w:sz w:val="28"/>
          <w:szCs w:val="28"/>
        </w:rPr>
      </w:pPr>
      <w:r>
        <w:rPr>
          <w:rFonts w:hint="eastAsia" w:asciiTheme="minorEastAsia" w:hAnsiTheme="minorEastAsia" w:cstheme="minorEastAsia"/>
          <w:bCs/>
          <w:kern w:val="0"/>
          <w:sz w:val="28"/>
          <w:szCs w:val="28"/>
        </w:rPr>
        <w:t>（一）内设机构设置。新田县计划生育协会内设机构包括：</w:t>
      </w:r>
      <w:r>
        <w:rPr>
          <w:rFonts w:hint="eastAsia" w:asciiTheme="minorEastAsia" w:hAnsiTheme="minorEastAsia"/>
          <w:sz w:val="28"/>
          <w:szCs w:val="28"/>
        </w:rPr>
        <w:t>办公室、综合服务部。</w:t>
      </w:r>
    </w:p>
    <w:p>
      <w:pPr>
        <w:widowControl/>
        <w:spacing w:line="600" w:lineRule="exact"/>
        <w:rPr>
          <w:rFonts w:asciiTheme="minorEastAsia" w:hAnsiTheme="minorEastAsia" w:cstheme="minorEastAsia"/>
          <w:bCs/>
          <w:kern w:val="0"/>
          <w:sz w:val="28"/>
          <w:szCs w:val="28"/>
        </w:rPr>
      </w:pPr>
      <w:r>
        <w:rPr>
          <w:rFonts w:hint="eastAsia" w:asciiTheme="minorEastAsia" w:hAnsiTheme="minorEastAsia" w:cstheme="minorEastAsia"/>
          <w:bCs/>
          <w:kern w:val="0"/>
          <w:sz w:val="28"/>
          <w:szCs w:val="28"/>
        </w:rPr>
        <w:t>（二）决算单位构成。新田县计划生育协会202</w:t>
      </w:r>
      <w:r>
        <w:rPr>
          <w:rFonts w:hint="eastAsia" w:asciiTheme="minorEastAsia" w:hAnsiTheme="minorEastAsia" w:cstheme="minorEastAsia"/>
          <w:bCs/>
          <w:kern w:val="0"/>
          <w:sz w:val="28"/>
          <w:szCs w:val="28"/>
          <w:lang w:val="en-US" w:eastAsia="zh-CN"/>
        </w:rPr>
        <w:t>1</w:t>
      </w:r>
      <w:r>
        <w:rPr>
          <w:rFonts w:hint="eastAsia" w:asciiTheme="minorEastAsia" w:hAnsiTheme="minorEastAsia" w:cstheme="minorEastAsia"/>
          <w:bCs/>
          <w:kern w:val="0"/>
          <w:sz w:val="28"/>
          <w:szCs w:val="28"/>
        </w:rPr>
        <w:t>年部门决算汇总公开单位构成包括：新田县计划生育协会本级。</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第二部分 部门决算表</w:t>
      </w: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部门：新田县计划生育协会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7"/>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139.38</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七、卫生健康支出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139.38</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eastAsiaTheme="minorEastAsia"/>
                <w:b/>
                <w:bCs/>
                <w:kern w:val="0"/>
                <w:szCs w:val="21"/>
                <w:lang w:val="en-US" w:eastAsia="zh-CN"/>
              </w:rPr>
            </w:pPr>
            <w:r>
              <w:rPr>
                <w:rFonts w:hint="eastAsia" w:ascii="Times New Roman" w:hAnsi="Times New Roman" w:cs="Times New Roman"/>
                <w:b/>
                <w:bCs/>
                <w:kern w:val="0"/>
                <w:szCs w:val="21"/>
              </w:rPr>
              <w:t>1</w:t>
            </w:r>
            <w:r>
              <w:rPr>
                <w:rFonts w:hint="eastAsia" w:ascii="Times New Roman" w:hAnsi="Times New Roman" w:cs="Times New Roman"/>
                <w:b/>
                <w:bCs/>
                <w:kern w:val="0"/>
                <w:szCs w:val="21"/>
                <w:lang w:val="en-US" w:eastAsia="zh-CN"/>
              </w:rPr>
              <w:t>39.38</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eastAsiaTheme="minorEastAsia"/>
                <w:b/>
                <w:bCs/>
                <w:kern w:val="0"/>
                <w:szCs w:val="21"/>
                <w:lang w:val="en-US" w:eastAsia="zh-CN"/>
              </w:rPr>
            </w:pPr>
            <w:r>
              <w:rPr>
                <w:rFonts w:hint="eastAsia" w:ascii="Times New Roman" w:hAnsi="Times New Roman" w:cs="Times New Roman"/>
                <w:b/>
                <w:bCs/>
                <w:kern w:val="0"/>
                <w:szCs w:val="21"/>
              </w:rPr>
              <w:t>1</w:t>
            </w:r>
            <w:r>
              <w:rPr>
                <w:rFonts w:hint="eastAsia" w:ascii="Times New Roman" w:hAnsi="Times New Roman" w:cs="Times New Roman"/>
                <w:b/>
                <w:bCs/>
                <w:kern w:val="0"/>
                <w:szCs w:val="21"/>
                <w:lang w:val="en-US" w:eastAsia="zh-CN"/>
              </w:rPr>
              <w:t>39.38</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新田县计划生育协会</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3813" w:type="dxa"/>
        <w:jc w:val="center"/>
        <w:tblLayout w:type="autofit"/>
        <w:tblCellMar>
          <w:top w:w="0" w:type="dxa"/>
          <w:left w:w="108" w:type="dxa"/>
          <w:bottom w:w="0" w:type="dxa"/>
          <w:right w:w="108" w:type="dxa"/>
        </w:tblCellMar>
      </w:tblPr>
      <w:tblGrid>
        <w:gridCol w:w="1197"/>
        <w:gridCol w:w="1188"/>
        <w:gridCol w:w="1676"/>
        <w:gridCol w:w="1595"/>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238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2100</w:t>
            </w:r>
            <w:r>
              <w:rPr>
                <w:rFonts w:hint="eastAsia" w:ascii="Times New Roman" w:hAnsi="Times New Roman" w:cs="Times New Roman"/>
                <w:kern w:val="0"/>
                <w:szCs w:val="21"/>
              </w:rPr>
              <w:t>7</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hint="eastAsia" w:ascii="Times New Roman" w:hAnsi="Times New Roman" w:eastAsia="仿宋_GB2312" w:cs="Times New Roman"/>
                <w:kern w:val="0"/>
                <w:szCs w:val="21"/>
              </w:rPr>
              <w:t>计划生育事务</w:t>
            </w:r>
          </w:p>
        </w:tc>
        <w:tc>
          <w:tcPr>
            <w:tcW w:w="1676" w:type="dxa"/>
            <w:tcBorders>
              <w:top w:val="nil"/>
              <w:left w:val="nil"/>
              <w:bottom w:val="single" w:color="auto" w:sz="4" w:space="0"/>
              <w:right w:val="single" w:color="auto" w:sz="4" w:space="0"/>
            </w:tcBorders>
            <w:shd w:val="clear" w:color="auto" w:fill="auto"/>
            <w:noWrap/>
            <w:vAlign w:val="center"/>
          </w:tcPr>
          <w:p>
            <w:pPr>
              <w:widowControl/>
              <w:ind w:right="105"/>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2100</w:t>
            </w:r>
            <w:r>
              <w:rPr>
                <w:rFonts w:hint="eastAsia" w:ascii="Times New Roman" w:hAnsi="Times New Roman" w:cs="Times New Roman"/>
                <w:kern w:val="0"/>
                <w:szCs w:val="21"/>
              </w:rPr>
              <w:t>716</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hint="eastAsia" w:ascii="Times New Roman" w:hAnsi="Times New Roman" w:eastAsia="仿宋_GB2312" w:cs="Times New Roman"/>
                <w:kern w:val="0"/>
                <w:szCs w:val="21"/>
              </w:rPr>
              <w:t>计划生育机构</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黑体" w:cs="Times New Roman"/>
          <w:bCs/>
          <w:kern w:val="0"/>
          <w:sz w:val="32"/>
          <w:szCs w:val="32"/>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Cs w:val="21"/>
        </w:rPr>
        <w:t>新田县计划生育协会</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7"/>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1249"/>
        <w:gridCol w:w="1775"/>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77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24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4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75"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985"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p>
        </w:tc>
        <w:tc>
          <w:tcPr>
            <w:tcW w:w="1775"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985"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cs="Times New Roman"/>
                <w:kern w:val="0"/>
                <w:szCs w:val="21"/>
              </w:rPr>
            </w:pPr>
            <w:r>
              <w:rPr>
                <w:rFonts w:hint="eastAsia" w:ascii="Times New Roman" w:hAnsi="Times New Roman" w:eastAsia="仿宋_GB2312" w:cs="Times New Roman"/>
                <w:kern w:val="0"/>
                <w:szCs w:val="21"/>
              </w:rPr>
              <w:t>2100</w:t>
            </w:r>
            <w:r>
              <w:rPr>
                <w:rFonts w:hint="eastAsia" w:ascii="Times New Roman" w:hAnsi="Times New Roman" w:cs="Times New Roman"/>
                <w:kern w:val="0"/>
                <w:szCs w:val="21"/>
              </w:rPr>
              <w:t>7</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计划生育事务</w:t>
            </w:r>
          </w:p>
        </w:tc>
        <w:tc>
          <w:tcPr>
            <w:tcW w:w="1775"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985"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cs="Times New Roman"/>
                <w:kern w:val="0"/>
                <w:szCs w:val="21"/>
              </w:rPr>
            </w:pPr>
            <w:r>
              <w:rPr>
                <w:rFonts w:hint="eastAsia" w:ascii="Times New Roman" w:hAnsi="Times New Roman" w:eastAsia="仿宋_GB2312" w:cs="Times New Roman"/>
                <w:kern w:val="0"/>
                <w:szCs w:val="21"/>
              </w:rPr>
              <w:t>2100</w:t>
            </w:r>
            <w:r>
              <w:rPr>
                <w:rFonts w:hint="eastAsia" w:ascii="Times New Roman" w:hAnsi="Times New Roman" w:cs="Times New Roman"/>
                <w:kern w:val="0"/>
                <w:szCs w:val="21"/>
              </w:rPr>
              <w:t>716</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计划生育机构</w:t>
            </w:r>
          </w:p>
        </w:tc>
        <w:tc>
          <w:tcPr>
            <w:tcW w:w="1775"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985"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p>
        </w:tc>
        <w:tc>
          <w:tcPr>
            <w:tcW w:w="1249" w:type="dxa"/>
            <w:shd w:val="clear" w:color="auto" w:fill="auto"/>
            <w:noWrap/>
            <w:vAlign w:val="center"/>
          </w:tcPr>
          <w:p>
            <w:pPr>
              <w:widowControl/>
              <w:jc w:val="left"/>
              <w:rPr>
                <w:rFonts w:ascii="Times New Roman" w:hAnsi="Times New Roman" w:cs="Times New Roman"/>
                <w:kern w:val="0"/>
                <w:szCs w:val="21"/>
              </w:rPr>
            </w:pP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p>
        </w:tc>
        <w:tc>
          <w:tcPr>
            <w:tcW w:w="1249" w:type="dxa"/>
            <w:shd w:val="clear" w:color="auto" w:fill="auto"/>
            <w:noWrap/>
            <w:vAlign w:val="center"/>
          </w:tcPr>
          <w:p>
            <w:pPr>
              <w:widowControl/>
              <w:jc w:val="left"/>
              <w:rPr>
                <w:rFonts w:ascii="Times New Roman" w:hAnsi="Times New Roman" w:cs="Times New Roman"/>
                <w:kern w:val="0"/>
                <w:szCs w:val="21"/>
              </w:rPr>
            </w:pP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ind w:right="105"/>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新田县计划生育协会</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7"/>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七、卫生健康支出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660"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660"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572" w:type="dxa"/>
            <w:shd w:val="clear" w:color="auto" w:fill="auto"/>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660" w:type="dxa"/>
            <w:shd w:val="clear" w:color="auto" w:fill="auto"/>
            <w:noWrap/>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1572" w:type="dxa"/>
            <w:shd w:val="clear" w:color="auto" w:fill="auto"/>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新田县计划生育协会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2100</w:t>
            </w:r>
            <w:r>
              <w:rPr>
                <w:rFonts w:hint="eastAsia" w:ascii="Times New Roman" w:hAnsi="Times New Roman" w:cs="Times New Roman"/>
                <w:kern w:val="0"/>
                <w:szCs w:val="21"/>
              </w:rPr>
              <w:t>7</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计划生育事务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2100</w:t>
            </w:r>
            <w:r>
              <w:rPr>
                <w:rFonts w:hint="eastAsia" w:ascii="Times New Roman" w:hAnsi="Times New Roman" w:cs="Times New Roman"/>
                <w:kern w:val="0"/>
                <w:szCs w:val="21"/>
              </w:rPr>
              <w:t>716</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计划生育机构</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39.38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ind w:firstLine="2380" w:firstLineChars="850"/>
        <w:jc w:val="center"/>
        <w:rPr>
          <w:rFonts w:ascii="Times New Roman" w:hAnsi="Times New Roman" w:eastAsia="方正小标宋_GBK" w:cs="Times New Roman"/>
          <w:color w:val="000000"/>
          <w:kern w:val="0"/>
          <w:sz w:val="28"/>
          <w:szCs w:val="36"/>
        </w:rPr>
      </w:pPr>
      <w:bookmarkStart w:id="1" w:name="RANGE!A1:I39"/>
    </w:p>
    <w:p>
      <w:pPr>
        <w:widowControl/>
        <w:ind w:firstLine="2380" w:firstLineChars="850"/>
        <w:jc w:val="center"/>
        <w:rPr>
          <w:rFonts w:ascii="Times New Roman" w:hAnsi="Times New Roman" w:eastAsia="方正小标宋_GBK" w:cs="Times New Roman"/>
          <w:color w:val="000000"/>
          <w:kern w:val="0"/>
          <w:sz w:val="28"/>
          <w:szCs w:val="36"/>
        </w:rPr>
      </w:pPr>
    </w:p>
    <w:p>
      <w:pPr>
        <w:widowControl/>
        <w:ind w:firstLine="2380" w:firstLineChars="850"/>
        <w:jc w:val="center"/>
        <w:rPr>
          <w:rFonts w:ascii="Times New Roman" w:hAnsi="Times New Roman" w:eastAsia="方正小标宋_GBK" w:cs="Times New Roman"/>
          <w:color w:val="000000"/>
          <w:kern w:val="0"/>
          <w:sz w:val="28"/>
          <w:szCs w:val="36"/>
        </w:rPr>
      </w:pPr>
    </w:p>
    <w:bookmarkEnd w:id="1"/>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r>
        <w:rPr>
          <w:rFonts w:ascii="Times New Roman" w:hAnsi="Times New Roman" w:eastAsia="方正小标宋_GBK" w:cs="Times New Roman"/>
          <w:color w:val="000000"/>
          <w:kern w:val="0"/>
          <w:sz w:val="28"/>
          <w:szCs w:val="36"/>
        </w:rPr>
        <w:t>一般公共预算财政拨款基本支出决算表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新田县计划生育协会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0" w:type="auto"/>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50.12</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41.72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12.23</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26.26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2.36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4.88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8.55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2.24</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11.61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0.28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8.22</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0.38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1.26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0.29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2.11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0.26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1.49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0.122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1.28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0.49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47.54</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0.45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1.03</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1.91</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5.81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6.59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1.47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lang w:val="en-US" w:eastAsia="zh-CN"/>
              </w:rPr>
              <w:t>25</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lang w:val="en-US" w:eastAsia="zh-CN"/>
              </w:rPr>
              <w:t>10.14</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lang w:val="en-US" w:eastAsia="zh-CN"/>
              </w:rPr>
              <w:t>2.67</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lang w:val="en-US" w:eastAsia="zh-CN"/>
              </w:rPr>
              <w:t>97.66</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41.72</w:t>
            </w:r>
          </w:p>
        </w:tc>
      </w:tr>
    </w:tbl>
    <w:p>
      <w:pPr>
        <w:pStyle w:val="13"/>
        <w:widowControl/>
        <w:numPr>
          <w:ilvl w:val="0"/>
          <w:numId w:val="0"/>
        </w:numPr>
        <w:ind w:leftChars="0"/>
        <w:jc w:val="left"/>
        <w:rPr>
          <w:rFonts w:ascii="黑体" w:hAnsi="黑体" w:eastAsia="黑体"/>
          <w:szCs w:val="21"/>
        </w:rPr>
      </w:pPr>
      <w:r>
        <w:rPr>
          <w:rFonts w:hint="eastAsia" w:ascii="黑体" w:hAnsi="黑体" w:eastAsia="黑体"/>
          <w:szCs w:val="21"/>
        </w:rPr>
        <w:t xml:space="preserve">注：本表反映部门年度一般公共预算财政拨款基本支出明细情况。 </w:t>
      </w:r>
    </w:p>
    <w:p>
      <w:pPr>
        <w:widowControl/>
        <w:jc w:val="center"/>
        <w:rPr>
          <w:rFonts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180" w:firstLineChars="50"/>
        <w:jc w:val="center"/>
        <w:rPr>
          <w:rFonts w:ascii="Times New Roman" w:hAnsi="Times New Roman" w:eastAsia="方正小标宋_GBK" w:cs="Times New Roman"/>
          <w:color w:val="000000"/>
          <w:kern w:val="0"/>
          <w:sz w:val="36"/>
          <w:szCs w:val="36"/>
        </w:rPr>
      </w:pP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新田县计划生育协会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1.91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1.91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1.91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1.91</w:t>
            </w:r>
          </w:p>
        </w:tc>
      </w:tr>
    </w:tbl>
    <w:p>
      <w:pPr>
        <w:autoSpaceDE w:val="0"/>
        <w:autoSpaceDN w:val="0"/>
        <w:adjustRightInd w:val="0"/>
        <w:ind w:left="315" w:leftChars="150"/>
        <w:jc w:val="left"/>
        <w:rPr>
          <w:rFonts w:ascii="宋体" w:eastAsia="宋体" w:cs="宋体"/>
          <w:kern w:val="0"/>
          <w:sz w:val="24"/>
          <w:szCs w:val="24"/>
        </w:rPr>
      </w:pPr>
      <w:r>
        <w:rPr>
          <w:rFonts w:hint="eastAsia" w:ascii="仿宋" w:hAnsi="仿宋" w:eastAsia="仿宋" w:cs="仿宋"/>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新田县计划生育协会</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cs="Times New Roman"/>
                <w:kern w:val="0"/>
                <w:szCs w:val="21"/>
              </w:rPr>
              <w:t>0</w:t>
            </w:r>
          </w:p>
        </w:tc>
        <w:tc>
          <w:tcPr>
            <w:tcW w:w="200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cs="Times New Roman"/>
                <w:kern w:val="0"/>
                <w:szCs w:val="21"/>
              </w:rPr>
              <w:t>0</w:t>
            </w:r>
          </w:p>
        </w:tc>
        <w:tc>
          <w:tcPr>
            <w:tcW w:w="200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cs="Times New Roman"/>
                <w:kern w:val="0"/>
                <w:szCs w:val="21"/>
              </w:rPr>
              <w:t>0</w:t>
            </w:r>
          </w:p>
        </w:tc>
        <w:tc>
          <w:tcPr>
            <w:tcW w:w="200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cs="Times New Roman"/>
                <w:kern w:val="0"/>
                <w:szCs w:val="21"/>
              </w:rPr>
              <w:t>0</w:t>
            </w:r>
          </w:p>
        </w:tc>
        <w:tc>
          <w:tcPr>
            <w:tcW w:w="200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cs="Times New Roman"/>
                <w:kern w:val="0"/>
                <w:szCs w:val="21"/>
              </w:rPr>
              <w:t>0</w:t>
            </w:r>
          </w:p>
        </w:tc>
        <w:tc>
          <w:tcPr>
            <w:tcW w:w="200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eastAsia="仿宋_GB2312" w:cs="Times New Roman"/>
                <w:kern w:val="0"/>
                <w:szCs w:val="21"/>
              </w:rPr>
              <w:t>　</w:t>
            </w:r>
            <w:r>
              <w:rPr>
                <w:rFonts w:hint="eastAsia" w:ascii="Times New Roman" w:hAnsi="Times New Roman"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说明：新田县计划生育协会没有政府性基金收入，也没有使用政府性基金安排的支出，故本表无数据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sz w:val="72"/>
          <w:szCs w:val="72"/>
        </w:rPr>
        <w:sectPr>
          <w:pgSz w:w="16838" w:h="11906" w:orient="landscape"/>
          <w:pgMar w:top="720" w:right="720" w:bottom="720" w:left="720" w:header="851" w:footer="992" w:gutter="0"/>
          <w:cols w:space="425" w:num="1"/>
          <w:docGrid w:type="lines" w:linePitch="312" w:charSpace="0"/>
        </w:sectPr>
      </w:pPr>
    </w:p>
    <w:p>
      <w:pPr>
        <w:pStyle w:val="12"/>
        <w:rPr>
          <w:sz w:val="32"/>
          <w:szCs w:val="32"/>
        </w:rPr>
      </w:pPr>
      <w:r>
        <w:rPr>
          <w:rFonts w:hint="eastAsia"/>
          <w:sz w:val="32"/>
          <w:szCs w:val="32"/>
        </w:rPr>
        <w:t>第三部分 202</w:t>
      </w:r>
      <w:r>
        <w:rPr>
          <w:rFonts w:hint="eastAsia"/>
          <w:sz w:val="32"/>
          <w:szCs w:val="32"/>
          <w:lang w:val="en-US" w:eastAsia="zh-CN"/>
        </w:rPr>
        <w:t>1</w:t>
      </w:r>
      <w:r>
        <w:rPr>
          <w:rFonts w:hint="eastAsia"/>
          <w:sz w:val="32"/>
          <w:szCs w:val="32"/>
        </w:rPr>
        <w:t>年度部门决算情况说明</w:t>
      </w:r>
    </w:p>
    <w:p>
      <w:pPr>
        <w:pStyle w:val="12"/>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一、收入支出决算总体情况说明</w:t>
      </w:r>
    </w:p>
    <w:p>
      <w:pPr>
        <w:widowControl/>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highlight w:val="none"/>
        </w:rPr>
        <w:t>202</w:t>
      </w:r>
      <w:r>
        <w:rPr>
          <w:rFonts w:hint="eastAsia" w:asciiTheme="minorEastAsia" w:hAnsiTheme="minorEastAsia" w:cstheme="minorEastAsia"/>
          <w:sz w:val="28"/>
          <w:szCs w:val="28"/>
          <w:highlight w:val="none"/>
          <w:lang w:val="en-US" w:eastAsia="zh-CN"/>
        </w:rPr>
        <w:t>1</w:t>
      </w:r>
      <w:r>
        <w:rPr>
          <w:rFonts w:hint="eastAsia" w:asciiTheme="minorEastAsia" w:hAnsiTheme="minorEastAsia" w:cstheme="minorEastAsia"/>
          <w:sz w:val="28"/>
          <w:szCs w:val="28"/>
          <w:highlight w:val="none"/>
        </w:rPr>
        <w:t>年度收</w:t>
      </w:r>
      <w:r>
        <w:rPr>
          <w:rFonts w:hint="eastAsia" w:asciiTheme="minorEastAsia" w:hAnsiTheme="minorEastAsia" w:cstheme="minorEastAsia"/>
          <w:sz w:val="28"/>
          <w:szCs w:val="28"/>
          <w:highlight w:val="none"/>
          <w:lang w:eastAsia="zh-CN"/>
        </w:rPr>
        <w:t>入总计</w:t>
      </w:r>
      <w:r>
        <w:rPr>
          <w:rFonts w:hint="eastAsia" w:asciiTheme="minorEastAsia" w:hAnsiTheme="minorEastAsia" w:cstheme="minorEastAsia"/>
          <w:sz w:val="28"/>
          <w:szCs w:val="28"/>
          <w:highlight w:val="none"/>
          <w:lang w:val="en-US" w:eastAsia="zh-CN"/>
        </w:rPr>
        <w:t>139.38万元，</w:t>
      </w:r>
      <w:r>
        <w:rPr>
          <w:rFonts w:hint="eastAsia" w:asciiTheme="minorEastAsia" w:hAnsiTheme="minorEastAsia" w:cstheme="minorEastAsia"/>
          <w:sz w:val="28"/>
          <w:szCs w:val="28"/>
          <w:highlight w:val="none"/>
        </w:rPr>
        <w:t>支</w:t>
      </w:r>
      <w:r>
        <w:rPr>
          <w:rFonts w:hint="eastAsia" w:asciiTheme="minorEastAsia" w:hAnsiTheme="minorEastAsia" w:cstheme="minorEastAsia"/>
          <w:sz w:val="28"/>
          <w:szCs w:val="28"/>
          <w:highlight w:val="none"/>
          <w:lang w:eastAsia="zh-CN"/>
        </w:rPr>
        <w:t>出</w:t>
      </w:r>
      <w:r>
        <w:rPr>
          <w:rFonts w:hint="eastAsia" w:asciiTheme="minorEastAsia" w:hAnsiTheme="minorEastAsia" w:cstheme="minorEastAsia"/>
          <w:sz w:val="28"/>
          <w:szCs w:val="28"/>
          <w:highlight w:val="none"/>
        </w:rPr>
        <w:t>总计</w:t>
      </w:r>
      <w:r>
        <w:rPr>
          <w:rFonts w:hint="eastAsia" w:asciiTheme="minorEastAsia" w:hAnsiTheme="minorEastAsia" w:cstheme="minorEastAsia"/>
          <w:sz w:val="28"/>
          <w:szCs w:val="28"/>
          <w:highlight w:val="none"/>
          <w:lang w:val="en-US" w:eastAsia="zh-CN"/>
        </w:rPr>
        <w:t>139.38</w:t>
      </w:r>
      <w:r>
        <w:rPr>
          <w:rFonts w:hint="eastAsia" w:asciiTheme="minorEastAsia" w:hAnsiTheme="minorEastAsia" w:cstheme="minorEastAsia"/>
          <w:sz w:val="28"/>
          <w:szCs w:val="28"/>
          <w:highlight w:val="none"/>
        </w:rPr>
        <w:t>万元。与20</w:t>
      </w:r>
      <w:r>
        <w:rPr>
          <w:rFonts w:hint="eastAsia" w:asciiTheme="minorEastAsia" w:hAnsiTheme="minorEastAsia" w:cstheme="minorEastAsia"/>
          <w:sz w:val="28"/>
          <w:szCs w:val="28"/>
          <w:highlight w:val="none"/>
          <w:lang w:val="en-US" w:eastAsia="zh-CN"/>
        </w:rPr>
        <w:t>20</w:t>
      </w:r>
      <w:r>
        <w:rPr>
          <w:rFonts w:hint="eastAsia" w:asciiTheme="minorEastAsia" w:hAnsiTheme="minorEastAsia" w:cstheme="minorEastAsia"/>
          <w:sz w:val="28"/>
          <w:szCs w:val="28"/>
          <w:highlight w:val="none"/>
        </w:rPr>
        <w:t>年相比</w:t>
      </w:r>
      <w:r>
        <w:rPr>
          <w:rFonts w:hint="eastAsia" w:asciiTheme="minorEastAsia" w:hAnsiTheme="minorEastAsia" w:cstheme="minorEastAsia"/>
          <w:sz w:val="28"/>
          <w:szCs w:val="28"/>
          <w:highlight w:val="none"/>
          <w:lang w:eastAsia="zh-CN"/>
        </w:rPr>
        <w:t>减少</w:t>
      </w:r>
      <w:r>
        <w:rPr>
          <w:rFonts w:hint="eastAsia" w:asciiTheme="minorEastAsia" w:hAnsiTheme="minorEastAsia" w:cstheme="minorEastAsia"/>
          <w:sz w:val="28"/>
          <w:szCs w:val="28"/>
          <w:highlight w:val="none"/>
          <w:lang w:val="en-US" w:eastAsia="zh-CN"/>
        </w:rPr>
        <w:t>8.77</w:t>
      </w:r>
      <w:r>
        <w:rPr>
          <w:rFonts w:hint="eastAsia" w:asciiTheme="minorEastAsia" w:hAnsiTheme="minorEastAsia" w:cstheme="minorEastAsia"/>
          <w:sz w:val="28"/>
          <w:szCs w:val="28"/>
          <w:highlight w:val="none"/>
        </w:rPr>
        <w:t>万元，</w:t>
      </w:r>
      <w:r>
        <w:rPr>
          <w:rFonts w:hint="eastAsia" w:asciiTheme="minorEastAsia" w:hAnsiTheme="minorEastAsia" w:cstheme="minorEastAsia"/>
          <w:sz w:val="28"/>
          <w:szCs w:val="28"/>
          <w:highlight w:val="none"/>
          <w:lang w:eastAsia="zh-CN"/>
        </w:rPr>
        <w:t>降低</w:t>
      </w:r>
      <w:r>
        <w:rPr>
          <w:rFonts w:hint="eastAsia" w:asciiTheme="minorEastAsia" w:hAnsiTheme="minorEastAsia" w:cstheme="minorEastAsia"/>
          <w:sz w:val="28"/>
          <w:szCs w:val="28"/>
          <w:highlight w:val="none"/>
          <w:lang w:val="en-US" w:eastAsia="zh-CN"/>
        </w:rPr>
        <w:t>5.92</w:t>
      </w:r>
      <w:r>
        <w:rPr>
          <w:rFonts w:hint="eastAsia" w:asciiTheme="minorEastAsia" w:hAnsiTheme="minorEastAsia" w:cstheme="minorEastAsia"/>
          <w:sz w:val="28"/>
          <w:szCs w:val="28"/>
          <w:highlight w:val="none"/>
        </w:rPr>
        <w:t>%，</w:t>
      </w:r>
      <w:r>
        <w:rPr>
          <w:rFonts w:hint="eastAsia" w:asciiTheme="minorEastAsia" w:hAnsiTheme="minorEastAsia" w:cstheme="minorEastAsia"/>
          <w:sz w:val="28"/>
          <w:szCs w:val="28"/>
        </w:rPr>
        <w:t>主要是因为</w:t>
      </w:r>
      <w:r>
        <w:rPr>
          <w:rFonts w:hint="eastAsia" w:asciiTheme="minorEastAsia" w:hAnsiTheme="minorEastAsia" w:cstheme="minorEastAsia"/>
          <w:sz w:val="28"/>
          <w:szCs w:val="28"/>
          <w:lang w:eastAsia="zh-CN"/>
        </w:rPr>
        <w:t>减少</w:t>
      </w:r>
      <w:r>
        <w:rPr>
          <w:rFonts w:hint="eastAsia" w:asciiTheme="minorEastAsia" w:hAnsiTheme="minorEastAsia" w:cstheme="minorEastAsia"/>
          <w:sz w:val="28"/>
          <w:szCs w:val="28"/>
        </w:rPr>
        <w:t>扶贫工作经费及基层计生协会能力建设经费的投入和支出。</w:t>
      </w:r>
    </w:p>
    <w:p>
      <w:pPr>
        <w:pStyle w:val="1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二、收入决算情况说明</w:t>
      </w:r>
    </w:p>
    <w:p>
      <w:pPr>
        <w:pStyle w:val="12"/>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本年收入合计</w:t>
      </w:r>
      <w:r>
        <w:rPr>
          <w:rFonts w:hint="eastAsia" w:asciiTheme="minorEastAsia" w:hAnsiTheme="minorEastAsia" w:eastAsiaTheme="minorEastAsia" w:cstheme="minorEastAsia"/>
          <w:sz w:val="28"/>
          <w:szCs w:val="28"/>
          <w:lang w:val="en-US" w:eastAsia="zh-CN"/>
        </w:rPr>
        <w:t>139.38</w:t>
      </w:r>
      <w:r>
        <w:rPr>
          <w:rFonts w:hint="eastAsia" w:asciiTheme="minorEastAsia" w:hAnsiTheme="minorEastAsia" w:eastAsiaTheme="minorEastAsia" w:cstheme="minorEastAsia"/>
          <w:sz w:val="28"/>
          <w:szCs w:val="28"/>
        </w:rPr>
        <w:t>万元，其中：财政拨款收入</w:t>
      </w:r>
      <w:r>
        <w:rPr>
          <w:rFonts w:hint="eastAsia" w:asciiTheme="minorEastAsia" w:hAnsiTheme="minorEastAsia" w:eastAsiaTheme="minorEastAsia" w:cstheme="minorEastAsia"/>
          <w:sz w:val="28"/>
          <w:szCs w:val="28"/>
          <w:lang w:val="en-US" w:eastAsia="zh-CN"/>
        </w:rPr>
        <w:t>139.38</w:t>
      </w:r>
      <w:r>
        <w:rPr>
          <w:rFonts w:hint="eastAsia" w:asciiTheme="minorEastAsia" w:hAnsiTheme="minorEastAsia" w:eastAsiaTheme="minorEastAsia" w:cstheme="minorEastAsia"/>
          <w:sz w:val="28"/>
          <w:szCs w:val="28"/>
        </w:rPr>
        <w:t>万元，占100%；上级补助收入0万元，占0%；事业收入0万元，占0%；经营收入0万元，占0%；附属单位上缴收入0万元，占0%；其他收入0万元，占0%。</w:t>
      </w:r>
    </w:p>
    <w:p>
      <w:pPr>
        <w:pStyle w:val="1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三、支出决算情况说明</w:t>
      </w:r>
    </w:p>
    <w:p>
      <w:pPr>
        <w:pStyle w:val="12"/>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本年支出合计</w:t>
      </w:r>
      <w:r>
        <w:rPr>
          <w:rFonts w:hint="eastAsia" w:asciiTheme="minorEastAsia" w:hAnsiTheme="minorEastAsia" w:eastAsiaTheme="minorEastAsia" w:cstheme="minorEastAsia"/>
          <w:sz w:val="28"/>
          <w:szCs w:val="28"/>
          <w:lang w:val="en-US" w:eastAsia="zh-CN"/>
        </w:rPr>
        <w:t>139.38</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139.38</w:t>
      </w:r>
      <w:r>
        <w:rPr>
          <w:rFonts w:hint="eastAsia" w:asciiTheme="minorEastAsia" w:hAnsiTheme="minorEastAsia" w:eastAsiaTheme="minorEastAsia" w:cstheme="minorEastAsia"/>
          <w:sz w:val="28"/>
          <w:szCs w:val="28"/>
        </w:rPr>
        <w:t>万元，占100%；项目支出0万元，占0%；上缴上级支出0万元，占0%；经营支出0万元，占0%；对附属单位补助支出0万元，占0%。</w:t>
      </w:r>
    </w:p>
    <w:p>
      <w:pPr>
        <w:pStyle w:val="1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四、财政拨款收入支出决算总体情况说明</w:t>
      </w:r>
    </w:p>
    <w:p>
      <w:pPr>
        <w:widowControl/>
        <w:spacing w:line="360" w:lineRule="auto"/>
        <w:ind w:firstLine="420" w:firstLineChars="150"/>
        <w:rPr>
          <w:rFonts w:asciiTheme="minorEastAsia" w:hAnsiTheme="minorEastAsia" w:cstheme="minorEastAsia"/>
          <w:sz w:val="28"/>
          <w:szCs w:val="28"/>
        </w:rPr>
      </w:pPr>
      <w:r>
        <w:rPr>
          <w:rFonts w:hint="eastAsia" w:asciiTheme="minorEastAsia" w:hAnsiTheme="minorEastAsia" w:cstheme="minorEastAsia"/>
          <w:sz w:val="28"/>
          <w:szCs w:val="28"/>
          <w:highlight w:val="none"/>
        </w:rPr>
        <w:t xml:space="preserve"> 202</w:t>
      </w:r>
      <w:r>
        <w:rPr>
          <w:rFonts w:hint="eastAsia" w:asciiTheme="minorEastAsia" w:hAnsiTheme="minorEastAsia" w:cstheme="minorEastAsia"/>
          <w:sz w:val="28"/>
          <w:szCs w:val="28"/>
          <w:highlight w:val="none"/>
          <w:lang w:val="en-US" w:eastAsia="zh-CN"/>
        </w:rPr>
        <w:t>1</w:t>
      </w:r>
      <w:r>
        <w:rPr>
          <w:rFonts w:hint="eastAsia" w:asciiTheme="minorEastAsia" w:hAnsiTheme="minorEastAsia" w:cstheme="minorEastAsia"/>
          <w:sz w:val="28"/>
          <w:szCs w:val="28"/>
          <w:highlight w:val="none"/>
        </w:rPr>
        <w:t>年度财政拨款收</w:t>
      </w:r>
      <w:r>
        <w:rPr>
          <w:rFonts w:hint="eastAsia" w:asciiTheme="minorEastAsia" w:hAnsiTheme="minorEastAsia" w:cstheme="minorEastAsia"/>
          <w:sz w:val="28"/>
          <w:szCs w:val="28"/>
          <w:highlight w:val="none"/>
          <w:lang w:eastAsia="zh-CN"/>
        </w:rPr>
        <w:t>入总计</w:t>
      </w:r>
      <w:r>
        <w:rPr>
          <w:rFonts w:hint="eastAsia" w:asciiTheme="minorEastAsia" w:hAnsiTheme="minorEastAsia" w:cstheme="minorEastAsia"/>
          <w:sz w:val="28"/>
          <w:szCs w:val="28"/>
          <w:highlight w:val="none"/>
          <w:lang w:val="en-US" w:eastAsia="zh-CN"/>
        </w:rPr>
        <w:t>139.38万元，</w:t>
      </w:r>
      <w:r>
        <w:rPr>
          <w:rFonts w:hint="eastAsia" w:asciiTheme="minorEastAsia" w:hAnsiTheme="minorEastAsia" w:cstheme="minorEastAsia"/>
          <w:sz w:val="28"/>
          <w:szCs w:val="28"/>
          <w:highlight w:val="none"/>
        </w:rPr>
        <w:t>支</w:t>
      </w:r>
      <w:r>
        <w:rPr>
          <w:rFonts w:hint="eastAsia" w:asciiTheme="minorEastAsia" w:hAnsiTheme="minorEastAsia" w:cstheme="minorEastAsia"/>
          <w:sz w:val="28"/>
          <w:szCs w:val="28"/>
          <w:highlight w:val="none"/>
          <w:lang w:eastAsia="zh-CN"/>
        </w:rPr>
        <w:t>出</w:t>
      </w:r>
      <w:r>
        <w:rPr>
          <w:rFonts w:hint="eastAsia" w:asciiTheme="minorEastAsia" w:hAnsiTheme="minorEastAsia" w:cstheme="minorEastAsia"/>
          <w:sz w:val="28"/>
          <w:szCs w:val="28"/>
          <w:highlight w:val="none"/>
        </w:rPr>
        <w:t>总计</w:t>
      </w:r>
      <w:r>
        <w:rPr>
          <w:rFonts w:hint="eastAsia" w:asciiTheme="minorEastAsia" w:hAnsiTheme="minorEastAsia" w:cstheme="minorEastAsia"/>
          <w:sz w:val="28"/>
          <w:szCs w:val="28"/>
          <w:highlight w:val="none"/>
          <w:lang w:val="en-US" w:eastAsia="zh-CN"/>
        </w:rPr>
        <w:t>139.38</w:t>
      </w:r>
      <w:r>
        <w:rPr>
          <w:rFonts w:hint="eastAsia" w:asciiTheme="minorEastAsia" w:hAnsiTheme="minorEastAsia" w:cstheme="minorEastAsia"/>
          <w:sz w:val="28"/>
          <w:szCs w:val="28"/>
          <w:highlight w:val="none"/>
        </w:rPr>
        <w:t>万元，与</w:t>
      </w:r>
      <w:r>
        <w:rPr>
          <w:rFonts w:hint="eastAsia" w:asciiTheme="minorEastAsia" w:hAnsiTheme="minorEastAsia" w:cstheme="minorEastAsia"/>
          <w:sz w:val="28"/>
          <w:szCs w:val="28"/>
          <w:highlight w:val="none"/>
          <w:lang w:val="en-US" w:eastAsia="zh-CN"/>
        </w:rPr>
        <w:t>2020</w:t>
      </w:r>
      <w:r>
        <w:rPr>
          <w:rFonts w:hint="eastAsia" w:asciiTheme="minorEastAsia" w:hAnsiTheme="minorEastAsia" w:cstheme="minorEastAsia"/>
          <w:sz w:val="28"/>
          <w:szCs w:val="28"/>
          <w:highlight w:val="none"/>
        </w:rPr>
        <w:t>年相比</w:t>
      </w:r>
      <w:r>
        <w:rPr>
          <w:rFonts w:hint="eastAsia" w:asciiTheme="minorEastAsia" w:hAnsiTheme="minorEastAsia" w:cstheme="minorEastAsia"/>
          <w:sz w:val="28"/>
          <w:szCs w:val="28"/>
          <w:highlight w:val="none"/>
          <w:lang w:eastAsia="zh-CN"/>
        </w:rPr>
        <w:t>减少</w:t>
      </w:r>
      <w:r>
        <w:rPr>
          <w:rFonts w:hint="eastAsia" w:asciiTheme="minorEastAsia" w:hAnsiTheme="minorEastAsia" w:cstheme="minorEastAsia"/>
          <w:sz w:val="28"/>
          <w:szCs w:val="28"/>
          <w:highlight w:val="none"/>
          <w:lang w:val="en-US" w:eastAsia="zh-CN"/>
        </w:rPr>
        <w:t>8.77</w:t>
      </w:r>
      <w:r>
        <w:rPr>
          <w:rFonts w:hint="eastAsia" w:asciiTheme="minorEastAsia" w:hAnsiTheme="minorEastAsia" w:cstheme="minorEastAsia"/>
          <w:sz w:val="28"/>
          <w:szCs w:val="28"/>
          <w:highlight w:val="none"/>
        </w:rPr>
        <w:t>万元,</w:t>
      </w:r>
      <w:r>
        <w:rPr>
          <w:rFonts w:hint="eastAsia" w:asciiTheme="minorEastAsia" w:hAnsiTheme="minorEastAsia" w:cstheme="minorEastAsia"/>
          <w:sz w:val="28"/>
          <w:szCs w:val="28"/>
          <w:highlight w:val="none"/>
          <w:lang w:eastAsia="zh-CN"/>
        </w:rPr>
        <w:t>降低</w:t>
      </w:r>
      <w:r>
        <w:rPr>
          <w:rFonts w:hint="eastAsia" w:asciiTheme="minorEastAsia" w:hAnsiTheme="minorEastAsia" w:cstheme="minorEastAsia"/>
          <w:sz w:val="28"/>
          <w:szCs w:val="28"/>
          <w:highlight w:val="none"/>
          <w:lang w:val="en-US" w:eastAsia="zh-CN"/>
        </w:rPr>
        <w:t>5.92</w:t>
      </w:r>
      <w:r>
        <w:rPr>
          <w:rFonts w:hint="eastAsia" w:asciiTheme="minorEastAsia" w:hAnsiTheme="minorEastAsia" w:cstheme="minorEastAsia"/>
          <w:sz w:val="28"/>
          <w:szCs w:val="28"/>
          <w:highlight w:val="none"/>
        </w:rPr>
        <w:t>%，</w:t>
      </w:r>
      <w:r>
        <w:rPr>
          <w:rFonts w:hint="eastAsia" w:asciiTheme="minorEastAsia" w:hAnsiTheme="minorEastAsia" w:cstheme="minorEastAsia"/>
          <w:sz w:val="28"/>
          <w:szCs w:val="28"/>
        </w:rPr>
        <w:t>主要是因为</w:t>
      </w:r>
      <w:r>
        <w:rPr>
          <w:rFonts w:hint="eastAsia" w:asciiTheme="minorEastAsia" w:hAnsiTheme="minorEastAsia" w:cstheme="minorEastAsia"/>
          <w:sz w:val="28"/>
          <w:szCs w:val="28"/>
          <w:lang w:eastAsia="zh-CN"/>
        </w:rPr>
        <w:t>减少</w:t>
      </w:r>
      <w:r>
        <w:rPr>
          <w:rFonts w:hint="eastAsia" w:asciiTheme="minorEastAsia" w:hAnsiTheme="minorEastAsia" w:cstheme="minorEastAsia"/>
          <w:sz w:val="28"/>
          <w:szCs w:val="28"/>
        </w:rPr>
        <w:t>了扶贫工作经费及基层计生协会能力建设经费的投入和支出。</w:t>
      </w:r>
    </w:p>
    <w:p>
      <w:pPr>
        <w:pStyle w:val="1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五、一般公共预算财政拨款支出决算情况说明</w:t>
      </w:r>
    </w:p>
    <w:p>
      <w:pPr>
        <w:pStyle w:val="12"/>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（一）财政拨款支出决算总体情况</w:t>
      </w:r>
    </w:p>
    <w:p>
      <w:pPr>
        <w:widowControl/>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年度财政拨款支出</w:t>
      </w:r>
      <w:r>
        <w:rPr>
          <w:rFonts w:hint="eastAsia" w:asciiTheme="minorEastAsia" w:hAnsiTheme="minorEastAsia" w:cstheme="minorEastAsia"/>
          <w:sz w:val="28"/>
          <w:szCs w:val="28"/>
          <w:lang w:val="en-US" w:eastAsia="zh-CN"/>
        </w:rPr>
        <w:t>139.38</w:t>
      </w:r>
      <w:r>
        <w:rPr>
          <w:rFonts w:hint="eastAsia" w:asciiTheme="minorEastAsia" w:hAnsiTheme="minorEastAsia" w:cstheme="minorEastAsia"/>
          <w:sz w:val="28"/>
          <w:szCs w:val="28"/>
        </w:rPr>
        <w:t>万元，占本年支出合计的100%，与20</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年相比，财政拨款支出</w:t>
      </w:r>
      <w:r>
        <w:rPr>
          <w:rFonts w:hint="eastAsia" w:asciiTheme="minorEastAsia" w:hAnsiTheme="minorEastAsia" w:cstheme="minorEastAsia"/>
          <w:sz w:val="28"/>
          <w:szCs w:val="28"/>
          <w:lang w:eastAsia="zh-CN"/>
        </w:rPr>
        <w:t>减少</w:t>
      </w:r>
      <w:r>
        <w:rPr>
          <w:rFonts w:hint="eastAsia" w:asciiTheme="minorEastAsia" w:hAnsiTheme="minorEastAsia" w:cstheme="minorEastAsia"/>
          <w:sz w:val="28"/>
          <w:szCs w:val="28"/>
          <w:lang w:val="en-US" w:eastAsia="zh-CN"/>
        </w:rPr>
        <w:t>8.77</w:t>
      </w:r>
      <w:r>
        <w:rPr>
          <w:rFonts w:hint="eastAsia" w:asciiTheme="minorEastAsia" w:hAnsiTheme="minorEastAsia" w:cstheme="minorEastAsia"/>
          <w:sz w:val="28"/>
          <w:szCs w:val="28"/>
        </w:rPr>
        <w:t>万元，</w:t>
      </w:r>
      <w:r>
        <w:rPr>
          <w:rFonts w:hint="eastAsia" w:asciiTheme="minorEastAsia" w:hAnsiTheme="minorEastAsia" w:cstheme="minorEastAsia"/>
          <w:sz w:val="28"/>
          <w:szCs w:val="28"/>
          <w:lang w:eastAsia="zh-CN"/>
        </w:rPr>
        <w:t>降低</w:t>
      </w:r>
      <w:r>
        <w:rPr>
          <w:rFonts w:hint="eastAsia" w:asciiTheme="minorEastAsia" w:hAnsiTheme="minorEastAsia" w:cstheme="minorEastAsia"/>
          <w:sz w:val="28"/>
          <w:szCs w:val="28"/>
          <w:lang w:val="en-US" w:eastAsia="zh-CN"/>
        </w:rPr>
        <w:t>5.92</w:t>
      </w:r>
      <w:r>
        <w:rPr>
          <w:rFonts w:hint="eastAsia" w:asciiTheme="minorEastAsia" w:hAnsiTheme="minorEastAsia" w:cstheme="minorEastAsia"/>
          <w:sz w:val="28"/>
          <w:szCs w:val="28"/>
        </w:rPr>
        <w:t>%，主要是因为基层能力建设经费及扶贫攻坚经费。</w:t>
      </w:r>
    </w:p>
    <w:p>
      <w:pPr>
        <w:pStyle w:val="12"/>
        <w:ind w:firstLine="700" w:firstLineChars="25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（二）财政拨款支出决算结构情况</w:t>
      </w:r>
    </w:p>
    <w:p>
      <w:pPr>
        <w:pStyle w:val="12"/>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139.38</w:t>
      </w:r>
      <w:r>
        <w:rPr>
          <w:rFonts w:hint="eastAsia" w:asciiTheme="minorEastAsia" w:hAnsiTheme="minorEastAsia" w:eastAsiaTheme="minorEastAsia" w:cstheme="minorEastAsia"/>
          <w:sz w:val="28"/>
          <w:szCs w:val="28"/>
        </w:rPr>
        <w:t>万元，主要用于以下方面：一般公共服务（类）支出0万元，占0%；卫生健康（类）支出</w:t>
      </w:r>
      <w:r>
        <w:rPr>
          <w:rFonts w:hint="eastAsia" w:asciiTheme="minorEastAsia" w:hAnsiTheme="minorEastAsia" w:eastAsiaTheme="minorEastAsia" w:cstheme="minorEastAsia"/>
          <w:sz w:val="28"/>
          <w:szCs w:val="28"/>
          <w:lang w:val="en-US" w:eastAsia="zh-CN"/>
        </w:rPr>
        <w:t>139.38</w:t>
      </w:r>
      <w:r>
        <w:rPr>
          <w:rFonts w:hint="eastAsia" w:asciiTheme="minorEastAsia" w:hAnsiTheme="minorEastAsia" w:eastAsiaTheme="minorEastAsia" w:cstheme="minorEastAsia"/>
          <w:sz w:val="28"/>
          <w:szCs w:val="28"/>
        </w:rPr>
        <w:t>万元，占100%;</w:t>
      </w:r>
      <w:r>
        <w:rPr>
          <w:rFonts w:hint="eastAsia" w:asciiTheme="minorEastAsia" w:hAnsiTheme="minorEastAsia" w:eastAsiaTheme="minorEastAsia" w:cstheme="minorEastAsia"/>
          <w:sz w:val="28"/>
          <w:szCs w:val="28"/>
          <w:lang w:eastAsia="zh-CN"/>
        </w:rPr>
        <w:t>教育（类）</w:t>
      </w:r>
      <w:r>
        <w:rPr>
          <w:rFonts w:hint="eastAsia" w:asciiTheme="minorEastAsia" w:hAnsiTheme="minorEastAsia" w:eastAsiaTheme="minorEastAsia" w:cstheme="minorEastAsia"/>
          <w:sz w:val="28"/>
          <w:szCs w:val="28"/>
        </w:rPr>
        <w:t>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p>
    <w:p>
      <w:pPr>
        <w:pStyle w:val="12"/>
        <w:ind w:firstLine="700" w:firstLineChars="25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（三）财政拨款支出决算具体情况</w:t>
      </w:r>
    </w:p>
    <w:p>
      <w:pPr>
        <w:pStyle w:val="12"/>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年度财政拨款支出年初预算数为</w:t>
      </w:r>
      <w:r>
        <w:rPr>
          <w:rFonts w:hint="eastAsia" w:asciiTheme="minorEastAsia" w:hAnsiTheme="minorEastAsia" w:eastAsiaTheme="minorEastAsia" w:cstheme="minorEastAsia"/>
          <w:sz w:val="28"/>
          <w:szCs w:val="28"/>
          <w:lang w:val="en-US" w:eastAsia="zh-CN"/>
        </w:rPr>
        <w:t>139.38</w:t>
      </w:r>
      <w:r>
        <w:rPr>
          <w:rFonts w:hint="eastAsia" w:asciiTheme="minorEastAsia" w:hAnsiTheme="minorEastAsia" w:eastAsiaTheme="minorEastAsia" w:cstheme="minorEastAsia"/>
          <w:sz w:val="28"/>
          <w:szCs w:val="28"/>
        </w:rPr>
        <w:t>万元，支出决算数为</w:t>
      </w:r>
      <w:r>
        <w:rPr>
          <w:rFonts w:hint="eastAsia" w:asciiTheme="minorEastAsia" w:hAnsiTheme="minorEastAsia" w:eastAsiaTheme="minorEastAsia" w:cstheme="minorEastAsia"/>
          <w:sz w:val="28"/>
          <w:szCs w:val="28"/>
          <w:lang w:val="en-US" w:eastAsia="zh-CN"/>
        </w:rPr>
        <w:t>139.38</w:t>
      </w:r>
      <w:r>
        <w:rPr>
          <w:rFonts w:hint="eastAsia" w:asciiTheme="minorEastAsia" w:hAnsiTheme="minorEastAsia" w:eastAsiaTheme="minorEastAsia" w:cstheme="minorEastAsia"/>
          <w:sz w:val="28"/>
          <w:szCs w:val="28"/>
        </w:rPr>
        <w:t>万元，完成年初预算的100%，其中：</w:t>
      </w:r>
    </w:p>
    <w:p>
      <w:pPr>
        <w:pStyle w:val="12"/>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highlight w:val="none"/>
          <w:lang w:eastAsia="zh-CN"/>
        </w:rPr>
        <w:t>卫生健康支出</w:t>
      </w:r>
      <w:r>
        <w:rPr>
          <w:rFonts w:hint="eastAsia" w:asciiTheme="minorEastAsia" w:hAnsiTheme="minorEastAsia" w:eastAsiaTheme="minorEastAsia" w:cstheme="minorEastAsia"/>
          <w:sz w:val="28"/>
          <w:szCs w:val="28"/>
        </w:rPr>
        <w:t>（类）计划生育事务（款）计划生育机构（项）。</w:t>
      </w:r>
    </w:p>
    <w:p>
      <w:pPr>
        <w:pStyle w:val="12"/>
        <w:ind w:firstLine="700" w:firstLineChars="25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139.38</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139.38</w:t>
      </w:r>
      <w:r>
        <w:rPr>
          <w:rFonts w:hint="eastAsia" w:asciiTheme="minorEastAsia" w:hAnsiTheme="minorEastAsia" w:eastAsiaTheme="minorEastAsia" w:cstheme="minorEastAsia"/>
          <w:sz w:val="28"/>
          <w:szCs w:val="28"/>
        </w:rPr>
        <w:t>万元，完成年初预算的100%，决算数</w:t>
      </w:r>
      <w:r>
        <w:rPr>
          <w:rFonts w:hint="eastAsia" w:asciiTheme="minorEastAsia" w:hAnsiTheme="minorEastAsia" w:eastAsiaTheme="minorEastAsia" w:cstheme="minorEastAsia"/>
          <w:sz w:val="28"/>
          <w:szCs w:val="28"/>
          <w:lang w:eastAsia="zh-CN"/>
        </w:rPr>
        <w:t>与</w:t>
      </w:r>
      <w:r>
        <w:rPr>
          <w:rFonts w:hint="eastAsia" w:asciiTheme="minorEastAsia" w:hAnsiTheme="minorEastAsia" w:eastAsiaTheme="minorEastAsia" w:cstheme="minorEastAsia"/>
          <w:sz w:val="28"/>
          <w:szCs w:val="28"/>
        </w:rPr>
        <w:t>年初预算数</w:t>
      </w:r>
      <w:r>
        <w:rPr>
          <w:rFonts w:hint="eastAsia" w:asciiTheme="minorEastAsia" w:hAnsiTheme="minorEastAsia" w:eastAsiaTheme="minorEastAsia" w:cstheme="minorEastAsia"/>
          <w:sz w:val="28"/>
          <w:szCs w:val="28"/>
          <w:lang w:eastAsia="zh-CN"/>
        </w:rPr>
        <w:t>持平</w:t>
      </w:r>
      <w:r>
        <w:rPr>
          <w:rFonts w:hint="eastAsia" w:asciiTheme="minorEastAsia" w:hAnsiTheme="minorEastAsia" w:eastAsiaTheme="minorEastAsia" w:cstheme="minorEastAsia"/>
          <w:sz w:val="28"/>
          <w:szCs w:val="28"/>
        </w:rPr>
        <w:t>的主要原因是严格按照预算</w:t>
      </w:r>
      <w:r>
        <w:rPr>
          <w:rFonts w:hint="eastAsia" w:asciiTheme="minorEastAsia" w:hAnsiTheme="minorEastAsia" w:eastAsiaTheme="minorEastAsia" w:cstheme="minorEastAsia"/>
          <w:sz w:val="28"/>
          <w:szCs w:val="28"/>
          <w:lang w:eastAsia="zh-CN"/>
        </w:rPr>
        <w:t>数</w:t>
      </w:r>
      <w:r>
        <w:rPr>
          <w:rFonts w:hint="eastAsia" w:asciiTheme="minorEastAsia" w:hAnsiTheme="minorEastAsia" w:eastAsiaTheme="minorEastAsia" w:cstheme="minorEastAsia"/>
          <w:sz w:val="28"/>
          <w:szCs w:val="28"/>
        </w:rPr>
        <w:t>执</w:t>
      </w:r>
      <w:r>
        <w:rPr>
          <w:rFonts w:hint="eastAsia" w:asciiTheme="minorEastAsia" w:hAnsiTheme="minorEastAsia" w:eastAsiaTheme="minorEastAsia" w:cstheme="minorEastAsia"/>
          <w:sz w:val="28"/>
          <w:szCs w:val="28"/>
          <w:lang w:eastAsia="zh-CN"/>
        </w:rPr>
        <w:t>行。</w:t>
      </w:r>
    </w:p>
    <w:p>
      <w:pPr>
        <w:pStyle w:val="1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六、一般公共预算财政拨款基本支出决算情况说明</w:t>
      </w:r>
    </w:p>
    <w:p>
      <w:pPr>
        <w:pStyle w:val="12"/>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年度财政拨款基本支出</w:t>
      </w:r>
      <w:r>
        <w:rPr>
          <w:rFonts w:hint="eastAsia" w:asciiTheme="minorEastAsia" w:hAnsiTheme="minorEastAsia" w:eastAsiaTheme="minorEastAsia" w:cstheme="minorEastAsia"/>
          <w:sz w:val="28"/>
          <w:szCs w:val="28"/>
          <w:lang w:val="en-US" w:eastAsia="zh-CN"/>
        </w:rPr>
        <w:t>139.38</w:t>
      </w:r>
      <w:r>
        <w:rPr>
          <w:rFonts w:hint="eastAsia" w:asciiTheme="minorEastAsia" w:hAnsiTheme="minorEastAsia" w:eastAsiaTheme="minorEastAsia" w:cstheme="minorEastAsia"/>
          <w:sz w:val="28"/>
          <w:szCs w:val="28"/>
        </w:rPr>
        <w:t>万元，其中：人员经费</w:t>
      </w:r>
      <w:r>
        <w:rPr>
          <w:rFonts w:hint="eastAsia" w:asciiTheme="minorEastAsia" w:hAnsiTheme="minorEastAsia" w:eastAsiaTheme="minorEastAsia" w:cstheme="minorEastAsia"/>
          <w:sz w:val="28"/>
          <w:szCs w:val="28"/>
          <w:lang w:val="en-US" w:eastAsia="zh-CN"/>
        </w:rPr>
        <w:t>97.66</w:t>
      </w:r>
      <w:r>
        <w:rPr>
          <w:rFonts w:hint="eastAsia" w:asciiTheme="minorEastAsia" w:hAnsiTheme="minorEastAsia" w:eastAsiaTheme="minorEastAsia" w:cstheme="minorEastAsia"/>
          <w:sz w:val="28"/>
          <w:szCs w:val="28"/>
        </w:rPr>
        <w:t>万元，占基本支出的</w:t>
      </w:r>
      <w:r>
        <w:rPr>
          <w:rFonts w:hint="eastAsia" w:asciiTheme="minorEastAsia" w:hAnsiTheme="minorEastAsia" w:eastAsiaTheme="minorEastAsia" w:cstheme="minorEastAsia"/>
          <w:sz w:val="28"/>
          <w:szCs w:val="28"/>
          <w:lang w:val="en-US" w:eastAsia="zh-CN"/>
        </w:rPr>
        <w:t>70.07</w:t>
      </w:r>
      <w:r>
        <w:rPr>
          <w:rFonts w:hint="eastAsia" w:asciiTheme="minorEastAsia" w:hAnsiTheme="minorEastAsia" w:eastAsiaTheme="minorEastAsia" w:cstheme="minorEastAsia"/>
          <w:sz w:val="28"/>
          <w:szCs w:val="28"/>
        </w:rPr>
        <w:t>%,主要包括基本工资、津贴补贴、绩效工资、奖金、伙食补助费、五险一金等；公用经费</w:t>
      </w:r>
      <w:r>
        <w:rPr>
          <w:rFonts w:hint="eastAsia" w:asciiTheme="minorEastAsia" w:hAnsiTheme="minorEastAsia" w:eastAsiaTheme="minorEastAsia" w:cstheme="minorEastAsia"/>
          <w:sz w:val="28"/>
          <w:szCs w:val="28"/>
          <w:lang w:val="en-US" w:eastAsia="zh-CN"/>
        </w:rPr>
        <w:t>41.72</w:t>
      </w:r>
      <w:r>
        <w:rPr>
          <w:rFonts w:hint="eastAsia" w:asciiTheme="minorEastAsia" w:hAnsiTheme="minorEastAsia" w:eastAsiaTheme="minorEastAsia" w:cstheme="minorEastAsia"/>
          <w:sz w:val="28"/>
          <w:szCs w:val="28"/>
        </w:rPr>
        <w:t>万元，占基本支出的</w:t>
      </w:r>
      <w:r>
        <w:rPr>
          <w:rFonts w:hint="eastAsia" w:asciiTheme="minorEastAsia" w:hAnsiTheme="minorEastAsia" w:eastAsiaTheme="minorEastAsia" w:cstheme="minorEastAsia"/>
          <w:sz w:val="28"/>
          <w:szCs w:val="28"/>
          <w:lang w:val="en-US" w:eastAsia="zh-CN"/>
        </w:rPr>
        <w:t>29.93</w:t>
      </w:r>
      <w:r>
        <w:rPr>
          <w:rFonts w:hint="eastAsia" w:asciiTheme="minorEastAsia" w:hAnsiTheme="minorEastAsia" w:eastAsiaTheme="minorEastAsia" w:cstheme="minorEastAsia"/>
          <w:sz w:val="28"/>
          <w:szCs w:val="28"/>
        </w:rPr>
        <w:t>%，主要包括办公费、印刷费、咨询费、手续费、水费、电费、租赁费、会议费、工会经费、劳务费、公务接待、培训费等。</w:t>
      </w:r>
    </w:p>
    <w:p>
      <w:pPr>
        <w:pStyle w:val="1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七、一般公共预算财政拨款三公经费支出决算情况说明</w:t>
      </w:r>
    </w:p>
    <w:p>
      <w:pPr>
        <w:pStyle w:val="12"/>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（一）“三公”经费财政拨款支出决算总体情况说明</w:t>
      </w:r>
    </w:p>
    <w:p>
      <w:pPr>
        <w:pStyle w:val="12"/>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“三公”经费财政拨款支出预算为</w:t>
      </w:r>
      <w:r>
        <w:rPr>
          <w:rFonts w:hint="eastAsia" w:asciiTheme="minorEastAsia" w:hAnsiTheme="minorEastAsia" w:eastAsiaTheme="minorEastAsia" w:cstheme="minorEastAsia"/>
          <w:sz w:val="28"/>
          <w:szCs w:val="28"/>
          <w:lang w:val="en-US" w:eastAsia="zh-CN"/>
        </w:rPr>
        <w:t>1.91</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1.91</w:t>
      </w:r>
      <w:r>
        <w:rPr>
          <w:rFonts w:hint="eastAsia" w:asciiTheme="minorEastAsia" w:hAnsiTheme="minorEastAsia" w:eastAsiaTheme="minorEastAsia" w:cstheme="minorEastAsia"/>
          <w:sz w:val="28"/>
          <w:szCs w:val="28"/>
        </w:rPr>
        <w:t>万元，完成预算的100%，其中：</w:t>
      </w:r>
    </w:p>
    <w:p>
      <w:pPr>
        <w:pStyle w:val="12"/>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因公出国(境)费支出预算为0万元，支出决算为 0万元，因预算数为 0，无法计算预算完成百分比。决算数与预算数一致，与上年相比持平，原因是上年及本年均无出国出境情况，无相关费用支出。</w:t>
      </w:r>
    </w:p>
    <w:p>
      <w:pPr>
        <w:pStyle w:val="12"/>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公务接待费支出预算为</w:t>
      </w:r>
      <w:r>
        <w:rPr>
          <w:rFonts w:hint="eastAsia" w:asciiTheme="minorEastAsia" w:hAnsiTheme="minorEastAsia" w:eastAsiaTheme="minorEastAsia" w:cstheme="minorEastAsia"/>
          <w:sz w:val="28"/>
          <w:szCs w:val="28"/>
          <w:lang w:val="en-US" w:eastAsia="zh-CN"/>
        </w:rPr>
        <w:t>1.91</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1.91</w:t>
      </w:r>
      <w:r>
        <w:rPr>
          <w:rFonts w:hint="eastAsia" w:asciiTheme="minorEastAsia" w:hAnsiTheme="minorEastAsia" w:eastAsiaTheme="minorEastAsia" w:cstheme="minorEastAsia"/>
          <w:sz w:val="28"/>
          <w:szCs w:val="28"/>
        </w:rPr>
        <w:t>万元，完成预算的100%，决算数</w:t>
      </w:r>
      <w:r>
        <w:rPr>
          <w:rFonts w:hint="eastAsia" w:asciiTheme="minorEastAsia" w:hAnsiTheme="minorEastAsia" w:eastAsiaTheme="minorEastAsia" w:cstheme="minorEastAsia"/>
          <w:sz w:val="28"/>
          <w:szCs w:val="28"/>
          <w:lang w:eastAsia="zh-CN"/>
        </w:rPr>
        <w:t>等于</w:t>
      </w:r>
      <w:r>
        <w:rPr>
          <w:rFonts w:hint="eastAsia" w:asciiTheme="minorEastAsia" w:hAnsiTheme="minorEastAsia" w:eastAsiaTheme="minorEastAsia" w:cstheme="minorEastAsia"/>
          <w:sz w:val="28"/>
          <w:szCs w:val="28"/>
        </w:rPr>
        <w:t>年初预算数的主要原因是严格控制不必要的公务接待费，与上年相比减少</w:t>
      </w:r>
      <w:r>
        <w:rPr>
          <w:rFonts w:hint="eastAsia" w:asciiTheme="minorEastAsia" w:hAnsiTheme="minorEastAsia" w:eastAsiaTheme="minorEastAsia" w:cstheme="minorEastAsia"/>
          <w:sz w:val="28"/>
          <w:szCs w:val="28"/>
          <w:lang w:val="en-US" w:eastAsia="zh-CN"/>
        </w:rPr>
        <w:t>0.22</w:t>
      </w:r>
      <w:r>
        <w:rPr>
          <w:rFonts w:hint="eastAsia" w:asciiTheme="minorEastAsia" w:hAnsiTheme="minorEastAsia" w:eastAsiaTheme="minorEastAsia" w:cstheme="minorEastAsia"/>
          <w:sz w:val="28"/>
          <w:szCs w:val="28"/>
        </w:rPr>
        <w:t>万元，减少10.</w:t>
      </w:r>
      <w:r>
        <w:rPr>
          <w:rFonts w:hint="eastAsia" w:asciiTheme="minorEastAsia" w:hAnsiTheme="minorEastAsia" w:eastAsiaTheme="minorEastAsia" w:cstheme="minorEastAsia"/>
          <w:sz w:val="28"/>
          <w:szCs w:val="28"/>
          <w:lang w:val="en-US" w:eastAsia="zh-CN"/>
        </w:rPr>
        <w:t>33</w:t>
      </w:r>
      <w:r>
        <w:rPr>
          <w:rFonts w:hint="eastAsia" w:asciiTheme="minorEastAsia" w:hAnsiTheme="minorEastAsia" w:eastAsiaTheme="minorEastAsia" w:cstheme="minorEastAsia"/>
          <w:sz w:val="28"/>
          <w:szCs w:val="28"/>
        </w:rPr>
        <w:t>%,减少的主要原因是严格控制不必要的公务接待费。</w:t>
      </w:r>
    </w:p>
    <w:p>
      <w:pPr>
        <w:pStyle w:val="12"/>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公务用车购置费及运行维护费支出预算为0万元，支出决算为0万元，因预算数为0，无法计算预算完成百分比。决算数与预算数一致，与上年相比持平，原因是上年及本年均无公务用车购置费</w:t>
      </w:r>
      <w:r>
        <w:rPr>
          <w:rFonts w:hint="eastAsia" w:asciiTheme="minorEastAsia" w:hAnsiTheme="minorEastAsia" w:eastAsiaTheme="minorEastAsia" w:cstheme="minorEastAsia"/>
          <w:sz w:val="28"/>
          <w:szCs w:val="28"/>
          <w:lang w:eastAsia="zh-CN"/>
        </w:rPr>
        <w:t>及运行维护费</w:t>
      </w:r>
      <w:r>
        <w:rPr>
          <w:rFonts w:hint="eastAsia" w:asciiTheme="minorEastAsia" w:hAnsiTheme="minorEastAsia" w:eastAsiaTheme="minorEastAsia" w:cstheme="minorEastAsia"/>
          <w:sz w:val="28"/>
          <w:szCs w:val="28"/>
        </w:rPr>
        <w:t>支出。</w:t>
      </w:r>
    </w:p>
    <w:p>
      <w:pPr>
        <w:pStyle w:val="12"/>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（二）“三公”经费财政拨款支出决算具体情况说明</w:t>
      </w:r>
    </w:p>
    <w:p>
      <w:pPr>
        <w:pStyle w:val="12"/>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年度“三公”经费财政拨款支出决算中，公务接待费支出决算</w:t>
      </w:r>
      <w:r>
        <w:rPr>
          <w:rFonts w:hint="eastAsia" w:asciiTheme="minorEastAsia" w:hAnsiTheme="minorEastAsia" w:eastAsiaTheme="minorEastAsia" w:cstheme="minorEastAsia"/>
          <w:sz w:val="28"/>
          <w:szCs w:val="28"/>
          <w:lang w:val="en-US" w:eastAsia="zh-CN"/>
        </w:rPr>
        <w:t>1.91</w:t>
      </w:r>
      <w:r>
        <w:rPr>
          <w:rFonts w:hint="eastAsia" w:asciiTheme="minorEastAsia" w:hAnsiTheme="minorEastAsia" w:eastAsiaTheme="minorEastAsia" w:cstheme="minorEastAsia"/>
          <w:sz w:val="28"/>
          <w:szCs w:val="28"/>
        </w:rPr>
        <w:t>万元，占100%,因公出国（境）费支出决算0万元，占0%,公务用车购置费及运行维护费支出决算0万元，占0%。其中：</w:t>
      </w:r>
    </w:p>
    <w:p>
      <w:pPr>
        <w:pStyle w:val="12"/>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1、因公出国（境）费支出决算为0万元，全年安排因公出国（境）团组0个，累计0人次。</w:t>
      </w:r>
    </w:p>
    <w:p>
      <w:pPr>
        <w:pStyle w:val="12"/>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2、公务接待费支出决算为</w:t>
      </w:r>
      <w:r>
        <w:rPr>
          <w:rFonts w:hint="eastAsia" w:asciiTheme="minorEastAsia" w:hAnsiTheme="minorEastAsia" w:eastAsiaTheme="minorEastAsia" w:cstheme="minorEastAsia"/>
          <w:sz w:val="28"/>
          <w:szCs w:val="28"/>
          <w:lang w:val="en-US" w:eastAsia="zh-CN"/>
        </w:rPr>
        <w:t>1.91</w:t>
      </w:r>
      <w:r>
        <w:rPr>
          <w:rFonts w:hint="eastAsia" w:asciiTheme="minorEastAsia" w:hAnsiTheme="minorEastAsia" w:eastAsiaTheme="minorEastAsia" w:cstheme="minorEastAsia"/>
          <w:sz w:val="28"/>
          <w:szCs w:val="28"/>
        </w:rPr>
        <w:t>万元，全年共接待来访团组</w:t>
      </w: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个、来宾</w:t>
      </w:r>
      <w:r>
        <w:rPr>
          <w:rFonts w:hint="eastAsia" w:asciiTheme="minorEastAsia" w:hAnsiTheme="minorEastAsia" w:eastAsiaTheme="minorEastAsia" w:cstheme="minorEastAsia"/>
          <w:sz w:val="28"/>
          <w:szCs w:val="28"/>
          <w:lang w:val="en-US" w:eastAsia="zh-CN"/>
        </w:rPr>
        <w:t>239</w:t>
      </w:r>
      <w:r>
        <w:rPr>
          <w:rFonts w:hint="eastAsia" w:asciiTheme="minorEastAsia" w:hAnsiTheme="minorEastAsia" w:eastAsiaTheme="minorEastAsia" w:cstheme="minorEastAsia"/>
          <w:sz w:val="28"/>
          <w:szCs w:val="28"/>
        </w:rPr>
        <w:t>人次，主要是教育活动，乡村振兴、留守儿童关爱、健康宣讲进校活动等发生的接待支出。</w:t>
      </w:r>
    </w:p>
    <w:p>
      <w:pPr>
        <w:ind w:firstLine="700" w:firstLineChars="250"/>
        <w:rPr>
          <w:rFonts w:asciiTheme="minorEastAsia" w:hAnsiTheme="minorEastAsia" w:cstheme="minorEastAsia"/>
          <w:color w:val="000000"/>
          <w:kern w:val="0"/>
          <w:sz w:val="28"/>
          <w:szCs w:val="28"/>
        </w:rPr>
      </w:pPr>
      <w:r>
        <w:rPr>
          <w:rFonts w:hint="eastAsia" w:asciiTheme="minorEastAsia" w:hAnsiTheme="minorEastAsia" w:cstheme="minorEastAsia"/>
          <w:sz w:val="28"/>
          <w:szCs w:val="28"/>
        </w:rPr>
        <w:t>3、公务用车购置费及运行维护费支出决算为0万元，其中：公务用车购置费0万元，新田县计划生育协会单位本级</w:t>
      </w:r>
      <w:bookmarkStart w:id="2" w:name="_GoBack"/>
      <w:bookmarkEnd w:id="2"/>
      <w:r>
        <w:rPr>
          <w:rFonts w:hint="eastAsia" w:asciiTheme="minorEastAsia" w:hAnsiTheme="minorEastAsia" w:cstheme="minorEastAsia"/>
          <w:sz w:val="28"/>
          <w:szCs w:val="28"/>
        </w:rPr>
        <w:t>更新公务用车0辆。公务用车运行维护费0万元。截止202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年12月31日，我单位开支财政拨款的公务用车保有量为0辆。</w:t>
      </w:r>
    </w:p>
    <w:p>
      <w:pPr>
        <w:pStyle w:val="12"/>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八、政府性基金预算收入支出决算情况</w:t>
      </w:r>
    </w:p>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本单位无政府性基金</w:t>
      </w:r>
      <w:r>
        <w:rPr>
          <w:rFonts w:hint="eastAsia" w:asciiTheme="minorEastAsia" w:hAnsiTheme="minorEastAsia" w:eastAsiaTheme="minorEastAsia" w:cstheme="minorEastAsia"/>
          <w:sz w:val="28"/>
          <w:szCs w:val="28"/>
          <w:lang w:eastAsia="zh-CN"/>
        </w:rPr>
        <w:t>收支</w:t>
      </w:r>
      <w:r>
        <w:rPr>
          <w:rFonts w:hint="eastAsia" w:asciiTheme="minorEastAsia" w:hAnsiTheme="minorEastAsia" w:eastAsiaTheme="minorEastAsia" w:cstheme="minorEastAsia"/>
          <w:sz w:val="28"/>
          <w:szCs w:val="28"/>
        </w:rPr>
        <w:t>。</w:t>
      </w:r>
    </w:p>
    <w:p>
      <w:pPr>
        <w:pStyle w:val="1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w:t>
      </w:r>
      <w:r>
        <w:rPr>
          <w:rFonts w:hint="eastAsia" w:ascii="宋体" w:hAnsi="宋体" w:eastAsia="宋体" w:cs="宋体"/>
          <w:b/>
          <w:bCs/>
          <w:i w:val="0"/>
          <w:caps w:val="0"/>
          <w:color w:val="333333"/>
          <w:spacing w:val="0"/>
          <w:sz w:val="28"/>
          <w:szCs w:val="28"/>
          <w:shd w:val="clear" w:fill="FFFFFF"/>
        </w:rPr>
        <w:t>国有资本经营预算财政拨款支出决算情况</w:t>
      </w:r>
    </w:p>
    <w:p>
      <w:pPr>
        <w:pStyle w:val="12"/>
        <w:numPr>
          <w:ilvl w:val="0"/>
          <w:numId w:val="0"/>
        </w:num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本单位无国有资本经营预算财政拨款支出。</w:t>
      </w:r>
    </w:p>
    <w:p>
      <w:pP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sz w:val="28"/>
          <w:szCs w:val="28"/>
          <w:lang w:eastAsia="zh-CN"/>
        </w:rPr>
        <w:t>十</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color w:val="000000"/>
          <w:kern w:val="0"/>
          <w:sz w:val="28"/>
          <w:szCs w:val="28"/>
        </w:rPr>
        <w:t>机关运行经费支出情况</w:t>
      </w:r>
    </w:p>
    <w:p>
      <w:pPr>
        <w:ind w:firstLine="560" w:firstLineChars="200"/>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本部门</w:t>
      </w: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 xml:space="preserve"> 年度机关运行经费支出</w:t>
      </w:r>
      <w:r>
        <w:rPr>
          <w:rFonts w:hint="eastAsia" w:asciiTheme="minorEastAsia" w:hAnsiTheme="minorEastAsia" w:cstheme="minorEastAsia"/>
          <w:color w:val="000000"/>
          <w:kern w:val="0"/>
          <w:sz w:val="28"/>
          <w:szCs w:val="28"/>
          <w:lang w:val="en-US" w:eastAsia="zh-CN"/>
        </w:rPr>
        <w:t>41.72</w:t>
      </w:r>
      <w:r>
        <w:rPr>
          <w:rFonts w:hint="eastAsia" w:asciiTheme="minorEastAsia" w:hAnsiTheme="minorEastAsia" w:eastAsiaTheme="minorEastAsia" w:cstheme="minorEastAsia"/>
          <w:color w:val="000000"/>
          <w:kern w:val="0"/>
          <w:sz w:val="28"/>
          <w:szCs w:val="28"/>
        </w:rPr>
        <w:t>万元，比年初预算数增加（减少）</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万元，增长（降低）</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%。主要原因是：</w:t>
      </w:r>
      <w:r>
        <w:rPr>
          <w:rFonts w:hint="eastAsia" w:asciiTheme="minorEastAsia" w:hAnsiTheme="minorEastAsia" w:cstheme="minorEastAsia"/>
          <w:color w:val="000000"/>
          <w:kern w:val="0"/>
          <w:sz w:val="28"/>
          <w:szCs w:val="28"/>
          <w:lang w:eastAsia="zh-CN"/>
        </w:rPr>
        <w:t>按照年初预算及结合本单位实际情况厉行精简合理开支机关运行经费支出及</w:t>
      </w:r>
      <w:r>
        <w:rPr>
          <w:rFonts w:hint="eastAsia" w:asciiTheme="minorEastAsia" w:hAnsiTheme="minorEastAsia" w:cstheme="minorEastAsia"/>
          <w:color w:val="000000"/>
          <w:kern w:val="0"/>
          <w:sz w:val="28"/>
          <w:szCs w:val="28"/>
        </w:rPr>
        <w:t>严格按照预算执行</w:t>
      </w:r>
      <w:r>
        <w:rPr>
          <w:rFonts w:hint="eastAsia" w:asciiTheme="minorEastAsia" w:hAnsiTheme="minorEastAsia" w:cstheme="minorEastAsia"/>
          <w:color w:val="000000"/>
          <w:kern w:val="0"/>
          <w:sz w:val="28"/>
          <w:szCs w:val="28"/>
          <w:lang w:eastAsia="zh-CN"/>
        </w:rPr>
        <w:t>。</w:t>
      </w:r>
    </w:p>
    <w:p>
      <w:pP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sz w:val="28"/>
          <w:szCs w:val="28"/>
          <w:lang w:eastAsia="zh-CN"/>
        </w:rPr>
        <w:t>十一</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color w:val="000000"/>
          <w:kern w:val="0"/>
          <w:sz w:val="28"/>
          <w:szCs w:val="28"/>
        </w:rPr>
        <w:t>一般性支出情况</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cstheme="minorEastAsia"/>
          <w:color w:val="000000"/>
          <w:kern w:val="0"/>
          <w:sz w:val="28"/>
          <w:szCs w:val="28"/>
        </w:rPr>
        <w:t>年本部门开支会议费0.</w:t>
      </w:r>
      <w:r>
        <w:rPr>
          <w:rFonts w:hint="eastAsia" w:asciiTheme="minorEastAsia" w:hAnsiTheme="minorEastAsia" w:cstheme="minorEastAsia"/>
          <w:color w:val="000000"/>
          <w:kern w:val="0"/>
          <w:sz w:val="28"/>
          <w:szCs w:val="28"/>
          <w:lang w:val="en-US" w:eastAsia="zh-CN"/>
        </w:rPr>
        <w:t>45</w:t>
      </w:r>
      <w:r>
        <w:rPr>
          <w:rFonts w:hint="eastAsia" w:asciiTheme="minorEastAsia" w:hAnsiTheme="minorEastAsia" w:cstheme="minorEastAsia"/>
          <w:color w:val="000000"/>
          <w:kern w:val="0"/>
          <w:sz w:val="28"/>
          <w:szCs w:val="28"/>
        </w:rPr>
        <w:t>万元，用于召开乡村振兴、教育活动、留守儿童关爱、疫情防控</w:t>
      </w:r>
      <w:r>
        <w:rPr>
          <w:rFonts w:hint="eastAsia" w:asciiTheme="minorEastAsia" w:hAnsiTheme="minorEastAsia" w:cstheme="minorEastAsia"/>
          <w:color w:val="000000"/>
          <w:kern w:val="0"/>
          <w:sz w:val="28"/>
          <w:szCs w:val="28"/>
          <w:lang w:eastAsia="zh-CN"/>
        </w:rPr>
        <w:t>会议</w:t>
      </w:r>
      <w:r>
        <w:rPr>
          <w:rFonts w:hint="eastAsia" w:asciiTheme="minorEastAsia" w:hAnsiTheme="minorEastAsia" w:cstheme="minorEastAsia"/>
          <w:color w:val="000000"/>
          <w:kern w:val="0"/>
          <w:sz w:val="28"/>
          <w:szCs w:val="28"/>
        </w:rPr>
        <w:t>，人数</w:t>
      </w:r>
      <w:r>
        <w:rPr>
          <w:rFonts w:hint="eastAsia" w:asciiTheme="minorEastAsia" w:hAnsiTheme="minorEastAsia" w:cstheme="minorEastAsia"/>
          <w:color w:val="000000"/>
          <w:kern w:val="0"/>
          <w:sz w:val="28"/>
          <w:szCs w:val="28"/>
          <w:lang w:val="en-US" w:eastAsia="zh-CN"/>
        </w:rPr>
        <w:t>62</w:t>
      </w:r>
      <w:r>
        <w:rPr>
          <w:rFonts w:hint="eastAsia" w:asciiTheme="minorEastAsia" w:hAnsiTheme="minorEastAsia" w:cstheme="minorEastAsia"/>
          <w:color w:val="000000"/>
          <w:kern w:val="0"/>
          <w:sz w:val="28"/>
          <w:szCs w:val="28"/>
        </w:rPr>
        <w:t>人，内容为围绕宣传教育、生殖健康咨询服务、优生优育指导、计划生育家庭帮扶</w:t>
      </w:r>
      <w:r>
        <w:rPr>
          <w:rFonts w:asciiTheme="minorEastAsia" w:hAnsiTheme="minorEastAsia" w:cstheme="minorEastAsia"/>
          <w:color w:val="000000"/>
          <w:kern w:val="0"/>
          <w:sz w:val="28"/>
          <w:szCs w:val="28"/>
        </w:rPr>
        <w:t>加强基层计生协干部队伍协会业务、卫生健康知识和技能培训</w:t>
      </w:r>
      <w:r>
        <w:rPr>
          <w:rFonts w:hint="eastAsia" w:asciiTheme="minorEastAsia" w:hAnsiTheme="minorEastAsia" w:cstheme="minorEastAsia"/>
          <w:color w:val="000000"/>
          <w:kern w:val="0"/>
          <w:sz w:val="28"/>
          <w:szCs w:val="28"/>
        </w:rPr>
        <w:t>；</w:t>
      </w:r>
      <w:r>
        <w:rPr>
          <w:rFonts w:asciiTheme="minorEastAsia" w:hAnsiTheme="minorEastAsia" w:cstheme="minorEastAsia"/>
          <w:color w:val="000000"/>
          <w:kern w:val="0"/>
          <w:sz w:val="28"/>
          <w:szCs w:val="28"/>
        </w:rPr>
        <w:t>增强居民疫情防控意识贫困计生家庭留守儿童，开展健康知识讲座</w:t>
      </w:r>
      <w:r>
        <w:rPr>
          <w:rFonts w:hint="eastAsia" w:asciiTheme="minorEastAsia" w:hAnsiTheme="minorEastAsia" w:cstheme="minorEastAsia"/>
          <w:color w:val="000000"/>
          <w:kern w:val="0"/>
          <w:sz w:val="28"/>
          <w:szCs w:val="28"/>
        </w:rPr>
        <w:t>等</w:t>
      </w:r>
      <w:r>
        <w:rPr>
          <w:rFonts w:hint="eastAsia" w:asciiTheme="minorEastAsia" w:hAnsiTheme="minorEastAsia" w:cstheme="minorEastAsia"/>
          <w:color w:val="000000"/>
          <w:kern w:val="0"/>
          <w:sz w:val="28"/>
          <w:szCs w:val="28"/>
          <w:lang w:eastAsia="zh-CN"/>
        </w:rPr>
        <w:t>，会议费年初预算经费</w:t>
      </w:r>
      <w:r>
        <w:rPr>
          <w:rFonts w:hint="eastAsia" w:asciiTheme="minorEastAsia" w:hAnsiTheme="minorEastAsia" w:cstheme="minorEastAsia"/>
          <w:color w:val="000000"/>
          <w:kern w:val="0"/>
          <w:sz w:val="28"/>
          <w:szCs w:val="28"/>
          <w:lang w:val="en-US" w:eastAsia="zh-CN"/>
        </w:rPr>
        <w:t>0.45万元</w:t>
      </w:r>
      <w:r>
        <w:rPr>
          <w:rFonts w:hint="eastAsia" w:asciiTheme="minorEastAsia" w:hAnsiTheme="minorEastAsia" w:cstheme="minorEastAsia"/>
          <w:color w:val="000000"/>
          <w:kern w:val="0"/>
          <w:sz w:val="28"/>
          <w:szCs w:val="28"/>
        </w:rPr>
        <w:t>；</w:t>
      </w:r>
      <w:r>
        <w:rPr>
          <w:rFonts w:hint="eastAsia" w:asciiTheme="minorEastAsia" w:hAnsiTheme="minorEastAsia" w:cstheme="minorEastAsia"/>
          <w:color w:val="000000"/>
          <w:kern w:val="0"/>
          <w:sz w:val="28"/>
          <w:szCs w:val="28"/>
          <w:lang w:eastAsia="zh-CN"/>
        </w:rPr>
        <w:t>开支</w:t>
      </w:r>
      <w:r>
        <w:rPr>
          <w:rFonts w:hint="eastAsia" w:asciiTheme="minorEastAsia" w:hAnsiTheme="minorEastAsia" w:cstheme="minorEastAsia"/>
          <w:color w:val="000000"/>
          <w:kern w:val="0"/>
          <w:sz w:val="28"/>
          <w:szCs w:val="28"/>
        </w:rPr>
        <w:t>培训费</w:t>
      </w:r>
      <w:r>
        <w:rPr>
          <w:rFonts w:hint="eastAsia" w:asciiTheme="minorEastAsia" w:hAnsiTheme="minorEastAsia" w:cstheme="minorEastAsia"/>
          <w:color w:val="000000"/>
          <w:kern w:val="0"/>
          <w:sz w:val="28"/>
          <w:szCs w:val="28"/>
          <w:lang w:val="en-US" w:eastAsia="zh-CN"/>
        </w:rPr>
        <w:t>1.03</w:t>
      </w:r>
      <w:r>
        <w:rPr>
          <w:rFonts w:hint="eastAsia" w:asciiTheme="minorEastAsia" w:hAnsiTheme="minorEastAsia" w:cstheme="minorEastAsia"/>
          <w:color w:val="000000"/>
          <w:kern w:val="0"/>
          <w:sz w:val="28"/>
          <w:szCs w:val="28"/>
        </w:rPr>
        <w:t>万元，用于开展乡村振兴、教育活动</w:t>
      </w:r>
      <w:r>
        <w:rPr>
          <w:rFonts w:hint="eastAsia" w:asciiTheme="minorEastAsia" w:hAnsiTheme="minorEastAsia" w:cstheme="minorEastAsia"/>
          <w:color w:val="000000"/>
          <w:kern w:val="0"/>
          <w:sz w:val="28"/>
          <w:szCs w:val="28"/>
          <w:lang w:eastAsia="zh-CN"/>
        </w:rPr>
        <w:t>等</w:t>
      </w:r>
      <w:r>
        <w:rPr>
          <w:rFonts w:hint="eastAsia" w:asciiTheme="minorEastAsia" w:hAnsiTheme="minorEastAsia" w:cstheme="minorEastAsia"/>
          <w:color w:val="000000"/>
          <w:kern w:val="0"/>
          <w:sz w:val="28"/>
          <w:szCs w:val="28"/>
        </w:rPr>
        <w:t>培训，人数</w:t>
      </w:r>
      <w:r>
        <w:rPr>
          <w:rFonts w:hint="eastAsia" w:asciiTheme="minorEastAsia" w:hAnsiTheme="minorEastAsia" w:cstheme="minorEastAsia"/>
          <w:color w:val="000000"/>
          <w:kern w:val="0"/>
          <w:sz w:val="28"/>
          <w:szCs w:val="28"/>
          <w:lang w:val="en-US" w:eastAsia="zh-CN"/>
        </w:rPr>
        <w:t>140</w:t>
      </w:r>
      <w:r>
        <w:rPr>
          <w:rFonts w:hint="eastAsia" w:asciiTheme="minorEastAsia" w:hAnsiTheme="minorEastAsia" w:cstheme="minorEastAsia"/>
          <w:color w:val="000000"/>
          <w:kern w:val="0"/>
          <w:sz w:val="28"/>
          <w:szCs w:val="28"/>
        </w:rPr>
        <w:t>人，内容为乡村振兴、教育活动、疫情防控知识及措施培训</w:t>
      </w:r>
      <w:r>
        <w:rPr>
          <w:rFonts w:hint="eastAsia" w:asciiTheme="minorEastAsia" w:hAnsiTheme="minorEastAsia" w:cstheme="minorEastAsia"/>
          <w:color w:val="000000"/>
          <w:kern w:val="0"/>
          <w:sz w:val="28"/>
          <w:szCs w:val="28"/>
          <w:lang w:eastAsia="zh-CN"/>
        </w:rPr>
        <w:t>，培训费年初预算经费</w:t>
      </w:r>
      <w:r>
        <w:rPr>
          <w:rFonts w:hint="eastAsia" w:asciiTheme="minorEastAsia" w:hAnsiTheme="minorEastAsia" w:cstheme="minorEastAsia"/>
          <w:color w:val="000000"/>
          <w:kern w:val="0"/>
          <w:sz w:val="28"/>
          <w:szCs w:val="28"/>
          <w:lang w:val="en-US" w:eastAsia="zh-CN"/>
        </w:rPr>
        <w:t>1.03万元</w:t>
      </w:r>
      <w:r>
        <w:rPr>
          <w:rFonts w:hint="eastAsia" w:asciiTheme="minorEastAsia" w:hAnsiTheme="minorEastAsia" w:cstheme="minorEastAsia"/>
          <w:color w:val="000000"/>
          <w:kern w:val="0"/>
          <w:sz w:val="28"/>
          <w:szCs w:val="28"/>
        </w:rPr>
        <w:t>；</w:t>
      </w:r>
      <w:r>
        <w:rPr>
          <w:rFonts w:hint="eastAsia" w:asciiTheme="minorEastAsia" w:hAnsiTheme="minorEastAsia" w:cstheme="minorEastAsia"/>
          <w:color w:val="000000"/>
          <w:kern w:val="0"/>
          <w:sz w:val="28"/>
          <w:szCs w:val="28"/>
          <w:lang w:eastAsia="zh-CN"/>
        </w:rPr>
        <w:t>未</w:t>
      </w:r>
      <w:r>
        <w:rPr>
          <w:rFonts w:hint="eastAsia" w:asciiTheme="minorEastAsia" w:hAnsiTheme="minorEastAsia" w:cstheme="minorEastAsia"/>
          <w:color w:val="000000"/>
          <w:kern w:val="0"/>
          <w:sz w:val="28"/>
          <w:szCs w:val="28"/>
        </w:rPr>
        <w:t>举办节庆、晚会、论坛、赛事活动。</w:t>
      </w:r>
    </w:p>
    <w:p>
      <w:pPr>
        <w:pStyle w:val="1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十二、</w:t>
      </w:r>
      <w:r>
        <w:rPr>
          <w:rFonts w:hint="eastAsia" w:asciiTheme="minorEastAsia" w:hAnsiTheme="minorEastAsia" w:eastAsiaTheme="minorEastAsia" w:cstheme="minorEastAsia"/>
          <w:b/>
          <w:sz w:val="28"/>
          <w:szCs w:val="28"/>
        </w:rPr>
        <w:t>政府采购支出情况</w:t>
      </w:r>
    </w:p>
    <w:p>
      <w:pPr>
        <w:ind w:firstLine="560" w:firstLineChars="200"/>
        <w:rPr>
          <w:rFonts w:hint="eastAsia" w:asciiTheme="minorEastAsia" w:hAnsiTheme="minorEastAsia" w:eastAsiaTheme="minorEastAsia" w:cstheme="minorEastAsia"/>
          <w:i/>
          <w:color w:val="FF0000"/>
          <w:kern w:val="0"/>
          <w:sz w:val="28"/>
          <w:szCs w:val="28"/>
        </w:rPr>
      </w:pPr>
      <w:r>
        <w:rPr>
          <w:rFonts w:hint="eastAsia" w:asciiTheme="minorEastAsia" w:hAnsiTheme="minorEastAsia" w:eastAsiaTheme="minorEastAsia" w:cstheme="minorEastAsia"/>
          <w:color w:val="000000"/>
          <w:kern w:val="0"/>
          <w:sz w:val="28"/>
          <w:szCs w:val="28"/>
        </w:rPr>
        <w:t>本部门</w:t>
      </w: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年度政府采购支出总额</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万元，其中：政府采购货物支出</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万元、政府采购工程支出</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万元、政府采购服务支出</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万元。授予中小企业合同金额</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万元，占政府采购支出总额的</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%，其中：授予小微企业合同金额</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万元，占政府采购支出总额的</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w:t>
      </w:r>
    </w:p>
    <w:p>
      <w:pPr>
        <w:pStyle w:val="12"/>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十三、国有资产占用情况</w:t>
      </w:r>
    </w:p>
    <w:p>
      <w:pPr>
        <w:pStyle w:val="12"/>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截至</w:t>
      </w: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年12月31日，本单位共有车辆</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辆，其中，领导干部用车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辆、机要通信用车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辆、应急保障用车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辆、执法执勤用车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辆、特种专业技术用车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辆、其他用车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辆，其他用车</w:t>
      </w:r>
      <w:r>
        <w:rPr>
          <w:rFonts w:hint="eastAsia" w:asciiTheme="minorEastAsia" w:hAnsiTheme="minorEastAsia" w:cstheme="minorEastAsia"/>
          <w:color w:val="000000"/>
          <w:kern w:val="0"/>
          <w:sz w:val="28"/>
          <w:szCs w:val="28"/>
          <w:lang w:val="en-US" w:eastAsia="zh-CN"/>
        </w:rPr>
        <w:t>0辆</w:t>
      </w:r>
      <w:r>
        <w:rPr>
          <w:rFonts w:hint="eastAsia" w:asciiTheme="minorEastAsia" w:hAnsiTheme="minorEastAsia" w:eastAsiaTheme="minorEastAsia" w:cstheme="minorEastAsia"/>
          <w:color w:val="000000"/>
          <w:kern w:val="0"/>
          <w:sz w:val="28"/>
          <w:szCs w:val="28"/>
        </w:rPr>
        <w:t>；单位价值50万元以上通用设备</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台（套）；单位价值100万元以上专用设备</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台（套）。</w:t>
      </w:r>
    </w:p>
    <w:p>
      <w:pPr>
        <w:pStyle w:val="12"/>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十四、</w:t>
      </w:r>
      <w:r>
        <w:rPr>
          <w:rFonts w:hint="eastAsia" w:asciiTheme="minorEastAsia" w:hAnsiTheme="minorEastAsia" w:eastAsiaTheme="minorEastAsia" w:cstheme="minorEastAsia"/>
          <w:b/>
          <w:sz w:val="28"/>
          <w:szCs w:val="28"/>
          <w:lang w:val="en-US" w:eastAsia="zh-CN"/>
        </w:rPr>
        <w:t>2021</w:t>
      </w:r>
      <w:r>
        <w:rPr>
          <w:rFonts w:hint="eastAsia" w:asciiTheme="minorEastAsia" w:hAnsiTheme="minorEastAsia" w:eastAsiaTheme="minorEastAsia" w:cstheme="minorEastAsia"/>
          <w:b/>
          <w:sz w:val="28"/>
          <w:szCs w:val="28"/>
          <w:lang w:eastAsia="zh-CN"/>
        </w:rPr>
        <w:t>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560" w:firstLineChars="200"/>
        <w:jc w:val="left"/>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根据预算绩效管理要求，我部门组织对</w:t>
      </w:r>
      <w:r>
        <w:rPr>
          <w:rFonts w:hint="eastAsia" w:cs="黑体" w:asciiTheme="minorEastAsia" w:hAnsiTheme="minorEastAsia"/>
          <w:color w:val="000000"/>
          <w:kern w:val="0"/>
          <w:sz w:val="28"/>
          <w:szCs w:val="28"/>
          <w:lang w:val="en-US" w:eastAsia="zh-CN"/>
        </w:rPr>
        <w:t>4</w:t>
      </w:r>
      <w:r>
        <w:rPr>
          <w:rFonts w:hint="eastAsia" w:cs="黑体" w:asciiTheme="minorEastAsia" w:hAnsiTheme="minorEastAsia"/>
          <w:color w:val="000000"/>
          <w:kern w:val="0"/>
          <w:sz w:val="28"/>
          <w:szCs w:val="28"/>
        </w:rPr>
        <w:t>个项目开展了</w:t>
      </w:r>
      <w:r>
        <w:rPr>
          <w:rFonts w:hint="eastAsia" w:cs="黑体" w:asciiTheme="minorEastAsia" w:hAnsiTheme="minorEastAsia"/>
          <w:color w:val="000000"/>
          <w:kern w:val="0"/>
          <w:sz w:val="28"/>
          <w:szCs w:val="28"/>
          <w:lang w:eastAsia="zh-CN"/>
        </w:rPr>
        <w:t>绩效自评</w:t>
      </w:r>
      <w:r>
        <w:rPr>
          <w:rFonts w:hint="eastAsia" w:cs="黑体" w:asciiTheme="minorEastAsia" w:hAnsiTheme="minorEastAsia"/>
          <w:color w:val="000000"/>
          <w:kern w:val="0"/>
          <w:sz w:val="28"/>
          <w:szCs w:val="28"/>
        </w:rPr>
        <w:t>，涉及一般公共预算支出</w:t>
      </w:r>
      <w:r>
        <w:rPr>
          <w:rFonts w:hint="eastAsia" w:cs="黑体" w:asciiTheme="minorEastAsia" w:hAnsiTheme="minorEastAsia"/>
          <w:color w:val="000000"/>
          <w:kern w:val="0"/>
          <w:sz w:val="28"/>
          <w:szCs w:val="28"/>
          <w:lang w:val="en-US" w:eastAsia="zh-CN"/>
        </w:rPr>
        <w:t>44.61</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万元，政府性基金预算支出</w:t>
      </w:r>
      <w:r>
        <w:rPr>
          <w:rFonts w:hint="eastAsia" w:cs="黑体" w:asciiTheme="minorEastAsia" w:hAnsiTheme="minorEastAsia"/>
          <w:color w:val="000000"/>
          <w:kern w:val="0"/>
          <w:sz w:val="28"/>
          <w:szCs w:val="28"/>
          <w:lang w:val="en-US" w:eastAsia="zh-CN"/>
        </w:rPr>
        <w:t>0</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万元，国有资本经营预算支出</w:t>
      </w:r>
      <w:r>
        <w:rPr>
          <w:rFonts w:hint="eastAsia" w:cs="黑体" w:asciiTheme="minorEastAsia" w:hAnsiTheme="minorEastAsia"/>
          <w:color w:val="000000"/>
          <w:kern w:val="0"/>
          <w:sz w:val="28"/>
          <w:szCs w:val="28"/>
          <w:lang w:val="en-US" w:eastAsia="zh-CN"/>
        </w:rPr>
        <w:t>0</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万元。从评价情况来看总体情况良好，项目效果已初步显现，且发展势头不错202</w:t>
      </w:r>
      <w:r>
        <w:rPr>
          <w:rFonts w:hint="default" w:cs="黑体" w:asciiTheme="minorEastAsia" w:hAnsiTheme="minorEastAsia"/>
          <w:color w:val="000000"/>
          <w:kern w:val="0"/>
          <w:sz w:val="28"/>
          <w:szCs w:val="28"/>
        </w:rPr>
        <w:t>1</w:t>
      </w:r>
      <w:r>
        <w:rPr>
          <w:rFonts w:hint="eastAsia" w:cs="黑体" w:asciiTheme="minorEastAsia" w:hAnsiTheme="minorEastAsia"/>
          <w:color w:val="000000"/>
          <w:kern w:val="0"/>
          <w:sz w:val="28"/>
          <w:szCs w:val="28"/>
        </w:rPr>
        <w:t>年度计生协会经费管理使用合规。</w:t>
      </w:r>
    </w:p>
    <w:p>
      <w:pPr>
        <w:autoSpaceDE w:val="0"/>
        <w:autoSpaceDN w:val="0"/>
        <w:adjustRightInd w:val="0"/>
        <w:ind w:firstLine="560" w:firstLineChars="200"/>
        <w:jc w:val="left"/>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组织对</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个项目开展了部门评价，涉及一般公共预算支出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万元，政府性基金预算支出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万元，国有资本经营预算支出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w:t>
      </w:r>
    </w:p>
    <w:p>
      <w:pPr>
        <w:autoSpaceDE w:val="0"/>
        <w:autoSpaceDN w:val="0"/>
        <w:adjustRightInd w:val="0"/>
        <w:ind w:firstLine="560" w:firstLineChars="200"/>
        <w:jc w:val="left"/>
        <w:rPr>
          <w:rFonts w:hint="eastAsia" w:cs="黑体" w:asciiTheme="minorEastAsia" w:hAnsiTheme="minorEastAsia"/>
          <w:color w:val="000000"/>
          <w:kern w:val="0"/>
          <w:sz w:val="28"/>
          <w:szCs w:val="28"/>
          <w:lang w:val="en-US" w:eastAsia="zh-CN"/>
        </w:rPr>
      </w:pPr>
      <w:r>
        <w:rPr>
          <w:rFonts w:hint="eastAsia" w:cs="黑体" w:asciiTheme="minorEastAsia" w:hAnsiTheme="minorEastAsia"/>
          <w:color w:val="000000"/>
          <w:kern w:val="0"/>
          <w:sz w:val="28"/>
          <w:szCs w:val="28"/>
        </w:rPr>
        <w:t>组织对</w:t>
      </w:r>
      <w:r>
        <w:rPr>
          <w:rFonts w:hint="eastAsia" w:cs="黑体" w:asciiTheme="minorEastAsia" w:hAnsiTheme="minorEastAsia"/>
          <w:color w:val="000000"/>
          <w:kern w:val="0"/>
          <w:sz w:val="28"/>
          <w:szCs w:val="28"/>
          <w:lang w:val="en-US" w:eastAsia="zh-CN"/>
        </w:rPr>
        <w:t>计生协会1</w:t>
      </w:r>
      <w:r>
        <w:rPr>
          <w:rFonts w:hint="eastAsia" w:cs="黑体" w:asciiTheme="minorEastAsia" w:hAnsiTheme="minorEastAsia"/>
          <w:color w:val="000000"/>
          <w:kern w:val="0"/>
          <w:sz w:val="28"/>
          <w:szCs w:val="28"/>
        </w:rPr>
        <w:t>个单位开展整体支出绩效评价，涉及一般公共预算支出</w:t>
      </w:r>
      <w:r>
        <w:rPr>
          <w:rFonts w:hint="eastAsia" w:cs="黑体" w:asciiTheme="minorEastAsia" w:hAnsiTheme="minorEastAsia"/>
          <w:color w:val="000000"/>
          <w:kern w:val="0"/>
          <w:sz w:val="28"/>
          <w:szCs w:val="28"/>
          <w:lang w:val="en-US" w:eastAsia="zh-CN"/>
        </w:rPr>
        <w:t>139.38</w:t>
      </w:r>
      <w:r>
        <w:rPr>
          <w:rFonts w:hint="eastAsia" w:cs="黑体" w:asciiTheme="minorEastAsia" w:hAnsiTheme="minorEastAsia"/>
          <w:color w:val="000000"/>
          <w:kern w:val="0"/>
          <w:sz w:val="28"/>
          <w:szCs w:val="28"/>
        </w:rPr>
        <w:t>万元，政府性基金预算支出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万元。从评价情况来看，</w:t>
      </w:r>
      <w:r>
        <w:rPr>
          <w:rFonts w:hint="eastAsia" w:cs="黑体" w:asciiTheme="minorEastAsia" w:hAnsiTheme="minorEastAsia"/>
          <w:color w:val="000000"/>
          <w:kern w:val="0"/>
          <w:sz w:val="28"/>
          <w:szCs w:val="28"/>
          <w:lang w:val="en-US" w:eastAsia="zh-CN"/>
        </w:rPr>
        <w:t>目标基本超额完成。</w:t>
      </w:r>
    </w:p>
    <w:p>
      <w:pPr>
        <w:pStyle w:val="4"/>
        <w:rPr>
          <w:rFonts w:hint="eastAsia"/>
        </w:rPr>
      </w:pPr>
    </w:p>
    <w:p>
      <w:pP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560" w:firstLineChars="200"/>
        <w:jc w:val="left"/>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流动人口均等化服务能力</w:t>
      </w:r>
      <w:r>
        <w:rPr>
          <w:rFonts w:hint="eastAsia" w:cs="黑体" w:asciiTheme="minorEastAsia" w:hAnsiTheme="minorEastAsia"/>
          <w:color w:val="000000"/>
          <w:kern w:val="0"/>
          <w:sz w:val="28"/>
          <w:szCs w:val="28"/>
          <w:lang w:eastAsia="zh-CN"/>
        </w:rPr>
        <w:t>项目</w:t>
      </w:r>
      <w:r>
        <w:rPr>
          <w:rFonts w:hint="eastAsia" w:cs="黑体" w:asciiTheme="minorEastAsia" w:hAnsiTheme="minorEastAsia"/>
          <w:color w:val="000000"/>
          <w:kern w:val="0"/>
          <w:sz w:val="28"/>
          <w:szCs w:val="28"/>
        </w:rPr>
        <w:t>；计划生育特殊家庭住院护理补贴项目</w:t>
      </w:r>
      <w:r>
        <w:rPr>
          <w:rFonts w:hint="eastAsia" w:cs="黑体" w:asciiTheme="minorEastAsia" w:hAnsiTheme="minorEastAsia"/>
          <w:color w:val="000000"/>
          <w:kern w:val="0"/>
          <w:sz w:val="28"/>
          <w:szCs w:val="28"/>
          <w:lang w:eastAsia="zh-CN"/>
        </w:rPr>
        <w:t>；</w:t>
      </w:r>
      <w:r>
        <w:rPr>
          <w:rFonts w:hint="eastAsia" w:cs="黑体" w:asciiTheme="minorEastAsia" w:hAnsiTheme="minorEastAsia"/>
          <w:color w:val="000000"/>
          <w:kern w:val="0"/>
          <w:sz w:val="28"/>
          <w:szCs w:val="28"/>
        </w:rPr>
        <w:t>计划生育特殊家庭保险项目，计划生育家庭创业贷款贴息项目绩效自评综述：根据年初设定的绩效目标，项目绩效自评得分为</w:t>
      </w:r>
      <w:r>
        <w:rPr>
          <w:rFonts w:hint="eastAsia" w:cs="黑体" w:asciiTheme="minorEastAsia" w:hAnsiTheme="minorEastAsia"/>
          <w:color w:val="000000"/>
          <w:kern w:val="0"/>
          <w:sz w:val="28"/>
          <w:szCs w:val="28"/>
          <w:lang w:val="en-US" w:eastAsia="zh-CN"/>
        </w:rPr>
        <w:t>98</w:t>
      </w:r>
      <w:r>
        <w:rPr>
          <w:rFonts w:hint="eastAsia" w:cs="黑体" w:asciiTheme="minorEastAsia" w:hAnsiTheme="minorEastAsia"/>
          <w:color w:val="000000"/>
          <w:kern w:val="0"/>
          <w:sz w:val="28"/>
          <w:szCs w:val="28"/>
        </w:rPr>
        <w:t xml:space="preserve"> 分。项目全年预算数为</w:t>
      </w:r>
      <w:r>
        <w:rPr>
          <w:rFonts w:hint="eastAsia" w:cs="黑体" w:asciiTheme="minorEastAsia" w:hAnsiTheme="minorEastAsia"/>
          <w:color w:val="000000"/>
          <w:kern w:val="0"/>
          <w:sz w:val="28"/>
          <w:szCs w:val="28"/>
          <w:lang w:val="en-US" w:eastAsia="zh-CN"/>
        </w:rPr>
        <w:t>44.61</w:t>
      </w:r>
      <w:r>
        <w:rPr>
          <w:rFonts w:hint="eastAsia" w:cs="黑体" w:asciiTheme="minorEastAsia" w:hAnsiTheme="minorEastAsia"/>
          <w:color w:val="000000"/>
          <w:kern w:val="0"/>
          <w:sz w:val="28"/>
          <w:szCs w:val="28"/>
        </w:rPr>
        <w:t xml:space="preserve"> 万元，执行数为</w:t>
      </w:r>
      <w:r>
        <w:rPr>
          <w:rFonts w:hint="eastAsia" w:cs="黑体" w:asciiTheme="minorEastAsia" w:hAnsiTheme="minorEastAsia"/>
          <w:color w:val="000000"/>
          <w:kern w:val="0"/>
          <w:sz w:val="28"/>
          <w:szCs w:val="28"/>
          <w:lang w:val="en-US" w:eastAsia="zh-CN"/>
        </w:rPr>
        <w:t>44.61</w:t>
      </w:r>
      <w:r>
        <w:rPr>
          <w:rFonts w:hint="eastAsia" w:cs="黑体" w:asciiTheme="minorEastAsia" w:hAnsiTheme="minorEastAsia"/>
          <w:color w:val="000000"/>
          <w:kern w:val="0"/>
          <w:sz w:val="28"/>
          <w:szCs w:val="28"/>
        </w:rPr>
        <w:t xml:space="preserve"> 万元，完成预算的</w:t>
      </w:r>
      <w:r>
        <w:rPr>
          <w:rFonts w:hint="eastAsia" w:cs="黑体" w:asciiTheme="minorEastAsia" w:hAnsiTheme="minorEastAsia"/>
          <w:color w:val="000000"/>
          <w:kern w:val="0"/>
          <w:sz w:val="28"/>
          <w:szCs w:val="28"/>
          <w:lang w:val="en-US" w:eastAsia="zh-CN"/>
        </w:rPr>
        <w:t>100</w:t>
      </w:r>
      <w:r>
        <w:rPr>
          <w:rFonts w:hint="eastAsia" w:cs="黑体" w:asciiTheme="minorEastAsia" w:hAnsiTheme="minorEastAsia"/>
          <w:color w:val="000000"/>
          <w:kern w:val="0"/>
          <w:sz w:val="28"/>
          <w:szCs w:val="28"/>
        </w:rPr>
        <w:t>%。项目绩效目标完成情况：一是全面完成省、市、县下达的各项工作指标；二是提高基层计划生育协会能力建设</w:t>
      </w:r>
      <w:r>
        <w:rPr>
          <w:rFonts w:hint="eastAsia" w:cs="黑体" w:asciiTheme="minorEastAsia" w:hAnsiTheme="minorEastAsia"/>
          <w:color w:val="000000"/>
          <w:kern w:val="0"/>
          <w:sz w:val="28"/>
          <w:szCs w:val="28"/>
          <w:lang w:eastAsia="zh-CN"/>
        </w:rPr>
        <w:t>；三是</w:t>
      </w:r>
      <w:r>
        <w:rPr>
          <w:rFonts w:hint="eastAsia" w:cs="黑体" w:asciiTheme="minorEastAsia" w:hAnsiTheme="minorEastAsia"/>
          <w:color w:val="000000"/>
          <w:kern w:val="0"/>
          <w:sz w:val="28"/>
          <w:szCs w:val="28"/>
        </w:rPr>
        <w:t>推进生育关怀行动</w:t>
      </w:r>
      <w:r>
        <w:rPr>
          <w:rFonts w:hint="eastAsia" w:cs="黑体" w:asciiTheme="minorEastAsia" w:hAnsiTheme="minorEastAsia"/>
          <w:color w:val="000000"/>
          <w:kern w:val="0"/>
          <w:sz w:val="28"/>
          <w:szCs w:val="28"/>
          <w:lang w:eastAsia="zh-CN"/>
        </w:rPr>
        <w:t>。</w:t>
      </w:r>
      <w:r>
        <w:rPr>
          <w:rFonts w:hint="eastAsia" w:cs="黑体" w:asciiTheme="minorEastAsia" w:hAnsiTheme="minorEastAsia"/>
          <w:color w:val="000000"/>
          <w:kern w:val="0"/>
          <w:sz w:val="28"/>
          <w:szCs w:val="28"/>
        </w:rPr>
        <w:t>发现的主要问题及原因：一是项目少，公用经费严重不足，难以维持正常的工作运转；二是项目实施时间短，效果难显现。致使有的好项目的效益得不到显现，而项目资金一旦断链，项目有可能无法持续发展配套资金无法落实。下一步改进措施：一是加大对计生协会工作经费投入，保持工作运转；二是突出重点项目。财政为计划生育特殊家庭购买综合保险能有效地为这些家庭解减轻一些实际困难，在一定程度上增强了抗风险的能力，让这些家庭感受到政府对他们的关怀。</w:t>
      </w:r>
    </w:p>
    <w:p>
      <w:pPr>
        <w:autoSpaceDE w:val="0"/>
        <w:autoSpaceDN w:val="0"/>
        <w:adjustRightInd w:val="0"/>
        <w:ind w:firstLine="560" w:firstLineChars="200"/>
        <w:jc w:val="left"/>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流动人口均等化服务能力项目绩效自评综述：我县基层计生协会能力建设得到全面加强情况。截止202</w:t>
      </w:r>
      <w:r>
        <w:rPr>
          <w:rFonts w:hint="eastAsia" w:cs="黑体" w:asciiTheme="minorEastAsia" w:hAnsiTheme="minorEastAsia"/>
          <w:color w:val="000000"/>
          <w:kern w:val="0"/>
          <w:sz w:val="28"/>
          <w:szCs w:val="28"/>
          <w:lang w:val="en-US" w:eastAsia="zh-CN"/>
        </w:rPr>
        <w:t>1</w:t>
      </w:r>
      <w:r>
        <w:rPr>
          <w:rFonts w:hint="eastAsia" w:cs="黑体" w:asciiTheme="minorEastAsia" w:hAnsiTheme="minorEastAsia"/>
          <w:color w:val="000000"/>
          <w:kern w:val="0"/>
          <w:sz w:val="28"/>
          <w:szCs w:val="28"/>
        </w:rPr>
        <w:t>年12月，我县共有计生协会组织271个，分别为县级计生协会1个，乡镇计生协组织12个、村级计生协230个、公立医院等事业单位计生协组织3个、民营企业计生协组织4个、院校计生协组织1个、社区计生协组织6个、流动人口计生协组织14个。为建设和夯实基层计生协会，提升各级计生协会服务群众的能力，扎实落实6项重点任务。</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b/>
          <w:color w:val="000000"/>
          <w:kern w:val="0"/>
          <w:sz w:val="28"/>
          <w:szCs w:val="28"/>
        </w:rPr>
        <w:t>（</w:t>
      </w:r>
      <w:r>
        <w:rPr>
          <w:rFonts w:cs="黑体" w:asciiTheme="minorEastAsia" w:hAnsiTheme="minorEastAsia"/>
          <w:b/>
          <w:color w:val="000000"/>
          <w:kern w:val="0"/>
          <w:sz w:val="28"/>
          <w:szCs w:val="28"/>
        </w:rPr>
        <w:t>3</w:t>
      </w:r>
      <w:r>
        <w:rPr>
          <w:rFonts w:hint="eastAsia" w:cs="黑体" w:asciiTheme="minorEastAsia" w:hAnsiTheme="minorEastAsia"/>
          <w:b/>
          <w:color w:val="000000"/>
          <w:kern w:val="0"/>
          <w:sz w:val="28"/>
          <w:szCs w:val="28"/>
        </w:rPr>
        <w:t>）部门评价项目绩效评价结果。</w:t>
      </w:r>
    </w:p>
    <w:p>
      <w:pPr>
        <w:ind w:firstLine="560" w:firstLineChars="200"/>
        <w:rPr>
          <w:rFonts w:hint="eastAsia" w:cs="黑体" w:asciiTheme="minorEastAsia" w:hAnsiTheme="minorEastAsia" w:eastAsiaTheme="minorEastAsia"/>
          <w:color w:val="000000"/>
          <w:kern w:val="0"/>
          <w:sz w:val="28"/>
          <w:szCs w:val="28"/>
          <w:lang w:eastAsia="zh-CN"/>
        </w:rPr>
      </w:pPr>
      <w:r>
        <w:rPr>
          <w:rFonts w:hint="eastAsia" w:asciiTheme="minorEastAsia" w:hAnsiTheme="minorEastAsia"/>
          <w:sz w:val="28"/>
          <w:szCs w:val="28"/>
        </w:rPr>
        <w:t>本单位无所属二级单位，已开展项目绩效自评，无需开展部门评价，因此无部门评价项目绩效评价结果。 整体支出情况是：基本支出全年</w:t>
      </w:r>
      <w:r>
        <w:rPr>
          <w:rFonts w:hint="eastAsia" w:asciiTheme="minorEastAsia" w:hAnsiTheme="minorEastAsia"/>
          <w:sz w:val="28"/>
          <w:szCs w:val="28"/>
          <w:lang w:val="en-US" w:eastAsia="zh-CN"/>
        </w:rPr>
        <w:t>139.38</w:t>
      </w:r>
      <w:r>
        <w:rPr>
          <w:rFonts w:hint="eastAsia" w:asciiTheme="minorEastAsia" w:hAnsiTheme="minorEastAsia"/>
          <w:sz w:val="28"/>
          <w:szCs w:val="28"/>
        </w:rPr>
        <w:t>万元，项目支出0万元。202</w:t>
      </w:r>
      <w:r>
        <w:rPr>
          <w:rFonts w:hint="eastAsia" w:asciiTheme="minorEastAsia" w:hAnsiTheme="minorEastAsia"/>
          <w:sz w:val="28"/>
          <w:szCs w:val="28"/>
          <w:lang w:val="en-US" w:eastAsia="zh-CN"/>
        </w:rPr>
        <w:t>1</w:t>
      </w:r>
      <w:r>
        <w:rPr>
          <w:rFonts w:hint="eastAsia" w:asciiTheme="minorEastAsia" w:hAnsiTheme="minorEastAsia"/>
          <w:sz w:val="28"/>
          <w:szCs w:val="28"/>
        </w:rPr>
        <w:t>年的部门整体支出绩效自我评价得到98分，自评结果：良好。</w:t>
      </w:r>
      <w:r>
        <w:rPr>
          <w:rFonts w:hint="eastAsia" w:cs="黑体" w:asciiTheme="minorEastAsia" w:hAnsiTheme="minorEastAsia"/>
          <w:color w:val="000000"/>
          <w:kern w:val="0"/>
          <w:sz w:val="28"/>
          <w:szCs w:val="28"/>
          <w:lang w:eastAsia="zh-CN"/>
        </w:rPr>
        <w:t>已</w:t>
      </w:r>
      <w:r>
        <w:rPr>
          <w:rFonts w:hint="eastAsia" w:asciiTheme="minorEastAsia" w:hAnsiTheme="minorEastAsia" w:eastAsiaTheme="minorEastAsia" w:cstheme="minorEastAsia"/>
          <w:sz w:val="28"/>
          <w:szCs w:val="28"/>
        </w:rPr>
        <w:t>作为附件公开</w:t>
      </w:r>
      <w:r>
        <w:rPr>
          <w:rFonts w:hint="eastAsia" w:asciiTheme="minorEastAsia" w:hAnsiTheme="minorEastAsia" w:cstheme="minorEastAsia"/>
          <w:sz w:val="28"/>
          <w:szCs w:val="28"/>
          <w:lang w:eastAsia="zh-CN"/>
        </w:rPr>
        <w:t>。</w:t>
      </w:r>
    </w:p>
    <w:p>
      <w:pPr>
        <w:pStyle w:val="12"/>
        <w:jc w:val="both"/>
        <w:rPr>
          <w:rFonts w:hint="eastAsia" w:ascii="黑体" w:hAnsi="黑体" w:eastAsia="黑体" w:cs="黑体"/>
          <w:color w:val="000000"/>
          <w:kern w:val="0"/>
          <w:sz w:val="32"/>
          <w:szCs w:val="32"/>
        </w:rPr>
      </w:pP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color w:val="000000"/>
          <w:kern w:val="0"/>
          <w:sz w:val="32"/>
          <w:szCs w:val="32"/>
        </w:rPr>
        <w:t>名词解释</w:t>
      </w:r>
    </w:p>
    <w:p>
      <w:pPr>
        <w:pStyle w:val="12"/>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2"/>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2"/>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2"/>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2"/>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2"/>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2"/>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2"/>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2"/>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2"/>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2"/>
        <w:jc w:val="both"/>
        <w:rPr>
          <w:rFonts w:hAnsi="黑体"/>
          <w:sz w:val="32"/>
          <w:szCs w:val="32"/>
        </w:rPr>
      </w:pPr>
      <w:r>
        <w:rPr>
          <w:rFonts w:hint="eastAsia" w:hAnsi="黑体"/>
          <w:sz w:val="32"/>
          <w:szCs w:val="32"/>
        </w:rPr>
        <w:t>第五部分 附件</w:t>
      </w:r>
    </w:p>
    <w:p>
      <w:pPr>
        <w:snapToGrid w:val="0"/>
        <w:spacing w:line="520" w:lineRule="exact"/>
        <w:ind w:firstLine="640" w:firstLineChars="200"/>
        <w:rPr>
          <w:rFonts w:ascii="仿宋" w:hAnsi="仿宋" w:eastAsia="仿宋"/>
          <w:b/>
          <w:bCs/>
          <w:sz w:val="32"/>
          <w:szCs w:val="32"/>
        </w:rPr>
      </w:pPr>
      <w:r>
        <w:rPr>
          <w:rFonts w:ascii="仿宋" w:hAnsi="仿宋" w:eastAsia="仿宋"/>
          <w:b/>
          <w:bCs/>
          <w:sz w:val="32"/>
          <w:szCs w:val="32"/>
        </w:rPr>
        <w:t xml:space="preserve"> </w:t>
      </w:r>
    </w:p>
    <w:p>
      <w:pPr>
        <w:spacing w:line="360" w:lineRule="auto"/>
        <w:ind w:firstLine="560" w:firstLineChars="200"/>
        <w:rPr>
          <w:rFonts w:asciiTheme="minorEastAsia" w:hAnsiTheme="minorEastAsia" w:cstheme="minorEastAsia"/>
          <w:color w:val="000000"/>
          <w:kern w:val="0"/>
          <w:sz w:val="28"/>
          <w:szCs w:val="28"/>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004506F9"/>
    <w:rsid w:val="00004536"/>
    <w:rsid w:val="00014663"/>
    <w:rsid w:val="0002229B"/>
    <w:rsid w:val="00024CCD"/>
    <w:rsid w:val="000273BD"/>
    <w:rsid w:val="000415B7"/>
    <w:rsid w:val="000658A3"/>
    <w:rsid w:val="00074155"/>
    <w:rsid w:val="00080243"/>
    <w:rsid w:val="000A3F69"/>
    <w:rsid w:val="000C217C"/>
    <w:rsid w:val="00101E0E"/>
    <w:rsid w:val="00133DCA"/>
    <w:rsid w:val="00152C6D"/>
    <w:rsid w:val="00162D39"/>
    <w:rsid w:val="00167325"/>
    <w:rsid w:val="001A4B20"/>
    <w:rsid w:val="001A67DB"/>
    <w:rsid w:val="001D285D"/>
    <w:rsid w:val="001D51E5"/>
    <w:rsid w:val="001D598E"/>
    <w:rsid w:val="001F0C3B"/>
    <w:rsid w:val="00213D9D"/>
    <w:rsid w:val="00214427"/>
    <w:rsid w:val="00265724"/>
    <w:rsid w:val="0027426B"/>
    <w:rsid w:val="00294FFF"/>
    <w:rsid w:val="002B45E6"/>
    <w:rsid w:val="002C65A8"/>
    <w:rsid w:val="002D2056"/>
    <w:rsid w:val="003028FC"/>
    <w:rsid w:val="00306685"/>
    <w:rsid w:val="00307D45"/>
    <w:rsid w:val="003108B0"/>
    <w:rsid w:val="003479BD"/>
    <w:rsid w:val="003620DC"/>
    <w:rsid w:val="00367625"/>
    <w:rsid w:val="00373B98"/>
    <w:rsid w:val="003768D5"/>
    <w:rsid w:val="00385712"/>
    <w:rsid w:val="00390035"/>
    <w:rsid w:val="003B63DA"/>
    <w:rsid w:val="003C18C2"/>
    <w:rsid w:val="003C5014"/>
    <w:rsid w:val="003C591D"/>
    <w:rsid w:val="003D381D"/>
    <w:rsid w:val="004126B2"/>
    <w:rsid w:val="00443AC6"/>
    <w:rsid w:val="0045020A"/>
    <w:rsid w:val="004506F9"/>
    <w:rsid w:val="004717A2"/>
    <w:rsid w:val="00480D1F"/>
    <w:rsid w:val="00491741"/>
    <w:rsid w:val="004D41AB"/>
    <w:rsid w:val="004E1D6C"/>
    <w:rsid w:val="004F2D81"/>
    <w:rsid w:val="004F67F3"/>
    <w:rsid w:val="00500E5F"/>
    <w:rsid w:val="005045CE"/>
    <w:rsid w:val="005122EF"/>
    <w:rsid w:val="00517C33"/>
    <w:rsid w:val="00523644"/>
    <w:rsid w:val="00536CAC"/>
    <w:rsid w:val="0054069E"/>
    <w:rsid w:val="00545269"/>
    <w:rsid w:val="00575B7E"/>
    <w:rsid w:val="005767CC"/>
    <w:rsid w:val="005853A9"/>
    <w:rsid w:val="00590D9F"/>
    <w:rsid w:val="005931AF"/>
    <w:rsid w:val="00593A50"/>
    <w:rsid w:val="00595D26"/>
    <w:rsid w:val="005A5F1D"/>
    <w:rsid w:val="005A74E6"/>
    <w:rsid w:val="005B19B8"/>
    <w:rsid w:val="005B37FF"/>
    <w:rsid w:val="005C52B9"/>
    <w:rsid w:val="005D4D55"/>
    <w:rsid w:val="005E2CFB"/>
    <w:rsid w:val="006138A6"/>
    <w:rsid w:val="0062378F"/>
    <w:rsid w:val="00651EEC"/>
    <w:rsid w:val="00657155"/>
    <w:rsid w:val="006623C5"/>
    <w:rsid w:val="00673BC1"/>
    <w:rsid w:val="006913BF"/>
    <w:rsid w:val="006A351B"/>
    <w:rsid w:val="006B0422"/>
    <w:rsid w:val="006C1B53"/>
    <w:rsid w:val="006C5AA2"/>
    <w:rsid w:val="006D47AC"/>
    <w:rsid w:val="006D7730"/>
    <w:rsid w:val="006E5284"/>
    <w:rsid w:val="006F3EB5"/>
    <w:rsid w:val="00702E34"/>
    <w:rsid w:val="00704395"/>
    <w:rsid w:val="00720FF1"/>
    <w:rsid w:val="00752BC1"/>
    <w:rsid w:val="00770327"/>
    <w:rsid w:val="0077572E"/>
    <w:rsid w:val="0078112F"/>
    <w:rsid w:val="007A5EB0"/>
    <w:rsid w:val="007F30A0"/>
    <w:rsid w:val="00812ED5"/>
    <w:rsid w:val="00825CA2"/>
    <w:rsid w:val="008277D9"/>
    <w:rsid w:val="00831A7B"/>
    <w:rsid w:val="00844952"/>
    <w:rsid w:val="008808A5"/>
    <w:rsid w:val="008842B7"/>
    <w:rsid w:val="00887B12"/>
    <w:rsid w:val="008A3E8D"/>
    <w:rsid w:val="008B19F2"/>
    <w:rsid w:val="008E00CE"/>
    <w:rsid w:val="009237C4"/>
    <w:rsid w:val="00950252"/>
    <w:rsid w:val="00955F53"/>
    <w:rsid w:val="00967F5D"/>
    <w:rsid w:val="009A0F95"/>
    <w:rsid w:val="009B3ADF"/>
    <w:rsid w:val="009B6587"/>
    <w:rsid w:val="009C3B52"/>
    <w:rsid w:val="009D1C77"/>
    <w:rsid w:val="00A036C5"/>
    <w:rsid w:val="00A24F99"/>
    <w:rsid w:val="00A371F2"/>
    <w:rsid w:val="00A42218"/>
    <w:rsid w:val="00A46E8A"/>
    <w:rsid w:val="00A70249"/>
    <w:rsid w:val="00A872A9"/>
    <w:rsid w:val="00A87E87"/>
    <w:rsid w:val="00A923A5"/>
    <w:rsid w:val="00A93F2B"/>
    <w:rsid w:val="00AA7F3F"/>
    <w:rsid w:val="00AF2A16"/>
    <w:rsid w:val="00AF5B09"/>
    <w:rsid w:val="00B2160A"/>
    <w:rsid w:val="00B2606A"/>
    <w:rsid w:val="00B33BEA"/>
    <w:rsid w:val="00B37F45"/>
    <w:rsid w:val="00B438CA"/>
    <w:rsid w:val="00B57C9F"/>
    <w:rsid w:val="00B845B3"/>
    <w:rsid w:val="00B856D5"/>
    <w:rsid w:val="00B85D8B"/>
    <w:rsid w:val="00BB4F89"/>
    <w:rsid w:val="00BC6258"/>
    <w:rsid w:val="00BE3674"/>
    <w:rsid w:val="00BE4B6F"/>
    <w:rsid w:val="00C3049A"/>
    <w:rsid w:val="00C31B1E"/>
    <w:rsid w:val="00C75F16"/>
    <w:rsid w:val="00C77645"/>
    <w:rsid w:val="00CE04C3"/>
    <w:rsid w:val="00CE76A0"/>
    <w:rsid w:val="00D016CD"/>
    <w:rsid w:val="00D0289F"/>
    <w:rsid w:val="00D07AE7"/>
    <w:rsid w:val="00D148C6"/>
    <w:rsid w:val="00D620A6"/>
    <w:rsid w:val="00DA198D"/>
    <w:rsid w:val="00DA1D38"/>
    <w:rsid w:val="00DC2CBC"/>
    <w:rsid w:val="00DD06FF"/>
    <w:rsid w:val="00DD0CCB"/>
    <w:rsid w:val="00DD5FE9"/>
    <w:rsid w:val="00E00C7A"/>
    <w:rsid w:val="00E06A38"/>
    <w:rsid w:val="00E07C08"/>
    <w:rsid w:val="00E46DD2"/>
    <w:rsid w:val="00E55B68"/>
    <w:rsid w:val="00E56E4A"/>
    <w:rsid w:val="00E56FA3"/>
    <w:rsid w:val="00E627E5"/>
    <w:rsid w:val="00E645CE"/>
    <w:rsid w:val="00E93272"/>
    <w:rsid w:val="00EB489B"/>
    <w:rsid w:val="00EB76FB"/>
    <w:rsid w:val="00F04CF6"/>
    <w:rsid w:val="00F130F7"/>
    <w:rsid w:val="00F701AC"/>
    <w:rsid w:val="00F74360"/>
    <w:rsid w:val="00F77650"/>
    <w:rsid w:val="00F80FA8"/>
    <w:rsid w:val="00FB462F"/>
    <w:rsid w:val="00FE16FA"/>
    <w:rsid w:val="00FE328A"/>
    <w:rsid w:val="00FE3A97"/>
    <w:rsid w:val="00FE7A97"/>
    <w:rsid w:val="01BA1846"/>
    <w:rsid w:val="030A6CC4"/>
    <w:rsid w:val="05126728"/>
    <w:rsid w:val="073F2CB4"/>
    <w:rsid w:val="07C35693"/>
    <w:rsid w:val="0ADF729D"/>
    <w:rsid w:val="0BB91287"/>
    <w:rsid w:val="0C18034C"/>
    <w:rsid w:val="0FCD3084"/>
    <w:rsid w:val="10320989"/>
    <w:rsid w:val="111C1718"/>
    <w:rsid w:val="11716160"/>
    <w:rsid w:val="13987C5A"/>
    <w:rsid w:val="155D55AF"/>
    <w:rsid w:val="177E15D6"/>
    <w:rsid w:val="18BF6616"/>
    <w:rsid w:val="19DA54D2"/>
    <w:rsid w:val="1BB969A9"/>
    <w:rsid w:val="1BC407FE"/>
    <w:rsid w:val="1F6B0692"/>
    <w:rsid w:val="20E16400"/>
    <w:rsid w:val="21154D5A"/>
    <w:rsid w:val="217575A6"/>
    <w:rsid w:val="217E3705"/>
    <w:rsid w:val="21C3411E"/>
    <w:rsid w:val="22A04AF7"/>
    <w:rsid w:val="231A51C1"/>
    <w:rsid w:val="2553573B"/>
    <w:rsid w:val="272D6AAC"/>
    <w:rsid w:val="29AF06F6"/>
    <w:rsid w:val="29CA42D9"/>
    <w:rsid w:val="29D475E3"/>
    <w:rsid w:val="2B5E0357"/>
    <w:rsid w:val="2BCA3064"/>
    <w:rsid w:val="2C7749C0"/>
    <w:rsid w:val="30B17FD1"/>
    <w:rsid w:val="31BF51BC"/>
    <w:rsid w:val="33175041"/>
    <w:rsid w:val="354B6B44"/>
    <w:rsid w:val="35A3072E"/>
    <w:rsid w:val="38BC4DFC"/>
    <w:rsid w:val="390D5666"/>
    <w:rsid w:val="3AEB1805"/>
    <w:rsid w:val="3B726F40"/>
    <w:rsid w:val="3DE11DF4"/>
    <w:rsid w:val="3E000C23"/>
    <w:rsid w:val="3E546BC8"/>
    <w:rsid w:val="3E90381A"/>
    <w:rsid w:val="3F902B1A"/>
    <w:rsid w:val="40A13CE3"/>
    <w:rsid w:val="413E5E83"/>
    <w:rsid w:val="456D6663"/>
    <w:rsid w:val="476C5833"/>
    <w:rsid w:val="481C4D7D"/>
    <w:rsid w:val="4A213B61"/>
    <w:rsid w:val="4B5A31E5"/>
    <w:rsid w:val="4B8D437E"/>
    <w:rsid w:val="4C45222A"/>
    <w:rsid w:val="4CB86EC8"/>
    <w:rsid w:val="4D0A3BDE"/>
    <w:rsid w:val="4D6245D3"/>
    <w:rsid w:val="52E32625"/>
    <w:rsid w:val="54A134C1"/>
    <w:rsid w:val="55216902"/>
    <w:rsid w:val="554E136B"/>
    <w:rsid w:val="55C50410"/>
    <w:rsid w:val="5B80436E"/>
    <w:rsid w:val="5BC8114F"/>
    <w:rsid w:val="5DB10B45"/>
    <w:rsid w:val="627E56F6"/>
    <w:rsid w:val="628726BA"/>
    <w:rsid w:val="67A5582D"/>
    <w:rsid w:val="71B341DA"/>
    <w:rsid w:val="721960BC"/>
    <w:rsid w:val="746A3BEA"/>
    <w:rsid w:val="747B26D7"/>
    <w:rsid w:val="76163EEA"/>
    <w:rsid w:val="76E11909"/>
    <w:rsid w:val="773F55A5"/>
    <w:rsid w:val="77D53A70"/>
    <w:rsid w:val="782C5E8B"/>
    <w:rsid w:val="78EE692B"/>
    <w:rsid w:val="79224A93"/>
    <w:rsid w:val="7DCE65C3"/>
    <w:rsid w:val="7E2E3374"/>
    <w:rsid w:val="7E851D4C"/>
    <w:rsid w:val="7F0B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 w:type="paragraph" w:customStyle="1" w:styleId="15">
    <w:name w:val="msolistparagraph"/>
    <w:basedOn w:val="1"/>
    <w:qFormat/>
    <w:uiPriority w:val="0"/>
    <w:pPr>
      <w:ind w:firstLine="420" w:firstLineChars="200"/>
    </w:pPr>
    <w:rPr>
      <w:rFonts w:ascii="Times New Roman" w:hAnsi="Times New Roman" w:eastAsia="宋体" w:cs="Times New Roman"/>
      <w:szCs w:val="21"/>
    </w:rPr>
  </w:style>
  <w:style w:type="character" w:customStyle="1" w:styleId="16">
    <w:name w:val="15"/>
    <w:basedOn w:val="8"/>
    <w:qFormat/>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94E4-7E8A-4D22-9F2D-665D994AE4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6725</Words>
  <Characters>7757</Characters>
  <Lines>119</Lines>
  <Paragraphs>33</Paragraphs>
  <TotalTime>3</TotalTime>
  <ScaleCrop>false</ScaleCrop>
  <LinksUpToDate>false</LinksUpToDate>
  <CharactersWithSpaces>9159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2021-09-13T09:20:00Z</dcterms:created>
  <dc:creator>李航 null</dc:creator>
  <cp:lastModifiedBy>Administrator</cp:lastModifiedBy>
  <cp:lastPrinted>2021-09-10T07:35:00Z</cp:lastPrinted>
  <dcterms:modified xsi:type="dcterms:W3CDTF">2023-09-26T09:55:46Z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7567DA99DC22400E9D05F2B61FAAE628</vt:lpwstr>
  </property>
</Properties>
</file>