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color w:val="auto"/>
          <w:sz w:val="48"/>
          <w:szCs w:val="48"/>
          <w:lang w:eastAsia="zh-CN"/>
        </w:rPr>
      </w:pPr>
    </w:p>
    <w:p>
      <w:pPr>
        <w:pStyle w:val="7"/>
        <w:jc w:val="center"/>
        <w:rPr>
          <w:rFonts w:hint="eastAsia"/>
          <w:color w:val="auto"/>
          <w:sz w:val="48"/>
          <w:szCs w:val="48"/>
          <w:lang w:eastAsia="zh-CN"/>
        </w:rPr>
      </w:pPr>
      <w:r>
        <w:rPr>
          <w:rFonts w:hint="eastAsia"/>
          <w:color w:val="auto"/>
          <w:sz w:val="48"/>
          <w:szCs w:val="48"/>
          <w:lang w:eastAsia="zh-CN"/>
        </w:rPr>
        <w:t>新田县中医医院202</w:t>
      </w:r>
      <w:r>
        <w:rPr>
          <w:rFonts w:hint="eastAsia"/>
          <w:color w:val="auto"/>
          <w:sz w:val="48"/>
          <w:szCs w:val="48"/>
          <w:lang w:val="en-US" w:eastAsia="zh-CN"/>
        </w:rPr>
        <w:t>1</w:t>
      </w:r>
      <w:r>
        <w:rPr>
          <w:rFonts w:hint="eastAsia"/>
          <w:color w:val="auto"/>
          <w:sz w:val="48"/>
          <w:szCs w:val="48"/>
          <w:lang w:eastAsia="zh-CN"/>
        </w:rPr>
        <w:t>年度部门决算公开</w:t>
      </w:r>
    </w:p>
    <w:p>
      <w:pPr>
        <w:pStyle w:val="7"/>
        <w:spacing w:line="540" w:lineRule="exact"/>
        <w:jc w:val="center"/>
        <w:rPr>
          <w:color w:val="auto"/>
          <w:sz w:val="56"/>
          <w:szCs w:val="56"/>
        </w:rPr>
      </w:pPr>
    </w:p>
    <w:p>
      <w:pPr>
        <w:pStyle w:val="7"/>
        <w:spacing w:line="520" w:lineRule="exact"/>
        <w:jc w:val="center"/>
        <w:rPr>
          <w:color w:val="auto"/>
          <w:sz w:val="44"/>
          <w:szCs w:val="44"/>
        </w:rPr>
      </w:pPr>
      <w:r>
        <w:rPr>
          <w:rFonts w:hint="eastAsia"/>
          <w:color w:val="auto"/>
          <w:sz w:val="44"/>
          <w:szCs w:val="44"/>
        </w:rPr>
        <w:t>目录</w:t>
      </w:r>
    </w:p>
    <w:p>
      <w:pPr>
        <w:pStyle w:val="7"/>
        <w:spacing w:line="52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val="en-US" w:eastAsia="zh-CN"/>
        </w:rPr>
        <w:t xml:space="preserve"> </w:t>
      </w:r>
      <w:r>
        <w:rPr>
          <w:rFonts w:hint="eastAsia"/>
          <w:b/>
          <w:color w:val="auto"/>
          <w:sz w:val="28"/>
          <w:szCs w:val="28"/>
          <w:lang w:eastAsia="zh-CN"/>
        </w:rPr>
        <w:t>新田县中医医院</w:t>
      </w:r>
      <w:r>
        <w:rPr>
          <w:rFonts w:hint="eastAsia"/>
          <w:b/>
          <w:color w:val="auto"/>
          <w:sz w:val="28"/>
          <w:szCs w:val="28"/>
        </w:rPr>
        <w:t>单位概况</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7"/>
        <w:spacing w:line="520" w:lineRule="exact"/>
        <w:rPr>
          <w:rFonts w:ascii="仿宋_GB2312" w:hAnsi="仿宋_GB2312" w:cs="仿宋_GB2312"/>
          <w:b/>
          <w:color w:val="auto"/>
          <w:sz w:val="28"/>
          <w:szCs w:val="28"/>
        </w:rPr>
      </w:pPr>
      <w:r>
        <w:rPr>
          <w:rFonts w:hint="eastAsia" w:hAnsi="仿宋_GB2312"/>
          <w:b/>
          <w:color w:val="auto"/>
          <w:sz w:val="28"/>
          <w:szCs w:val="28"/>
        </w:rPr>
        <w:t>第二部分</w:t>
      </w:r>
      <w:r>
        <w:rPr>
          <w:rFonts w:hint="eastAsia" w:hAnsi="仿宋_GB2312"/>
          <w:b/>
          <w:color w:val="auto"/>
          <w:sz w:val="28"/>
          <w:szCs w:val="28"/>
          <w:lang w:val="en-US" w:eastAsia="zh-CN"/>
        </w:rPr>
        <w:t xml:space="preserve"> </w:t>
      </w:r>
      <w:r>
        <w:rPr>
          <w:rFonts w:hint="eastAsia" w:hAnsi="仿宋_GB2312"/>
          <w:b/>
          <w:color w:val="auto"/>
          <w:sz w:val="28"/>
          <w:szCs w:val="28"/>
          <w:lang w:eastAsia="zh-CN"/>
        </w:rPr>
        <w:t>202</w:t>
      </w:r>
      <w:r>
        <w:rPr>
          <w:rFonts w:hint="eastAsia" w:hAnsi="仿宋_GB2312"/>
          <w:b/>
          <w:color w:val="auto"/>
          <w:sz w:val="28"/>
          <w:szCs w:val="28"/>
          <w:lang w:val="en-US" w:eastAsia="zh-CN"/>
        </w:rPr>
        <w:t>1</w:t>
      </w:r>
      <w:r>
        <w:rPr>
          <w:rFonts w:hint="eastAsia" w:hAnsi="仿宋_GB2312"/>
          <w:b/>
          <w:color w:val="auto"/>
          <w:sz w:val="28"/>
          <w:szCs w:val="28"/>
        </w:rPr>
        <w:t>年度部门决算表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7"/>
        <w:spacing w:line="52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7"/>
        <w:spacing w:line="520" w:lineRule="exact"/>
        <w:ind w:firstLine="840" w:firstLineChars="300"/>
        <w:rPr>
          <w:rFonts w:hint="eastAsia" w:ascii="宋体" w:hAnsi="宋体" w:eastAsia="宋体" w:cs="宋体"/>
          <w:i w:val="0"/>
          <w:caps w:val="0"/>
          <w:color w:val="auto"/>
          <w:spacing w:val="0"/>
          <w:sz w:val="28"/>
          <w:szCs w:val="28"/>
          <w:shd w:val="clear" w:fill="FFFFFF"/>
          <w:lang w:eastAsia="zh-CN"/>
        </w:rPr>
      </w:pPr>
      <w:r>
        <w:rPr>
          <w:rFonts w:hint="eastAsia" w:ascii="微软雅黑" w:hAnsi="微软雅黑" w:eastAsia="微软雅黑" w:cs="微软雅黑"/>
          <w:i w:val="0"/>
          <w:caps w:val="0"/>
          <w:color w:val="auto"/>
          <w:spacing w:val="0"/>
          <w:sz w:val="28"/>
          <w:szCs w:val="28"/>
          <w:shd w:val="clear" w:fill="FFFFFF"/>
        </w:rPr>
        <w:t>九、</w:t>
      </w:r>
      <w:r>
        <w:rPr>
          <w:rFonts w:hint="eastAsia" w:ascii="宋体" w:hAnsi="宋体" w:eastAsia="宋体" w:cs="宋体"/>
          <w:i w:val="0"/>
          <w:caps w:val="0"/>
          <w:color w:val="auto"/>
          <w:spacing w:val="0"/>
          <w:sz w:val="28"/>
          <w:szCs w:val="28"/>
          <w:shd w:val="clear" w:fill="FFFFFF"/>
        </w:rPr>
        <w:t>国有资本经营预算财政拨款支出决算</w:t>
      </w:r>
      <w:r>
        <w:rPr>
          <w:rFonts w:hint="eastAsia" w:ascii="宋体" w:hAnsi="宋体" w:eastAsia="宋体" w:cs="宋体"/>
          <w:i w:val="0"/>
          <w:caps w:val="0"/>
          <w:color w:val="auto"/>
          <w:spacing w:val="0"/>
          <w:sz w:val="28"/>
          <w:szCs w:val="28"/>
          <w:shd w:val="clear" w:fill="FFFFFF"/>
          <w:lang w:eastAsia="zh-CN"/>
        </w:rPr>
        <w:t>表</w:t>
      </w:r>
    </w:p>
    <w:p>
      <w:pPr>
        <w:pStyle w:val="7"/>
        <w:spacing w:line="520" w:lineRule="exact"/>
        <w:rPr>
          <w:rFonts w:ascii="仿宋_GB2312" w:hAnsi="仿宋_GB2312" w:cs="仿宋_GB2312"/>
          <w:b/>
          <w:color w:val="auto"/>
          <w:sz w:val="28"/>
          <w:szCs w:val="28"/>
        </w:rPr>
      </w:pPr>
      <w:r>
        <w:rPr>
          <w:rFonts w:hint="eastAsia" w:hAnsi="仿宋_GB2312"/>
          <w:b/>
          <w:color w:val="auto"/>
          <w:sz w:val="28"/>
          <w:szCs w:val="28"/>
        </w:rPr>
        <w:t>第三部分</w:t>
      </w:r>
      <w:r>
        <w:rPr>
          <w:rFonts w:hint="eastAsia" w:hAnsi="仿宋_GB2312"/>
          <w:b/>
          <w:color w:val="auto"/>
          <w:sz w:val="28"/>
          <w:szCs w:val="28"/>
          <w:lang w:val="en-US" w:eastAsia="zh-CN"/>
        </w:rPr>
        <w:t xml:space="preserve"> </w:t>
      </w:r>
      <w:r>
        <w:rPr>
          <w:rFonts w:hint="eastAsia" w:hAnsi="仿宋_GB2312"/>
          <w:b/>
          <w:color w:val="auto"/>
          <w:sz w:val="28"/>
          <w:szCs w:val="28"/>
          <w:lang w:eastAsia="zh-CN"/>
        </w:rPr>
        <w:t>202</w:t>
      </w:r>
      <w:r>
        <w:rPr>
          <w:rFonts w:hint="eastAsia" w:hAnsi="仿宋_GB2312"/>
          <w:b/>
          <w:color w:val="auto"/>
          <w:sz w:val="28"/>
          <w:szCs w:val="28"/>
          <w:lang w:val="en-US" w:eastAsia="zh-CN"/>
        </w:rPr>
        <w:t>1</w:t>
      </w:r>
      <w:r>
        <w:rPr>
          <w:rFonts w:hint="eastAsia" w:hAnsi="仿宋_GB2312"/>
          <w:b/>
          <w:color w:val="auto"/>
          <w:sz w:val="28"/>
          <w:szCs w:val="28"/>
        </w:rPr>
        <w:t>年度部门决算情况说明</w:t>
      </w:r>
    </w:p>
    <w:p>
      <w:pPr>
        <w:pStyle w:val="7"/>
        <w:spacing w:line="52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一、收入支出决算总体情况说明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二、收入决算情况说明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三、支出决算情况说明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四、财政拨款收入支出决算总体情况说明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五、一般公共预算财政拨款支出决算情况说明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六、一般公共预算财政拨款基本支出决算情况说明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七、一般公共预算财政拨款“三公”经费支出决算情况说明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八、政府性基金预算收入支出决算情况</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九、国有资本经营预算财政拨款支出决算情况</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十、机关运行经费支出说明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十一、一般性支出情况说明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十二、政府采购支出说明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十三、国有资产占用情况说明</w:t>
      </w:r>
    </w:p>
    <w:p>
      <w:pPr>
        <w:pStyle w:val="7"/>
        <w:spacing w:line="520" w:lineRule="exact"/>
        <w:ind w:firstLine="700" w:firstLineChars="250"/>
        <w:rPr>
          <w:rFonts w:hint="eastAsia"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auto"/>
          <w:kern w:val="0"/>
          <w:sz w:val="28"/>
          <w:szCs w:val="28"/>
        </w:rPr>
      </w:pPr>
      <w:r>
        <w:rPr>
          <w:rFonts w:ascii="黑体" w:hAnsi="黑体" w:eastAsia="黑体" w:cs="黑体"/>
          <w:b/>
          <w:color w:val="auto"/>
          <w:kern w:val="0"/>
          <w:sz w:val="28"/>
          <w:szCs w:val="28"/>
        </w:rPr>
        <w:t>第四部分</w:t>
      </w:r>
      <w:r>
        <w:rPr>
          <w:rFonts w:hint="eastAsia" w:ascii="黑体" w:hAnsi="黑体" w:eastAsia="黑体" w:cs="黑体"/>
          <w:b/>
          <w:color w:val="auto"/>
          <w:kern w:val="0"/>
          <w:sz w:val="28"/>
          <w:szCs w:val="28"/>
          <w:lang w:val="en-US" w:eastAsia="zh-CN"/>
        </w:rPr>
        <w:t xml:space="preserve"> </w:t>
      </w:r>
      <w:r>
        <w:rPr>
          <w:rFonts w:ascii="黑体" w:hAnsi="黑体" w:eastAsia="黑体" w:cs="黑体"/>
          <w:b/>
          <w:color w:val="auto"/>
          <w:kern w:val="0"/>
          <w:sz w:val="28"/>
          <w:szCs w:val="28"/>
        </w:rPr>
        <w:t>名词解释</w:t>
      </w:r>
    </w:p>
    <w:p>
      <w:pPr>
        <w:spacing w:line="520" w:lineRule="exact"/>
        <w:jc w:val="left"/>
        <w:rPr>
          <w:rFonts w:ascii="黑体" w:hAnsi="黑体" w:eastAsia="黑体" w:cs="仿宋_GB2312"/>
          <w:b/>
          <w:color w:val="auto"/>
          <w:kern w:val="0"/>
          <w:sz w:val="28"/>
          <w:szCs w:val="28"/>
        </w:rPr>
      </w:pPr>
      <w:r>
        <w:rPr>
          <w:rFonts w:ascii="黑体" w:hAnsi="黑体" w:eastAsia="黑体" w:cs="黑体"/>
          <w:b/>
          <w:color w:val="auto"/>
          <w:kern w:val="0"/>
          <w:sz w:val="28"/>
          <w:szCs w:val="28"/>
        </w:rPr>
        <w:t>第五部分</w:t>
      </w:r>
      <w:r>
        <w:rPr>
          <w:rFonts w:hint="eastAsia" w:ascii="黑体" w:hAnsi="黑体" w:eastAsia="黑体" w:cs="黑体"/>
          <w:b/>
          <w:color w:val="auto"/>
          <w:kern w:val="0"/>
          <w:sz w:val="28"/>
          <w:szCs w:val="28"/>
          <w:lang w:val="en-US" w:eastAsia="zh-CN"/>
        </w:rPr>
        <w:t xml:space="preserve"> </w:t>
      </w:r>
      <w:r>
        <w:rPr>
          <w:rFonts w:ascii="黑体" w:hAnsi="黑体" w:eastAsia="黑体" w:cs="黑体"/>
          <w:b/>
          <w:color w:val="auto"/>
          <w:kern w:val="0"/>
          <w:sz w:val="28"/>
          <w:szCs w:val="28"/>
        </w:rPr>
        <w:t>附件</w:t>
      </w:r>
    </w:p>
    <w:p>
      <w:pPr>
        <w:jc w:val="center"/>
        <w:rPr>
          <w:color w:val="auto"/>
          <w:sz w:val="72"/>
          <w:szCs w:val="72"/>
        </w:rPr>
      </w:pPr>
    </w:p>
    <w:p>
      <w:pPr>
        <w:jc w:val="both"/>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第一部分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新田县中医医院</w:t>
      </w:r>
      <w:r>
        <w:rPr>
          <w:rFonts w:hint="eastAsia" w:ascii="黑体" w:hAnsi="黑体" w:eastAsia="黑体" w:cs="黑体"/>
          <w:color w:val="auto"/>
          <w:sz w:val="32"/>
          <w:szCs w:val="32"/>
        </w:rPr>
        <w:t>概况</w:t>
      </w:r>
    </w:p>
    <w:p>
      <w:pPr>
        <w:pStyle w:val="8"/>
        <w:numPr>
          <w:ilvl w:val="0"/>
          <w:numId w:val="1"/>
        </w:numPr>
        <w:ind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部门职责</w:t>
      </w:r>
    </w:p>
    <w:p>
      <w:pPr>
        <w:pStyle w:val="8"/>
        <w:numPr>
          <w:ilvl w:val="0"/>
          <w:numId w:val="0"/>
        </w:numPr>
        <w:ind w:leftChars="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rPr>
        <w:t>我院创建于1956年，是一所集中医、西医、中医结合于一身，融医疗、预防、康复、保健、急救、教学于一体的政府办的非营利性二级综合医院，</w:t>
      </w:r>
      <w:r>
        <w:rPr>
          <w:rFonts w:hint="eastAsia" w:asciiTheme="minorEastAsia" w:hAnsiTheme="minorEastAsia" w:cstheme="minorEastAsia"/>
          <w:color w:val="auto"/>
          <w:kern w:val="0"/>
          <w:sz w:val="28"/>
          <w:szCs w:val="28"/>
        </w:rPr>
        <w:t>主要职责是承担县域居民基本医疗服务、常见病、多发病的诊治、急危重症病人的救治、大疑难疾病的初诊、处置和转诊、中医适宜技术的推广应用、自然灾害、突发公共卫生事件应急处置以及乡镇卫生院基层卫生人员教学和技术指导工作。</w:t>
      </w:r>
      <w:r>
        <w:rPr>
          <w:rFonts w:hint="eastAsia" w:asciiTheme="minorEastAsia" w:hAnsiTheme="minorEastAsia" w:cstheme="minorEastAsia"/>
          <w:color w:val="auto"/>
          <w:sz w:val="28"/>
          <w:szCs w:val="28"/>
        </w:rPr>
        <w:t>坚持以中医主导的办院方向，充分发挥中医优势，突出中医特色</w:t>
      </w:r>
    </w:p>
    <w:p>
      <w:pPr>
        <w:widowControl/>
        <w:spacing w:line="600" w:lineRule="exact"/>
        <w:rPr>
          <w:rFonts w:hint="eastAsia" w:asciiTheme="minorEastAsia" w:hAnsiTheme="minorEastAsia" w:eastAsiaTheme="minorEastAsia" w:cstheme="minorEastAsia"/>
          <w:b/>
          <w:bCs w:val="0"/>
          <w:color w:val="auto"/>
          <w:kern w:val="0"/>
          <w:sz w:val="28"/>
          <w:szCs w:val="28"/>
        </w:rPr>
      </w:pPr>
      <w:r>
        <w:rPr>
          <w:rFonts w:hint="eastAsia" w:asciiTheme="minorEastAsia" w:hAnsiTheme="minorEastAsia" w:eastAsiaTheme="minorEastAsia" w:cstheme="minorEastAsia"/>
          <w:b/>
          <w:bCs w:val="0"/>
          <w:color w:val="auto"/>
          <w:kern w:val="0"/>
          <w:sz w:val="28"/>
          <w:szCs w:val="28"/>
        </w:rPr>
        <w:t>二、机构设置及决算单位构成</w:t>
      </w:r>
    </w:p>
    <w:p>
      <w:pPr>
        <w:ind w:firstLine="560" w:firstLineChars="200"/>
        <w:rPr>
          <w:rFonts w:hint="eastAsia" w:asciiTheme="minorEastAsia" w:hAnsiTheme="minorEastAsia" w:eastAsiaTheme="minorEastAsia" w:cstheme="minorEastAsia"/>
          <w:bCs/>
          <w:color w:val="auto"/>
          <w:kern w:val="0"/>
          <w:sz w:val="28"/>
          <w:szCs w:val="28"/>
        </w:rPr>
      </w:pPr>
      <w:r>
        <w:rPr>
          <w:rFonts w:hint="eastAsia" w:asciiTheme="minorEastAsia" w:hAnsiTheme="minorEastAsia" w:eastAsiaTheme="minorEastAsia" w:cstheme="minorEastAsia"/>
          <w:bCs/>
          <w:color w:val="auto"/>
          <w:kern w:val="0"/>
          <w:sz w:val="28"/>
          <w:szCs w:val="28"/>
        </w:rPr>
        <w:t>（一）内设机构设置。</w:t>
      </w:r>
    </w:p>
    <w:p>
      <w:pPr>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新田县中医医院内设机构包括：“120”急救中心、眼耳鼻喉科、口腔科、内一科、内二科、内三科、外科、骨科、CT、心电图、检验、超声等34个临床和医技科室；办公室、医务科、财务科、医保科等14个职能科室。编制病床数350张，现有在职职工49</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人。</w:t>
      </w:r>
    </w:p>
    <w:p>
      <w:pPr>
        <w:widowControl/>
        <w:spacing w:line="600" w:lineRule="exact"/>
        <w:rPr>
          <w:rFonts w:hint="eastAsia" w:asciiTheme="minorEastAsia" w:hAnsiTheme="minorEastAsia" w:eastAsiaTheme="minorEastAsia" w:cstheme="minorEastAsia"/>
          <w:bCs/>
          <w:color w:val="auto"/>
          <w:kern w:val="0"/>
          <w:sz w:val="28"/>
          <w:szCs w:val="28"/>
        </w:rPr>
      </w:pPr>
    </w:p>
    <w:p>
      <w:pPr>
        <w:numPr>
          <w:ilvl w:val="0"/>
          <w:numId w:val="2"/>
        </w:numPr>
        <w:rPr>
          <w:rFonts w:hint="eastAsia" w:asciiTheme="minorEastAsia" w:hAnsiTheme="minorEastAsia" w:eastAsiaTheme="minorEastAsia" w:cstheme="minorEastAsia"/>
          <w:bCs/>
          <w:color w:val="auto"/>
          <w:kern w:val="0"/>
          <w:sz w:val="28"/>
          <w:szCs w:val="28"/>
        </w:rPr>
      </w:pPr>
      <w:r>
        <w:rPr>
          <w:rFonts w:hint="eastAsia" w:asciiTheme="minorEastAsia" w:hAnsiTheme="minorEastAsia" w:eastAsiaTheme="minorEastAsia" w:cstheme="minorEastAsia"/>
          <w:bCs/>
          <w:color w:val="auto"/>
          <w:kern w:val="0"/>
          <w:sz w:val="28"/>
          <w:szCs w:val="28"/>
        </w:rPr>
        <w:t>决算单位构成。</w:t>
      </w:r>
    </w:p>
    <w:p>
      <w:pPr>
        <w:numPr>
          <w:ilvl w:val="0"/>
          <w:numId w:val="0"/>
        </w:numPr>
        <w:ind w:firstLine="560" w:firstLineChars="200"/>
        <w:rPr>
          <w:rFonts w:asciiTheme="minorEastAsia" w:hAnsiTheme="minorEastAsia" w:cstheme="minorEastAsia"/>
          <w:color w:val="auto"/>
          <w:sz w:val="28"/>
          <w:szCs w:val="28"/>
        </w:rPr>
      </w:pPr>
      <w:r>
        <w:rPr>
          <w:rFonts w:hint="eastAsia" w:asciiTheme="minorEastAsia" w:hAnsiTheme="minorEastAsia" w:cstheme="minorEastAsia"/>
          <w:bCs/>
          <w:color w:val="auto"/>
          <w:kern w:val="0"/>
          <w:sz w:val="28"/>
          <w:szCs w:val="28"/>
        </w:rPr>
        <w:t>新田县中医医院202</w:t>
      </w:r>
      <w:r>
        <w:rPr>
          <w:rFonts w:hint="eastAsia" w:asciiTheme="minorEastAsia" w:hAnsiTheme="minorEastAsia" w:cstheme="minorEastAsia"/>
          <w:bCs/>
          <w:color w:val="auto"/>
          <w:kern w:val="0"/>
          <w:sz w:val="28"/>
          <w:szCs w:val="28"/>
          <w:lang w:val="en-US" w:eastAsia="zh-CN"/>
        </w:rPr>
        <w:t>1</w:t>
      </w:r>
      <w:r>
        <w:rPr>
          <w:rFonts w:hint="eastAsia" w:asciiTheme="minorEastAsia" w:hAnsiTheme="minorEastAsia" w:cstheme="minorEastAsia"/>
          <w:bCs/>
          <w:color w:val="auto"/>
          <w:kern w:val="0"/>
          <w:sz w:val="28"/>
          <w:szCs w:val="28"/>
        </w:rPr>
        <w:t>年部门决算汇总公开单位构成包括：新田县中医医院本级</w:t>
      </w:r>
    </w:p>
    <w:p>
      <w:pPr>
        <w:widowControl/>
        <w:spacing w:line="600" w:lineRule="exact"/>
        <w:rPr>
          <w:rFonts w:hint="eastAsia" w:asciiTheme="minorEastAsia" w:hAnsiTheme="minorEastAsia" w:eastAsiaTheme="minorEastAsia" w:cstheme="minorEastAsia"/>
          <w:bCs/>
          <w:color w:val="auto"/>
          <w:kern w:val="0"/>
          <w:sz w:val="28"/>
          <w:szCs w:val="28"/>
        </w:rPr>
      </w:pPr>
    </w:p>
    <w:p>
      <w:pPr>
        <w:jc w:val="both"/>
        <w:rPr>
          <w:rFonts w:hint="eastAsia" w:asciiTheme="minorEastAsia" w:hAnsiTheme="minorEastAsia" w:eastAsiaTheme="minorEastAsia" w:cstheme="minorEastAsia"/>
          <w:color w:val="auto"/>
          <w:sz w:val="28"/>
          <w:szCs w:val="28"/>
        </w:rPr>
      </w:pPr>
    </w:p>
    <w:p>
      <w:pPr>
        <w:jc w:val="both"/>
        <w:rPr>
          <w:rFonts w:hint="eastAsia" w:asciiTheme="minorEastAsia" w:hAnsiTheme="minorEastAsia" w:eastAsiaTheme="minorEastAsia" w:cstheme="minorEastAsia"/>
          <w:color w:val="auto"/>
          <w:sz w:val="28"/>
          <w:szCs w:val="28"/>
        </w:rPr>
      </w:pPr>
    </w:p>
    <w:p>
      <w:pPr>
        <w:widowControl/>
        <w:jc w:val="left"/>
        <w:rPr>
          <w:rFonts w:hint="eastAsia" w:ascii="黑体" w:hAnsi="黑体" w:eastAsia="黑体" w:cs="黑体"/>
          <w:color w:val="auto"/>
          <w:sz w:val="32"/>
          <w:szCs w:val="32"/>
        </w:rPr>
      </w:pPr>
      <w:r>
        <w:rPr>
          <w:rFonts w:hint="eastAsia" w:ascii="黑体" w:hAnsi="黑体" w:eastAsia="黑体" w:cs="黑体"/>
          <w:color w:val="auto"/>
          <w:sz w:val="32"/>
          <w:szCs w:val="32"/>
        </w:rPr>
        <w:t>第二部分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部门决算表</w:t>
      </w:r>
    </w:p>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2"/>
        <w:gridCol w:w="843"/>
        <w:gridCol w:w="985"/>
        <w:gridCol w:w="4519"/>
        <w:gridCol w:w="843"/>
        <w:gridCol w:w="2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11275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11519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13148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13148</w:t>
            </w:r>
          </w:p>
        </w:tc>
      </w:tr>
    </w:tbl>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注：本表反映部门本年度的总收支和年末结转结余情况。</w:t>
      </w:r>
    </w:p>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br w:type="page"/>
      </w:r>
    </w:p>
    <w:tbl>
      <w:tblPr>
        <w:tblStyle w:val="5"/>
        <w:tblW w:w="13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222"/>
        <w:gridCol w:w="222"/>
        <w:gridCol w:w="2196"/>
        <w:gridCol w:w="1247"/>
        <w:gridCol w:w="985"/>
        <w:gridCol w:w="1038"/>
        <w:gridCol w:w="1332"/>
        <w:gridCol w:w="881"/>
        <w:gridCol w:w="1354"/>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28"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19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4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98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3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3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88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5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19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4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98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3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3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88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5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5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2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9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0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33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88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3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3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219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3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1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3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1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3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2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3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11519</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216</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11275</w:t>
            </w: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11519</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216</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11275</w:t>
            </w: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w:t>
            </w:r>
          </w:p>
        </w:tc>
        <w:tc>
          <w:tcPr>
            <w:tcW w:w="2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公立医院</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11519</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216</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11275</w:t>
            </w: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2100202</w:t>
            </w:r>
          </w:p>
        </w:tc>
        <w:tc>
          <w:tcPr>
            <w:tcW w:w="2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中医（民族）医院</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11519</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216</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11275</w:t>
            </w: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4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4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4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4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8"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p>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br w:type="page"/>
      </w:r>
    </w:p>
    <w:p>
      <w:pPr>
        <w:widowControl/>
        <w:jc w:val="left"/>
        <w:rPr>
          <w:rFonts w:ascii="Times New Roman" w:hAnsi="Times New Roman" w:eastAsia="黑体" w:cs="Times New Roman"/>
          <w:bCs/>
          <w:color w:val="auto"/>
          <w:kern w:val="0"/>
          <w:sz w:val="32"/>
          <w:szCs w:val="32"/>
        </w:rPr>
      </w:pPr>
    </w:p>
    <w:tbl>
      <w:tblPr>
        <w:tblStyle w:val="5"/>
        <w:tblW w:w="121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222"/>
        <w:gridCol w:w="222"/>
        <w:gridCol w:w="2196"/>
        <w:gridCol w:w="1294"/>
        <w:gridCol w:w="1246"/>
        <w:gridCol w:w="1547"/>
        <w:gridCol w:w="1158"/>
        <w:gridCol w:w="824"/>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87"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19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4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54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82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6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19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4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54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82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6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5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2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124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5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11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82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126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219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4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1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4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1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4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29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11517</w:t>
            </w:r>
          </w:p>
        </w:tc>
        <w:tc>
          <w:tcPr>
            <w:tcW w:w="12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11154</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363</w:t>
            </w: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11517</w:t>
            </w:r>
          </w:p>
        </w:tc>
        <w:tc>
          <w:tcPr>
            <w:tcW w:w="12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11154</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363</w:t>
            </w: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w:t>
            </w:r>
          </w:p>
        </w:tc>
        <w:tc>
          <w:tcPr>
            <w:tcW w:w="2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公立医院</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11517</w:t>
            </w:r>
          </w:p>
        </w:tc>
        <w:tc>
          <w:tcPr>
            <w:tcW w:w="12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11154</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363</w:t>
            </w: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2100202</w:t>
            </w:r>
          </w:p>
        </w:tc>
        <w:tc>
          <w:tcPr>
            <w:tcW w:w="2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中医（民族）医院</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11517</w:t>
            </w:r>
          </w:p>
        </w:tc>
        <w:tc>
          <w:tcPr>
            <w:tcW w:w="12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11154</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363</w:t>
            </w: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4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4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21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8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注：本表反映部门本年度各项支出情况。</w:t>
      </w: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5"/>
        <w:tblW w:w="15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0"/>
        <w:gridCol w:w="554"/>
        <w:gridCol w:w="1680"/>
        <w:gridCol w:w="3660"/>
        <w:gridCol w:w="554"/>
        <w:gridCol w:w="1646"/>
        <w:gridCol w:w="1408"/>
        <w:gridCol w:w="1098"/>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403"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55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66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55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64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40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9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53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55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66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55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64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40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9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53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0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9899"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64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0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109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15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4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0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55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55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0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9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216</w:t>
            </w: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6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382</w:t>
            </w:r>
          </w:p>
        </w:tc>
        <w:tc>
          <w:tcPr>
            <w:tcW w:w="14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382</w:t>
            </w: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6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216</w:t>
            </w: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6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382</w:t>
            </w:r>
          </w:p>
        </w:tc>
        <w:tc>
          <w:tcPr>
            <w:tcW w:w="14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382</w:t>
            </w: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1629</w:t>
            </w: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6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1463</w:t>
            </w:r>
          </w:p>
        </w:tc>
        <w:tc>
          <w:tcPr>
            <w:tcW w:w="14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1463</w:t>
            </w: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1629</w:t>
            </w:r>
          </w:p>
        </w:tc>
        <w:tc>
          <w:tcPr>
            <w:tcW w:w="366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64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64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6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64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0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1845</w:t>
            </w:r>
          </w:p>
        </w:tc>
        <w:tc>
          <w:tcPr>
            <w:tcW w:w="3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5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6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1845</w:t>
            </w:r>
          </w:p>
        </w:tc>
        <w:tc>
          <w:tcPr>
            <w:tcW w:w="14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1845</w:t>
            </w:r>
          </w:p>
        </w:tc>
        <w:tc>
          <w:tcPr>
            <w:tcW w:w="10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5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color w:val="auto"/>
          <w:kern w:val="0"/>
          <w:szCs w:val="21"/>
        </w:rPr>
        <w:br w:type="page"/>
      </w:r>
    </w:p>
    <w:tbl>
      <w:tblPr>
        <w:tblStyle w:val="5"/>
        <w:tblW w:w="11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9"/>
        <w:gridCol w:w="270"/>
        <w:gridCol w:w="270"/>
        <w:gridCol w:w="2674"/>
        <w:gridCol w:w="1627"/>
        <w:gridCol w:w="1483"/>
        <w:gridCol w:w="2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949"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40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40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652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7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21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99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240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97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21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9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4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7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21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9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4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19</w:t>
            </w:r>
          </w:p>
        </w:tc>
        <w:tc>
          <w:tcPr>
            <w:tcW w:w="24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19</w:t>
            </w:r>
          </w:p>
        </w:tc>
        <w:tc>
          <w:tcPr>
            <w:tcW w:w="24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4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中医（民族）医院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4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40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40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240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240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方正小标宋_GBK" w:cs="Times New Roman"/>
          <w:color w:val="auto"/>
          <w:kern w:val="0"/>
          <w:sz w:val="28"/>
          <w:szCs w:val="36"/>
        </w:rPr>
      </w:pPr>
      <w:r>
        <w:rPr>
          <w:rFonts w:ascii="Times New Roman" w:hAnsi="Times New Roman" w:eastAsia="仿宋_GB2312" w:cs="Times New Roman"/>
          <w:bCs/>
          <w:color w:val="auto"/>
          <w:kern w:val="0"/>
          <w:szCs w:val="21"/>
        </w:rPr>
        <w:br w:type="page"/>
      </w:r>
      <w:bookmarkStart w:id="0" w:name="RANGE!A1:I39"/>
    </w:p>
    <w:p>
      <w:pPr>
        <w:widowControl/>
        <w:jc w:val="center"/>
        <w:rPr>
          <w:rFonts w:ascii="Times New Roman" w:hAnsi="Times New Roman" w:eastAsia="方正小标宋_GBK" w:cs="Times New Roman"/>
          <w:color w:val="auto"/>
          <w:kern w:val="0"/>
          <w:sz w:val="28"/>
          <w:szCs w:val="36"/>
        </w:rPr>
      </w:pPr>
    </w:p>
    <w:bookmarkEnd w:id="0"/>
    <w:tbl>
      <w:tblPr>
        <w:tblStyle w:val="5"/>
        <w:tblW w:w="139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2616"/>
        <w:gridCol w:w="376"/>
        <w:gridCol w:w="616"/>
        <w:gridCol w:w="1816"/>
        <w:gridCol w:w="1016"/>
        <w:gridCol w:w="616"/>
        <w:gridCol w:w="2750"/>
        <w:gridCol w:w="1553"/>
        <w:gridCol w:w="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44"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6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7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7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2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26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7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7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22" w:type="dxa"/>
            <w:gridSpan w:val="2"/>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0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人员经费</w:t>
            </w:r>
          </w:p>
        </w:tc>
        <w:tc>
          <w:tcPr>
            <w:tcW w:w="8736"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科目编码</w:t>
            </w:r>
          </w:p>
        </w:tc>
        <w:tc>
          <w:tcPr>
            <w:tcW w:w="2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科目名称</w:t>
            </w:r>
          </w:p>
        </w:tc>
        <w:tc>
          <w:tcPr>
            <w:tcW w:w="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决算数</w:t>
            </w:r>
          </w:p>
        </w:tc>
        <w:tc>
          <w:tcPr>
            <w:tcW w:w="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科目编码</w:t>
            </w:r>
          </w:p>
        </w:tc>
        <w:tc>
          <w:tcPr>
            <w:tcW w:w="18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科目名称</w:t>
            </w:r>
          </w:p>
        </w:tc>
        <w:tc>
          <w:tcPr>
            <w:tcW w:w="10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决算数</w:t>
            </w:r>
          </w:p>
        </w:tc>
        <w:tc>
          <w:tcPr>
            <w:tcW w:w="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科目编码</w:t>
            </w:r>
          </w:p>
        </w:tc>
        <w:tc>
          <w:tcPr>
            <w:tcW w:w="27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科目名称</w:t>
            </w:r>
          </w:p>
        </w:tc>
        <w:tc>
          <w:tcPr>
            <w:tcW w:w="1922"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2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18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10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2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c>
          <w:tcPr>
            <w:tcW w:w="1922"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工资福利支出</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商品和服务支出</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307</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债务利息及费用支出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30101</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基本工资</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30201</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办公费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30701</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国内债务付息</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30102</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津贴补贴</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30202</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印刷费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30702</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国外债务付息</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30103</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奖金</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30203</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咨询费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资本性支出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30106</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伙食补助费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30204</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手续费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31001</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房屋建筑物购建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30107</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绩效工资</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30205</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水费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31002</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办公设备购置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30108</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机关事业单位基本养老保险缴费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30206</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电费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31003</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专用设备购置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30109</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职业年金缴费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30207</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邮电费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31005</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基础设施建设</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30110</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职工基本医疗保险缴费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30208</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取暖费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31006</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大型修缮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30111</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公务员医疗补助缴费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30209</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物业管理费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31007</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信息网络及软件购置更新</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30112</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其他社会保障缴费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30211</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差旅费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31008</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物资储备</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30113</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住房公积金</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30212</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因公出国（境）费用</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31009</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土地补偿</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30114</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医疗费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30213</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维修（护）费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31010</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安置补助</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30199</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其他工资福利支出</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30214</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租赁费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31011</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地上附着物和青苗补偿</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对个人和家庭的补助</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30215</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会议费</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31012</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拆迁补偿</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30301</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离休费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30216</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培训费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31013</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公务用车购置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30302</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退休费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30217</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公务接待费</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11</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31019</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其他交通工具购置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30303</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退职（役）费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30218</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专用材料费</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31021</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文物和陈列品购置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30304</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抚恤金</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30224</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被装购置费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31022</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无形资产购置</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30305</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生活补助</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30225</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专用燃料费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31099</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其他资本性支出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30306</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救济费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30226</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劳务费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399</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其他支出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30307</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医疗费补助</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30227</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委托业务费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39906</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赠与</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30308</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助学金</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30228</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工会经费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39907</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国家赔偿费用支出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30309</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奖励金</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30229</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福利费</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39908</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对民间非营利组织和群众性自治组织补贴</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30310</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个人农业生产补贴</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30231</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公务用车运行维护费</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39999</w:t>
            </w:r>
          </w:p>
        </w:tc>
        <w:tc>
          <w:tcPr>
            <w:tcW w:w="2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其他支出</w:t>
            </w: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30311</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代缴社会保险费</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30239</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其他交通费用</w:t>
            </w:r>
          </w:p>
        </w:tc>
        <w:tc>
          <w:tcPr>
            <w:tcW w:w="10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27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30399</w:t>
            </w:r>
          </w:p>
        </w:tc>
        <w:tc>
          <w:tcPr>
            <w:tcW w:w="2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其他对个人和家庭的补助</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30240</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税金及附加费用</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27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261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30299</w:t>
            </w:r>
          </w:p>
        </w:tc>
        <w:tc>
          <w:tcPr>
            <w:tcW w:w="18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其他商品和服务支出</w:t>
            </w:r>
          </w:p>
        </w:tc>
        <w:tc>
          <w:tcPr>
            <w:tcW w:w="10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1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27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16"/>
                <w:szCs w:val="16"/>
                <w:u w:val="none"/>
              </w:rPr>
            </w:pPr>
          </w:p>
        </w:tc>
        <w:tc>
          <w:tcPr>
            <w:tcW w:w="192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3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人员经费合计</w:t>
            </w: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6"/>
                <w:szCs w:val="16"/>
                <w:u w:val="none"/>
              </w:rPr>
            </w:pPr>
          </w:p>
        </w:tc>
        <w:tc>
          <w:tcPr>
            <w:tcW w:w="6814"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公用经费合计</w:t>
            </w:r>
          </w:p>
        </w:tc>
        <w:tc>
          <w:tcPr>
            <w:tcW w:w="192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9" w:type="dxa"/>
          <w:trHeight w:val="308" w:hRule="atLeast"/>
        </w:trPr>
        <w:tc>
          <w:tcPr>
            <w:tcW w:w="13575"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tbl>
      <w:tblPr>
        <w:tblStyle w:val="5"/>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035"/>
        <w:gridCol w:w="1242"/>
        <w:gridCol w:w="1020"/>
        <w:gridCol w:w="1242"/>
        <w:gridCol w:w="1242"/>
        <w:gridCol w:w="1242"/>
        <w:gridCol w:w="1035"/>
        <w:gridCol w:w="1242"/>
        <w:gridCol w:w="990"/>
        <w:gridCol w:w="124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6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9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766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0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84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0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81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0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autoSpaceDE w:val="0"/>
        <w:autoSpaceDN w:val="0"/>
        <w:adjustRightInd w:val="0"/>
        <w:ind w:left="315" w:leftChars="150"/>
        <w:jc w:val="left"/>
        <w:rPr>
          <w:rFonts w:ascii="宋体" w:eastAsia="宋体" w:cs="宋体"/>
          <w:color w:val="auto"/>
          <w:kern w:val="0"/>
          <w:sz w:val="24"/>
          <w:szCs w:val="24"/>
        </w:rPr>
      </w:pPr>
    </w:p>
    <w:tbl>
      <w:tblPr>
        <w:tblStyle w:val="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8"/>
        <w:gridCol w:w="311"/>
        <w:gridCol w:w="311"/>
        <w:gridCol w:w="1537"/>
        <w:gridCol w:w="1484"/>
        <w:gridCol w:w="1484"/>
        <w:gridCol w:w="1484"/>
        <w:gridCol w:w="1484"/>
        <w:gridCol w:w="1484"/>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auto"/>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auto"/>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bl>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新田县中医医院没有政府性基金收入，也没有使用政府性基金安排的支出，故本表无数据。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pPr>
        <w:widowControl/>
        <w:jc w:val="left"/>
        <w:rPr>
          <w:rFonts w:ascii="黑体" w:hAnsi="黑体" w:eastAsia="黑体"/>
          <w:color w:val="auto"/>
          <w:szCs w:val="21"/>
        </w:rPr>
      </w:pPr>
    </w:p>
    <w:p>
      <w:pPr>
        <w:widowControl/>
        <w:jc w:val="left"/>
        <w:rPr>
          <w:rFonts w:ascii="黑体" w:hAnsi="黑体" w:eastAsia="黑体"/>
          <w:color w:val="auto"/>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color w:val="auto"/>
          <w:szCs w:val="21"/>
        </w:rPr>
        <w:br w:type="page"/>
      </w:r>
    </w:p>
    <w:tbl>
      <w:tblPr>
        <w:tblStyle w:val="5"/>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5"/>
        <w:gridCol w:w="294"/>
        <w:gridCol w:w="294"/>
        <w:gridCol w:w="1452"/>
        <w:gridCol w:w="1401"/>
        <w:gridCol w:w="1401"/>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部门：新田县中医医院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bl>
    <w:p>
      <w:pPr>
        <w:bidi w:val="0"/>
        <w:rPr>
          <w:rFonts w:hint="default"/>
          <w:color w:val="auto"/>
          <w:lang w:val="en-US" w:eastAsia="zh-CN"/>
        </w:rPr>
      </w:pPr>
      <w:r>
        <w:rPr>
          <w:rFonts w:hint="eastAsia"/>
          <w:color w:val="auto"/>
          <w:lang w:val="en-US" w:eastAsia="zh-CN"/>
        </w:rPr>
        <w:t xml:space="preserve">     </w:t>
      </w:r>
    </w:p>
    <w:p>
      <w:pPr>
        <w:widowControl/>
        <w:jc w:val="left"/>
        <w:rPr>
          <w:rFonts w:hint="eastAsia" w:ascii="仿宋" w:hAnsi="仿宋" w:eastAsia="仿宋" w:cs="仿宋"/>
          <w:color w:val="auto"/>
          <w:kern w:val="0"/>
          <w:sz w:val="21"/>
          <w:szCs w:val="21"/>
        </w:rPr>
      </w:pPr>
      <w:r>
        <w:rPr>
          <w:rFonts w:hint="eastAsia"/>
          <w:color w:val="auto"/>
          <w:lang w:val="en-US" w:eastAsia="zh-CN"/>
        </w:rPr>
        <w:tab/>
      </w:r>
      <w:r>
        <w:rPr>
          <w:rFonts w:hint="eastAsia" w:ascii="仿宋" w:hAnsi="仿宋" w:eastAsia="仿宋" w:cs="仿宋"/>
          <w:color w:val="auto"/>
          <w:kern w:val="0"/>
          <w:sz w:val="21"/>
          <w:szCs w:val="21"/>
        </w:rPr>
        <w:t>(说明：</w:t>
      </w:r>
      <w:r>
        <w:rPr>
          <w:rFonts w:hint="eastAsia" w:ascii="仿宋" w:hAnsi="仿宋" w:eastAsia="仿宋" w:cs="仿宋"/>
          <w:color w:val="auto"/>
          <w:kern w:val="0"/>
          <w:sz w:val="21"/>
          <w:szCs w:val="21"/>
          <w:lang w:eastAsia="zh-CN"/>
        </w:rPr>
        <w:t>新田县中医医院无</w:t>
      </w:r>
      <w:r>
        <w:rPr>
          <w:rFonts w:hint="eastAsia" w:ascii="仿宋" w:hAnsi="仿宋" w:eastAsia="仿宋" w:cs="仿宋"/>
          <w:i w:val="0"/>
          <w:color w:val="auto"/>
          <w:kern w:val="0"/>
          <w:sz w:val="21"/>
          <w:szCs w:val="21"/>
          <w:u w:val="none"/>
          <w:lang w:val="en-US" w:eastAsia="zh-CN" w:bidi="ar"/>
        </w:rPr>
        <w:t>国有资本经营预算财政拨款支出</w:t>
      </w:r>
      <w:r>
        <w:rPr>
          <w:rFonts w:hint="eastAsia" w:ascii="仿宋" w:hAnsi="仿宋" w:eastAsia="仿宋" w:cs="仿宋"/>
          <w:color w:val="auto"/>
          <w:kern w:val="0"/>
          <w:sz w:val="21"/>
          <w:szCs w:val="21"/>
        </w:rPr>
        <w:t>，故本表无数据)。</w:t>
      </w:r>
    </w:p>
    <w:p>
      <w:pPr>
        <w:tabs>
          <w:tab w:val="left" w:pos="1460"/>
        </w:tabs>
        <w:bidi w:val="0"/>
        <w:jc w:val="left"/>
        <w:rPr>
          <w:rFonts w:hint="eastAsia"/>
          <w:color w:val="auto"/>
          <w:sz w:val="21"/>
          <w:szCs w:val="21"/>
          <w:lang w:val="en-US" w:eastAsia="zh-CN"/>
        </w:rPr>
        <w:sectPr>
          <w:pgSz w:w="16838" w:h="11906" w:orient="landscape"/>
          <w:pgMar w:top="720" w:right="720" w:bottom="720" w:left="720" w:header="851" w:footer="992" w:gutter="0"/>
          <w:cols w:space="425" w:num="1"/>
          <w:docGrid w:type="lines" w:linePitch="312" w:charSpace="0"/>
        </w:sectPr>
      </w:pPr>
    </w:p>
    <w:p>
      <w:pPr>
        <w:pStyle w:val="7"/>
        <w:numPr>
          <w:ilvl w:val="0"/>
          <w:numId w:val="0"/>
        </w:numPr>
        <w:jc w:val="left"/>
        <w:rPr>
          <w:rFonts w:hint="default" w:eastAsia="黑体"/>
          <w:color w:val="auto"/>
          <w:sz w:val="32"/>
          <w:szCs w:val="32"/>
          <w:lang w:val="en-US" w:eastAsia="zh-CN"/>
        </w:rPr>
      </w:pPr>
      <w:r>
        <w:rPr>
          <w:rFonts w:hint="eastAsia"/>
          <w:color w:val="auto"/>
          <w:sz w:val="32"/>
          <w:szCs w:val="32"/>
          <w:lang w:eastAsia="zh-CN"/>
        </w:rPr>
        <w:t>第三部分</w:t>
      </w:r>
      <w:r>
        <w:rPr>
          <w:rFonts w:hint="eastAsia"/>
          <w:color w:val="auto"/>
          <w:sz w:val="32"/>
          <w:szCs w:val="32"/>
          <w:lang w:val="en-US" w:eastAsia="zh-CN"/>
        </w:rPr>
        <w:t xml:space="preserve"> 2021年度部门决算情况说明</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一、收入支出决算总体情况说明</w:t>
      </w:r>
    </w:p>
    <w:p>
      <w:pPr>
        <w:pStyle w:val="7"/>
        <w:ind w:firstLine="560" w:firstLineChars="200"/>
        <w:outlineLvl w:val="1"/>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年度总收入</w:t>
      </w:r>
      <w:r>
        <w:rPr>
          <w:rFonts w:hint="eastAsia" w:asciiTheme="minorEastAsia" w:hAnsiTheme="minorEastAsia" w:eastAsiaTheme="minorEastAsia" w:cstheme="minorEastAsia"/>
          <w:color w:val="auto"/>
          <w:sz w:val="28"/>
          <w:szCs w:val="28"/>
          <w:lang w:val="en-US" w:eastAsia="zh-CN"/>
        </w:rPr>
        <w:t>11519</w:t>
      </w:r>
      <w:r>
        <w:rPr>
          <w:rFonts w:hint="eastAsia" w:asciiTheme="minorEastAsia" w:hAnsiTheme="minorEastAsia" w:eastAsiaTheme="minorEastAsia" w:cstheme="minorEastAsia"/>
          <w:color w:val="auto"/>
          <w:sz w:val="28"/>
          <w:szCs w:val="28"/>
        </w:rPr>
        <w:t>万元，比上年</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1197</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eastAsiaTheme="minorEastAsia" w:cstheme="minorEastAsia"/>
          <w:color w:val="auto"/>
          <w:sz w:val="28"/>
          <w:szCs w:val="28"/>
        </w:rPr>
        <w:t>减少9.</w:t>
      </w:r>
      <w:r>
        <w:rPr>
          <w:rFonts w:hint="eastAsia" w:asciiTheme="minorEastAsia" w:hAnsiTheme="minorEastAsia" w:eastAsiaTheme="minorEastAsia" w:cstheme="minorEastAsia"/>
          <w:color w:val="auto"/>
          <w:sz w:val="28"/>
          <w:szCs w:val="28"/>
          <w:lang w:val="en-US" w:eastAsia="zh-CN"/>
        </w:rPr>
        <w:t>41</w:t>
      </w:r>
      <w:r>
        <w:rPr>
          <w:rFonts w:hint="eastAsia" w:asciiTheme="minorEastAsia" w:hAnsiTheme="minorEastAsia" w:eastAsiaTheme="minorEastAsia" w:cstheme="minorEastAsia"/>
          <w:color w:val="auto"/>
          <w:sz w:val="28"/>
          <w:szCs w:val="28"/>
        </w:rPr>
        <w:t>%，主要原因是财政专项拨款收入较上年减幅较大。</w:t>
      </w:r>
    </w:p>
    <w:p>
      <w:pPr>
        <w:pStyle w:val="7"/>
        <w:outlineLvl w:val="1"/>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年度总支出</w:t>
      </w:r>
      <w:r>
        <w:rPr>
          <w:rFonts w:hint="eastAsia" w:asciiTheme="minorEastAsia" w:hAnsiTheme="minorEastAsia" w:eastAsiaTheme="minorEastAsia" w:cstheme="minorEastAsia"/>
          <w:color w:val="auto"/>
          <w:sz w:val="28"/>
          <w:szCs w:val="28"/>
          <w:lang w:val="en-US" w:eastAsia="zh-CN"/>
        </w:rPr>
        <w:t>11517</w:t>
      </w:r>
      <w:r>
        <w:rPr>
          <w:rFonts w:hint="eastAsia" w:asciiTheme="minorEastAsia" w:hAnsiTheme="minorEastAsia" w:eastAsiaTheme="minorEastAsia" w:cstheme="minorEastAsia"/>
          <w:color w:val="auto"/>
          <w:sz w:val="28"/>
          <w:szCs w:val="28"/>
        </w:rPr>
        <w:t>万元，比上年减少</w:t>
      </w:r>
      <w:r>
        <w:rPr>
          <w:rFonts w:hint="eastAsia" w:asciiTheme="minorEastAsia" w:hAnsiTheme="minorEastAsia" w:eastAsiaTheme="minorEastAsia" w:cstheme="minorEastAsia"/>
          <w:sz w:val="28"/>
          <w:szCs w:val="28"/>
          <w:lang w:val="en-US" w:eastAsia="zh-CN"/>
        </w:rPr>
        <w:t>847</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eastAsiaTheme="minorEastAsia" w:cstheme="minorEastAsia"/>
          <w:color w:val="auto"/>
          <w:sz w:val="28"/>
          <w:szCs w:val="28"/>
        </w:rPr>
        <w:t>减少</w:t>
      </w:r>
      <w:r>
        <w:rPr>
          <w:rFonts w:hint="eastAsia" w:asciiTheme="minorEastAsia" w:hAnsiTheme="minorEastAsia" w:eastAsiaTheme="minorEastAsia" w:cstheme="minorEastAsia"/>
          <w:color w:val="auto"/>
          <w:sz w:val="28"/>
          <w:szCs w:val="28"/>
          <w:lang w:val="en-US" w:eastAsia="zh-CN"/>
        </w:rPr>
        <w:t>6.85</w:t>
      </w:r>
      <w:r>
        <w:rPr>
          <w:rFonts w:hint="eastAsia" w:asciiTheme="minorEastAsia" w:hAnsiTheme="minorEastAsia" w:eastAsiaTheme="minorEastAsia" w:cstheme="minorEastAsia"/>
          <w:color w:val="auto"/>
          <w:sz w:val="28"/>
          <w:szCs w:val="28"/>
        </w:rPr>
        <w:t>%，主要原因是财政专项拨款</w:t>
      </w:r>
      <w:r>
        <w:rPr>
          <w:rFonts w:hint="eastAsia" w:asciiTheme="minorEastAsia" w:hAnsiTheme="minorEastAsia" w:eastAsiaTheme="minorEastAsia" w:cstheme="minorEastAsia"/>
          <w:color w:val="auto"/>
          <w:sz w:val="28"/>
          <w:szCs w:val="28"/>
          <w:lang w:eastAsia="zh-CN"/>
        </w:rPr>
        <w:t>支出</w:t>
      </w:r>
      <w:r>
        <w:rPr>
          <w:rFonts w:hint="eastAsia" w:asciiTheme="minorEastAsia" w:hAnsiTheme="minorEastAsia" w:eastAsiaTheme="minorEastAsia" w:cstheme="minorEastAsia"/>
          <w:color w:val="auto"/>
          <w:sz w:val="28"/>
          <w:szCs w:val="28"/>
        </w:rPr>
        <w:t>较上年减幅较大。</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二、收入决算情况说明</w:t>
      </w:r>
    </w:p>
    <w:p>
      <w:pPr>
        <w:pStyle w:val="7"/>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本年收入合计</w:t>
      </w:r>
      <w:r>
        <w:rPr>
          <w:rFonts w:hint="eastAsia" w:asciiTheme="minorEastAsia" w:hAnsiTheme="minorEastAsia" w:eastAsiaTheme="minorEastAsia" w:cstheme="minorEastAsia"/>
          <w:color w:val="auto"/>
          <w:sz w:val="28"/>
          <w:szCs w:val="28"/>
          <w:lang w:val="en-US" w:eastAsia="zh-CN"/>
        </w:rPr>
        <w:t>11519</w:t>
      </w:r>
      <w:r>
        <w:rPr>
          <w:rFonts w:hint="eastAsia" w:asciiTheme="minorEastAsia" w:hAnsiTheme="minorEastAsia" w:eastAsiaTheme="minorEastAsia" w:cstheme="minorEastAsia"/>
          <w:color w:val="auto"/>
          <w:sz w:val="28"/>
          <w:szCs w:val="28"/>
        </w:rPr>
        <w:t>万元，其中：财政拨款收入</w:t>
      </w:r>
      <w:r>
        <w:rPr>
          <w:rFonts w:hint="eastAsia" w:asciiTheme="minorEastAsia" w:hAnsiTheme="minorEastAsia" w:eastAsiaTheme="minorEastAsia" w:cstheme="minorEastAsia"/>
          <w:color w:val="auto"/>
          <w:sz w:val="28"/>
          <w:szCs w:val="28"/>
          <w:lang w:val="en-US" w:eastAsia="zh-CN"/>
        </w:rPr>
        <w:t>216</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1.88</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lang w:eastAsia="zh-CN"/>
        </w:rPr>
        <w:t>上级补助收入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rPr>
        <w:t>事业收入</w:t>
      </w:r>
      <w:r>
        <w:rPr>
          <w:rFonts w:hint="eastAsia" w:asciiTheme="minorEastAsia" w:hAnsiTheme="minorEastAsia" w:eastAsiaTheme="minorEastAsia" w:cstheme="minorEastAsia"/>
          <w:color w:val="auto"/>
          <w:sz w:val="28"/>
          <w:szCs w:val="28"/>
          <w:lang w:val="en-US" w:eastAsia="zh-CN"/>
        </w:rPr>
        <w:t>11275</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97.88</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lang w:eastAsia="zh-CN"/>
        </w:rPr>
        <w:t>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%；附属单位上缴收入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rPr>
        <w:t>其他收入</w:t>
      </w:r>
      <w:r>
        <w:rPr>
          <w:rFonts w:hint="eastAsia" w:asciiTheme="minorEastAsia" w:hAnsiTheme="minorEastAsia" w:eastAsiaTheme="minorEastAsia" w:cstheme="minorEastAsia"/>
          <w:color w:val="auto"/>
          <w:sz w:val="28"/>
          <w:szCs w:val="28"/>
          <w:lang w:val="en-US" w:eastAsia="zh-CN"/>
        </w:rPr>
        <w:t>28万元</w:t>
      </w:r>
      <w:r>
        <w:rPr>
          <w:rFonts w:hint="eastAsia" w:asciiTheme="minorEastAsia" w:hAnsiTheme="minorEastAsia" w:eastAsiaTheme="minorEastAsia" w:cstheme="minorEastAsia"/>
          <w:color w:val="auto"/>
          <w:sz w:val="28"/>
          <w:szCs w:val="28"/>
        </w:rPr>
        <w:t>，占</w:t>
      </w:r>
      <w:r>
        <w:rPr>
          <w:rFonts w:hint="eastAsia" w:asciiTheme="minorEastAsia" w:hAnsiTheme="minorEastAsia" w:eastAsiaTheme="minorEastAsia" w:cstheme="minorEastAsia"/>
          <w:color w:val="auto"/>
          <w:sz w:val="28"/>
          <w:szCs w:val="28"/>
          <w:lang w:val="en-US" w:eastAsia="zh-CN"/>
        </w:rPr>
        <w:t>0.24</w:t>
      </w:r>
      <w:r>
        <w:rPr>
          <w:rFonts w:hint="eastAsia" w:asciiTheme="minorEastAsia" w:hAnsiTheme="minorEastAsia" w:eastAsiaTheme="minorEastAsia" w:cstheme="minorEastAsia"/>
          <w:color w:val="auto"/>
          <w:sz w:val="28"/>
          <w:szCs w:val="28"/>
        </w:rPr>
        <w:t>%。</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三、支出决算情况说明</w:t>
      </w:r>
    </w:p>
    <w:p>
      <w:pPr>
        <w:pStyle w:val="7"/>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本年支出合计</w:t>
      </w:r>
      <w:r>
        <w:rPr>
          <w:rFonts w:hint="eastAsia" w:asciiTheme="minorEastAsia" w:hAnsiTheme="minorEastAsia" w:eastAsiaTheme="minorEastAsia" w:cstheme="minorEastAsia"/>
          <w:color w:val="auto"/>
          <w:sz w:val="28"/>
          <w:szCs w:val="28"/>
          <w:lang w:val="en-US" w:eastAsia="zh-CN"/>
        </w:rPr>
        <w:t>11517</w:t>
      </w:r>
      <w:r>
        <w:rPr>
          <w:rFonts w:hint="eastAsia" w:asciiTheme="minorEastAsia" w:hAnsiTheme="minorEastAsia" w:eastAsiaTheme="minorEastAsia" w:cstheme="minorEastAsia"/>
          <w:color w:val="auto"/>
          <w:sz w:val="28"/>
          <w:szCs w:val="28"/>
        </w:rPr>
        <w:t>万元，其中：基本支出</w:t>
      </w:r>
      <w:r>
        <w:rPr>
          <w:rFonts w:hint="eastAsia" w:asciiTheme="minorEastAsia" w:hAnsiTheme="minorEastAsia" w:eastAsiaTheme="minorEastAsia" w:cstheme="minorEastAsia"/>
          <w:color w:val="auto"/>
          <w:sz w:val="28"/>
          <w:szCs w:val="28"/>
          <w:lang w:val="en-US" w:eastAsia="zh-CN"/>
        </w:rPr>
        <w:t>11154</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96.85</w:t>
      </w:r>
      <w:r>
        <w:rPr>
          <w:rFonts w:hint="eastAsia" w:asciiTheme="minorEastAsia" w:hAnsiTheme="minorEastAsia" w:eastAsiaTheme="minorEastAsia" w:cstheme="minorEastAsia"/>
          <w:color w:val="auto"/>
          <w:sz w:val="28"/>
          <w:szCs w:val="28"/>
        </w:rPr>
        <w:t>%；项目支出</w:t>
      </w:r>
      <w:r>
        <w:rPr>
          <w:rFonts w:hint="eastAsia" w:asciiTheme="minorEastAsia" w:hAnsiTheme="minorEastAsia" w:eastAsiaTheme="minorEastAsia" w:cstheme="minorEastAsia"/>
          <w:color w:val="auto"/>
          <w:sz w:val="28"/>
          <w:szCs w:val="28"/>
          <w:lang w:val="en-US" w:eastAsia="zh-CN"/>
        </w:rPr>
        <w:t>363</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3.15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sz w:val="28"/>
          <w:szCs w:val="28"/>
          <w:lang w:val="en-US" w:eastAsia="zh-CN"/>
        </w:rPr>
        <w:t>上缴上级支出0万元，占0%；经营支出0万元，占0%；对附属单位补助支出0万元，占0%。</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四、财政拨款收入支出决算总体情况说明</w:t>
      </w:r>
    </w:p>
    <w:p>
      <w:pPr>
        <w:pStyle w:val="7"/>
        <w:ind w:firstLine="56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年度财政拨款收</w:t>
      </w:r>
      <w:r>
        <w:rPr>
          <w:rFonts w:hint="eastAsia" w:asciiTheme="minorEastAsia" w:hAnsiTheme="minorEastAsia" w:eastAsiaTheme="minorEastAsia" w:cstheme="minorEastAsia"/>
          <w:color w:val="auto"/>
          <w:sz w:val="28"/>
          <w:szCs w:val="28"/>
          <w:lang w:val="en-US" w:eastAsia="zh-CN"/>
        </w:rPr>
        <w:t>入</w:t>
      </w:r>
      <w:r>
        <w:rPr>
          <w:rFonts w:hint="eastAsia" w:asciiTheme="minorEastAsia" w:hAnsiTheme="minorEastAsia" w:eastAsiaTheme="minorEastAsia" w:cstheme="minorEastAsia"/>
          <w:color w:val="auto"/>
          <w:sz w:val="28"/>
          <w:szCs w:val="28"/>
        </w:rPr>
        <w:t>总计</w:t>
      </w:r>
      <w:r>
        <w:rPr>
          <w:rFonts w:hint="eastAsia" w:asciiTheme="minorEastAsia" w:hAnsiTheme="minorEastAsia" w:eastAsiaTheme="minorEastAsia" w:cstheme="minorEastAsia"/>
          <w:color w:val="auto"/>
          <w:sz w:val="28"/>
          <w:szCs w:val="28"/>
          <w:lang w:val="en-US" w:eastAsia="zh-CN"/>
        </w:rPr>
        <w:t>216</w:t>
      </w:r>
      <w:r>
        <w:rPr>
          <w:rFonts w:hint="eastAsia" w:asciiTheme="minorEastAsia" w:hAnsiTheme="minorEastAsia" w:eastAsiaTheme="minorEastAsia" w:cstheme="minorEastAsia"/>
          <w:color w:val="auto"/>
          <w:sz w:val="28"/>
          <w:szCs w:val="28"/>
        </w:rPr>
        <w:t>万元，与20</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年相比，减少</w:t>
      </w:r>
      <w:r>
        <w:rPr>
          <w:rFonts w:hint="eastAsia" w:asciiTheme="minorEastAsia" w:hAnsiTheme="minorEastAsia" w:eastAsiaTheme="minorEastAsia" w:cstheme="minorEastAsia"/>
          <w:color w:val="auto"/>
          <w:sz w:val="28"/>
          <w:szCs w:val="28"/>
          <w:lang w:val="en-US" w:eastAsia="zh-CN"/>
        </w:rPr>
        <w:t>404</w:t>
      </w:r>
      <w:r>
        <w:rPr>
          <w:rFonts w:hint="eastAsia" w:asciiTheme="minorEastAsia" w:hAnsiTheme="minorEastAsia" w:eastAsiaTheme="minorEastAsia" w:cstheme="minorEastAsia"/>
          <w:color w:val="auto"/>
          <w:sz w:val="28"/>
          <w:szCs w:val="28"/>
        </w:rPr>
        <w:t>万元,减少</w:t>
      </w:r>
      <w:r>
        <w:rPr>
          <w:rFonts w:hint="eastAsia" w:asciiTheme="minorEastAsia" w:hAnsiTheme="minorEastAsia" w:eastAsiaTheme="minorEastAsia" w:cstheme="minorEastAsia"/>
          <w:color w:val="auto"/>
          <w:sz w:val="28"/>
          <w:szCs w:val="28"/>
          <w:lang w:val="en-US" w:eastAsia="zh-CN"/>
        </w:rPr>
        <w:t>65.16</w:t>
      </w:r>
      <w:r>
        <w:rPr>
          <w:rFonts w:hint="eastAsia" w:asciiTheme="minorEastAsia" w:hAnsiTheme="minorEastAsia" w:eastAsiaTheme="minorEastAsia" w:cstheme="minorEastAsia"/>
          <w:color w:val="auto"/>
          <w:sz w:val="28"/>
          <w:szCs w:val="28"/>
        </w:rPr>
        <w:t>%，主要是因为</w:t>
      </w:r>
      <w:r>
        <w:rPr>
          <w:rFonts w:hint="eastAsia" w:asciiTheme="minorEastAsia" w:hAnsiTheme="minorEastAsia" w:eastAsiaTheme="minorEastAsia" w:cstheme="minorEastAsia"/>
          <w:color w:val="auto"/>
          <w:sz w:val="28"/>
          <w:szCs w:val="28"/>
          <w:lang w:eastAsia="zh-CN"/>
        </w:rPr>
        <w:t>项目资金财政拨款收入减少</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年度财政拨款支出总计</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万元，与</w:t>
      </w:r>
      <w:r>
        <w:rPr>
          <w:rFonts w:hint="eastAsia" w:asciiTheme="minorEastAsia" w:hAnsiTheme="minorEastAsia" w:eastAsiaTheme="minorEastAsia" w:cstheme="minorEastAsia"/>
          <w:color w:val="auto"/>
          <w:sz w:val="28"/>
          <w:szCs w:val="28"/>
          <w:lang w:val="en-US" w:eastAsia="zh-CN"/>
        </w:rPr>
        <w:t>2020</w:t>
      </w:r>
      <w:r>
        <w:rPr>
          <w:rFonts w:hint="eastAsia" w:asciiTheme="minorEastAsia" w:hAnsiTheme="minorEastAsia" w:eastAsiaTheme="minorEastAsia" w:cstheme="minorEastAsia"/>
          <w:color w:val="auto"/>
          <w:sz w:val="28"/>
          <w:szCs w:val="28"/>
        </w:rPr>
        <w:t>年相比，</w:t>
      </w:r>
      <w:r>
        <w:rPr>
          <w:rFonts w:hint="eastAsia" w:asciiTheme="minorEastAsia" w:hAnsiTheme="minorEastAsia" w:eastAsiaTheme="minorEastAsia" w:cstheme="minorEastAsia"/>
          <w:color w:val="auto"/>
          <w:sz w:val="28"/>
          <w:szCs w:val="28"/>
          <w:lang w:val="en-US" w:eastAsia="zh-CN"/>
        </w:rPr>
        <w:t>增加114</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val="en-US" w:eastAsia="zh-CN"/>
        </w:rPr>
        <w:t>增加42.54</w:t>
      </w:r>
      <w:r>
        <w:rPr>
          <w:rFonts w:hint="eastAsia" w:asciiTheme="minorEastAsia" w:hAnsiTheme="minorEastAsia" w:eastAsiaTheme="minorEastAsia" w:cstheme="minorEastAsia"/>
          <w:color w:val="auto"/>
          <w:sz w:val="28"/>
          <w:szCs w:val="28"/>
        </w:rPr>
        <w:t>%，主要是因为</w:t>
      </w:r>
      <w:r>
        <w:rPr>
          <w:rFonts w:hint="eastAsia" w:asciiTheme="minorEastAsia" w:hAnsiTheme="minorEastAsia" w:eastAsiaTheme="minorEastAsia" w:cstheme="minorEastAsia"/>
          <w:color w:val="auto"/>
          <w:sz w:val="28"/>
          <w:szCs w:val="28"/>
          <w:lang w:val="en-US" w:eastAsia="zh-CN"/>
        </w:rPr>
        <w:t>部分上年度部分项目跨年度结转至本年度支出。</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五、一般公共预算财政拨款支出决算情况说明</w:t>
      </w:r>
    </w:p>
    <w:p>
      <w:pPr>
        <w:pStyle w:val="7"/>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（一）财政拨款支出决算总体情况</w:t>
      </w:r>
    </w:p>
    <w:p>
      <w:pPr>
        <w:pStyle w:val="7"/>
        <w:ind w:firstLine="56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年度财政拨款支出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万元，占本年支出合计的</w:t>
      </w:r>
      <w:r>
        <w:rPr>
          <w:rFonts w:hint="eastAsia" w:asciiTheme="minorEastAsia" w:hAnsiTheme="minorEastAsia" w:eastAsiaTheme="minorEastAsia" w:cstheme="minorEastAsia"/>
          <w:color w:val="auto"/>
          <w:sz w:val="28"/>
          <w:szCs w:val="28"/>
          <w:lang w:val="en-US" w:eastAsia="zh-CN"/>
        </w:rPr>
        <w:t>3.32</w:t>
      </w:r>
      <w:r>
        <w:rPr>
          <w:rFonts w:hint="eastAsia" w:asciiTheme="minorEastAsia" w:hAnsiTheme="minorEastAsia" w:eastAsiaTheme="minorEastAsia" w:cstheme="minorEastAsia"/>
          <w:color w:val="auto"/>
          <w:sz w:val="28"/>
          <w:szCs w:val="28"/>
        </w:rPr>
        <w:t>%，与20</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年相比，财政拨款支出增加</w:t>
      </w:r>
      <w:r>
        <w:rPr>
          <w:rFonts w:hint="eastAsia" w:asciiTheme="minorEastAsia" w:hAnsiTheme="minorEastAsia" w:eastAsiaTheme="minorEastAsia" w:cstheme="minorEastAsia"/>
          <w:color w:val="auto"/>
          <w:sz w:val="28"/>
          <w:szCs w:val="28"/>
          <w:lang w:val="en-US" w:eastAsia="zh-CN"/>
        </w:rPr>
        <w:t>114</w:t>
      </w:r>
      <w:r>
        <w:rPr>
          <w:rFonts w:hint="eastAsia" w:asciiTheme="minorEastAsia" w:hAnsiTheme="minorEastAsia" w:eastAsiaTheme="minorEastAsia" w:cstheme="minorEastAsia"/>
          <w:color w:val="auto"/>
          <w:sz w:val="28"/>
          <w:szCs w:val="28"/>
        </w:rPr>
        <w:t>万元，增长</w:t>
      </w:r>
      <w:r>
        <w:rPr>
          <w:rFonts w:hint="eastAsia" w:asciiTheme="minorEastAsia" w:hAnsiTheme="minorEastAsia" w:eastAsiaTheme="minorEastAsia" w:cstheme="minorEastAsia"/>
          <w:color w:val="auto"/>
          <w:sz w:val="28"/>
          <w:szCs w:val="28"/>
          <w:lang w:val="en-US" w:eastAsia="zh-CN"/>
        </w:rPr>
        <w:t>42.54</w:t>
      </w:r>
      <w:r>
        <w:rPr>
          <w:rFonts w:hint="eastAsia" w:asciiTheme="minorEastAsia" w:hAnsiTheme="minorEastAsia" w:eastAsiaTheme="minorEastAsia" w:cstheme="minorEastAsia"/>
          <w:color w:val="auto"/>
          <w:sz w:val="28"/>
          <w:szCs w:val="28"/>
        </w:rPr>
        <w:t>%，主要是因为</w:t>
      </w:r>
      <w:r>
        <w:rPr>
          <w:rFonts w:hint="eastAsia" w:asciiTheme="minorEastAsia" w:hAnsiTheme="minorEastAsia" w:eastAsiaTheme="minorEastAsia" w:cstheme="minorEastAsia"/>
          <w:color w:val="auto"/>
          <w:sz w:val="28"/>
          <w:szCs w:val="28"/>
          <w:lang w:val="en-US" w:eastAsia="zh-CN"/>
        </w:rPr>
        <w:t>部分上年度部分项目资金跨年度结转至本年度支出。</w:t>
      </w:r>
    </w:p>
    <w:p>
      <w:pPr>
        <w:pStyle w:val="7"/>
        <w:ind w:firstLine="56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（二）财政拨款支出决算结构情况</w:t>
      </w:r>
    </w:p>
    <w:p>
      <w:pPr>
        <w:pStyle w:val="7"/>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年度财政拨款支出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万元，主要用于以下方面：卫生健康支出（类）支出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万元，占100%。</w:t>
      </w:r>
    </w:p>
    <w:p>
      <w:pPr>
        <w:pStyle w:val="7"/>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（三）财政拨款支出决算具体情况</w:t>
      </w:r>
    </w:p>
    <w:p>
      <w:pPr>
        <w:pStyle w:val="7"/>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年度财政拨款支出年初预算数为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万元，支出决算数为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万元，完成年初预算的100%，其中：</w:t>
      </w:r>
    </w:p>
    <w:p>
      <w:pPr>
        <w:pStyle w:val="7"/>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1、卫生健康支出(类)公立医院（款）中医（民族）医院（项）。</w:t>
      </w:r>
    </w:p>
    <w:p>
      <w:pPr>
        <w:pStyle w:val="7"/>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382</w:t>
      </w:r>
      <w:r>
        <w:rPr>
          <w:rFonts w:hint="eastAsia" w:asciiTheme="minorEastAsia" w:hAnsiTheme="minorEastAsia" w:eastAsiaTheme="minorEastAsia" w:cstheme="minorEastAsia"/>
          <w:color w:val="auto"/>
          <w:sz w:val="28"/>
          <w:szCs w:val="28"/>
        </w:rPr>
        <w:t>万元，完成年初预算的100%。</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六、一般公共预算财政拨款基本支出决算情况说明</w:t>
      </w:r>
    </w:p>
    <w:p>
      <w:pPr>
        <w:pStyle w:val="7"/>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年度财政拨款基本支出</w:t>
      </w:r>
      <w:r>
        <w:rPr>
          <w:rFonts w:hint="eastAsia" w:asciiTheme="minorEastAsia" w:hAnsiTheme="minorEastAsia" w:eastAsia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rPr>
        <w:t>万元，其中：人员经费0万元，占基本支出的0%；公用经费</w:t>
      </w:r>
      <w:r>
        <w:rPr>
          <w:rFonts w:hint="eastAsia" w:asciiTheme="minorEastAsia" w:hAnsiTheme="minorEastAsia" w:eastAsia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rPr>
        <w:t>万元，占基本支出的</w:t>
      </w:r>
      <w:r>
        <w:rPr>
          <w:rFonts w:hint="eastAsia" w:asciiTheme="minorEastAsia" w:hAnsiTheme="minorEastAsia" w:eastAsia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rPr>
        <w:t>%，主要包括</w:t>
      </w:r>
      <w:r>
        <w:rPr>
          <w:rFonts w:hint="eastAsia" w:asciiTheme="minorEastAsia" w:hAnsiTheme="minorEastAsia" w:eastAsiaTheme="minorEastAsia" w:cstheme="minorEastAsia"/>
          <w:color w:val="auto"/>
          <w:sz w:val="28"/>
          <w:szCs w:val="28"/>
          <w:lang w:val="en-US" w:eastAsia="zh-CN"/>
        </w:rPr>
        <w:t>会议费</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公务接待费</w:t>
      </w:r>
      <w:r>
        <w:rPr>
          <w:rFonts w:hint="eastAsia" w:asciiTheme="minorEastAsia" w:hAnsiTheme="minorEastAsia" w:eastAsiaTheme="minorEastAsia" w:cstheme="minorEastAsia"/>
          <w:color w:val="auto"/>
          <w:sz w:val="28"/>
          <w:szCs w:val="28"/>
        </w:rPr>
        <w:t>、专用材料费等。</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七、一般公共预算财政拨款三公经费支出决算情况说明</w:t>
      </w:r>
    </w:p>
    <w:p>
      <w:pPr>
        <w:pStyle w:val="7"/>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（一）“三公”经费财政拨款支出决算总体情况说明</w:t>
      </w:r>
    </w:p>
    <w:p>
      <w:pPr>
        <w:pStyle w:val="7"/>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“三公”经费财政拨款支出预算为</w:t>
      </w:r>
      <w:r>
        <w:rPr>
          <w:rFonts w:hint="eastAsia" w:asciiTheme="minorEastAsia" w:hAnsiTheme="minorEastAsia" w:eastAsiaTheme="minorEastAsia" w:cstheme="minorEastAsia"/>
          <w:color w:val="auto"/>
          <w:sz w:val="28"/>
          <w:szCs w:val="28"/>
          <w:highlight w:val="none"/>
          <w:lang w:val="en-US" w:eastAsia="zh-CN"/>
        </w:rPr>
        <w:t>25</w:t>
      </w:r>
      <w:r>
        <w:rPr>
          <w:rFonts w:hint="eastAsia" w:asciiTheme="minorEastAsia" w:hAnsiTheme="minorEastAsia" w:eastAsiaTheme="minorEastAsia" w:cstheme="minorEastAsia"/>
          <w:color w:val="auto"/>
          <w:sz w:val="28"/>
          <w:szCs w:val="28"/>
          <w:highlight w:val="none"/>
        </w:rPr>
        <w:t>万元，支出决算为</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万元，完成预算的</w:t>
      </w:r>
      <w:r>
        <w:rPr>
          <w:rFonts w:hint="eastAsia" w:asciiTheme="minorEastAsia" w:hAnsiTheme="minorEastAsia" w:eastAsia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%，其中：</w:t>
      </w:r>
    </w:p>
    <w:p>
      <w:pPr>
        <w:pStyle w:val="7"/>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因公出国(境)费支出预算为0万元，支出决算为 0万元，因预算数为 0，无法计算预算完成百分比。决算数与预算数一致，与上年相比持平，原因是上年及本年均无出国出境情况，无相关费用支出。</w:t>
      </w:r>
    </w:p>
    <w:p>
      <w:pPr>
        <w:pStyle w:val="7"/>
        <w:ind w:firstLine="700" w:firstLineChars="250"/>
        <w:rPr>
          <w:rFonts w:hint="eastAsia" w:asciiTheme="minorEastAsia" w:hAnsiTheme="minorEastAsia" w:eastAsiaTheme="minorEastAsia" w:cstheme="minorEastAsia"/>
          <w:color w:val="auto"/>
          <w:sz w:val="28"/>
          <w:szCs w:val="28"/>
          <w:highlight w:val="none"/>
        </w:rPr>
      </w:pPr>
      <w:bookmarkStart w:id="1" w:name="_GoBack"/>
      <w:bookmarkEnd w:id="1"/>
      <w:r>
        <w:rPr>
          <w:rFonts w:hint="eastAsia" w:asciiTheme="minorEastAsia" w:hAnsiTheme="minorEastAsia" w:eastAsiaTheme="minorEastAsia" w:cstheme="minorEastAsia"/>
          <w:color w:val="auto"/>
          <w:sz w:val="28"/>
          <w:szCs w:val="28"/>
          <w:highlight w:val="none"/>
        </w:rPr>
        <w:t>公务接待费支出预算为</w:t>
      </w:r>
      <w:r>
        <w:rPr>
          <w:rFonts w:hint="eastAsia" w:asciiTheme="minorEastAsia" w:hAnsiTheme="minorEastAsia" w:eastAsiaTheme="minorEastAsia" w:cstheme="minorEastAsia"/>
          <w:color w:val="auto"/>
          <w:sz w:val="28"/>
          <w:szCs w:val="28"/>
          <w:highlight w:val="none"/>
          <w:lang w:val="en-US" w:eastAsia="zh-CN"/>
        </w:rPr>
        <w:t>15</w:t>
      </w:r>
      <w:r>
        <w:rPr>
          <w:rFonts w:hint="eastAsia" w:asciiTheme="minorEastAsia" w:hAnsiTheme="minorEastAsia" w:eastAsiaTheme="minorEastAsia" w:cstheme="minorEastAsia"/>
          <w:color w:val="auto"/>
          <w:sz w:val="28"/>
          <w:szCs w:val="28"/>
          <w:highlight w:val="none"/>
        </w:rPr>
        <w:t>万元，支出决算为</w:t>
      </w:r>
      <w:r>
        <w:rPr>
          <w:rFonts w:hint="eastAsia" w:asciiTheme="minorEastAsia" w:hAnsiTheme="minorEastAsia" w:eastAsiaTheme="minorEastAsia" w:cstheme="minorEastAsia"/>
          <w:color w:val="auto"/>
          <w:sz w:val="28"/>
          <w:szCs w:val="28"/>
          <w:highlight w:val="none"/>
          <w:lang w:val="en-US" w:eastAsia="zh-CN"/>
        </w:rPr>
        <w:t>11</w:t>
      </w:r>
      <w:r>
        <w:rPr>
          <w:rFonts w:hint="eastAsia" w:asciiTheme="minorEastAsia" w:hAnsiTheme="minorEastAsia" w:eastAsiaTheme="minorEastAsia" w:cstheme="minorEastAsia"/>
          <w:color w:val="auto"/>
          <w:sz w:val="28"/>
          <w:szCs w:val="28"/>
          <w:highlight w:val="none"/>
        </w:rPr>
        <w:t>万元，完成预算的</w:t>
      </w:r>
      <w:r>
        <w:rPr>
          <w:rFonts w:hint="eastAsia" w:asciiTheme="minorEastAsia" w:hAnsiTheme="minorEastAsia" w:eastAsiaTheme="minorEastAsia" w:cstheme="minorEastAsia"/>
          <w:color w:val="auto"/>
          <w:sz w:val="28"/>
          <w:szCs w:val="28"/>
          <w:highlight w:val="none"/>
          <w:lang w:val="en-US" w:eastAsia="zh-CN"/>
        </w:rPr>
        <w:t>73.33</w:t>
      </w:r>
      <w:r>
        <w:rPr>
          <w:rFonts w:hint="eastAsia" w:asciiTheme="minorEastAsia" w:hAnsiTheme="minorEastAsia" w:eastAsiaTheme="minorEastAsia" w:cstheme="minorEastAsia"/>
          <w:color w:val="auto"/>
          <w:sz w:val="28"/>
          <w:szCs w:val="28"/>
          <w:highlight w:val="none"/>
        </w:rPr>
        <w:t>%，决算数小于</w:t>
      </w:r>
      <w:r>
        <w:rPr>
          <w:rFonts w:hint="eastAsia" w:asciiTheme="minorEastAsia" w:hAnsiTheme="minorEastAsia" w:eastAsiaTheme="minorEastAsia" w:cstheme="minorEastAsia"/>
          <w:color w:val="auto"/>
          <w:sz w:val="28"/>
          <w:szCs w:val="28"/>
          <w:highlight w:val="none"/>
          <w:lang w:val="en-US" w:eastAsia="zh-CN"/>
        </w:rPr>
        <w:t>年初</w:t>
      </w:r>
      <w:r>
        <w:rPr>
          <w:rFonts w:hint="eastAsia" w:asciiTheme="minorEastAsia" w:hAnsiTheme="minorEastAsia" w:eastAsiaTheme="minorEastAsia" w:cstheme="minorEastAsia"/>
          <w:color w:val="auto"/>
          <w:sz w:val="28"/>
          <w:szCs w:val="28"/>
          <w:highlight w:val="none"/>
        </w:rPr>
        <w:t>预算数的主要原因，一是受疫情影响，部分工作未按计划开展；二是认真贯彻落实中央八项规定精神和厉行节约要求，从严控制“三公”经费开支。</w:t>
      </w:r>
    </w:p>
    <w:p>
      <w:pPr>
        <w:pStyle w:val="7"/>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公务用车购置费支出预算为0万元，支出决算为0万元，因预算数为0，无法计算预算完成百分比。决算数与预算数一致，与上年相比持平，原因是上年及本年均无公务用车购置费支出。</w:t>
      </w:r>
    </w:p>
    <w:p>
      <w:pPr>
        <w:pStyle w:val="7"/>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公务用车运行维护费支出预算为</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万元，支出决算为</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万元，完成预算的</w:t>
      </w: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%，决算数小于年初预算数的主要原因是一是受疫情影响，部分工作未按计划开展；二是认真贯彻落实中央八项规定精神和厉行节约要求，从严控制“三公”经费开支。</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（二）“三公”经费财政拨款支出决算具体情况说明</w:t>
      </w:r>
    </w:p>
    <w:p>
      <w:pPr>
        <w:pStyle w:val="7"/>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年度“三公”经费财政拨款支出决算中，公务接待费支出决算</w:t>
      </w: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84.62</w:t>
      </w:r>
      <w:r>
        <w:rPr>
          <w:rFonts w:hint="eastAsia" w:asciiTheme="minorEastAsia" w:hAnsiTheme="minorEastAsia" w:eastAsiaTheme="minorEastAsia" w:cstheme="minorEastAsia"/>
          <w:color w:val="auto"/>
          <w:sz w:val="28"/>
          <w:szCs w:val="28"/>
        </w:rPr>
        <w:t>%,因公出国（境）费支出决算</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万元，公务用车购置费及运行维护费支出决算</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15.38</w:t>
      </w:r>
      <w:r>
        <w:rPr>
          <w:rFonts w:hint="eastAsia" w:asciiTheme="minorEastAsia" w:hAnsiTheme="minorEastAsia" w:eastAsiaTheme="minorEastAsia" w:cstheme="minorEastAsia"/>
          <w:color w:val="auto"/>
          <w:sz w:val="28"/>
          <w:szCs w:val="28"/>
        </w:rPr>
        <w:t>%。其中：</w:t>
      </w:r>
    </w:p>
    <w:p>
      <w:pPr>
        <w:pStyle w:val="7"/>
        <w:ind w:firstLine="700" w:firstLineChars="25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1、因公出国（境）费支出决算为</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eastAsia="zh-CN"/>
        </w:rPr>
        <w:t>。</w:t>
      </w:r>
    </w:p>
    <w:p>
      <w:pPr>
        <w:pStyle w:val="7"/>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2、公务接待费支出决算为</w:t>
      </w: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万元，全年共接待来访团组</w:t>
      </w:r>
      <w:r>
        <w:rPr>
          <w:rFonts w:hint="eastAsia" w:asciiTheme="minorEastAsia" w:hAnsiTheme="minorEastAsia" w:eastAsiaTheme="minorEastAsia" w:cstheme="minorEastAsia"/>
          <w:color w:val="auto"/>
          <w:sz w:val="28"/>
          <w:szCs w:val="28"/>
          <w:lang w:val="en-US" w:eastAsia="zh-CN"/>
        </w:rPr>
        <w:t>156</w:t>
      </w:r>
      <w:r>
        <w:rPr>
          <w:rFonts w:hint="eastAsia" w:asciiTheme="minorEastAsia" w:hAnsiTheme="minorEastAsia" w:eastAsiaTheme="minorEastAsia" w:cstheme="minorEastAsia"/>
          <w:color w:val="auto"/>
          <w:sz w:val="28"/>
          <w:szCs w:val="28"/>
        </w:rPr>
        <w:t>个、来宾</w:t>
      </w:r>
      <w:r>
        <w:rPr>
          <w:rFonts w:hint="eastAsia" w:asciiTheme="minorEastAsia" w:hAnsiTheme="minorEastAsia" w:eastAsiaTheme="minorEastAsia" w:cstheme="minorEastAsia"/>
          <w:color w:val="auto"/>
          <w:sz w:val="28"/>
          <w:szCs w:val="28"/>
          <w:lang w:val="en-US" w:eastAsia="zh-CN"/>
        </w:rPr>
        <w:t>469</w:t>
      </w:r>
      <w:r>
        <w:rPr>
          <w:rFonts w:hint="eastAsia" w:asciiTheme="minorEastAsia" w:hAnsiTheme="minorEastAsia" w:eastAsiaTheme="minorEastAsia" w:cstheme="minorEastAsia"/>
          <w:color w:val="auto"/>
          <w:sz w:val="28"/>
          <w:szCs w:val="28"/>
        </w:rPr>
        <w:t>人次，主要是</w:t>
      </w:r>
      <w:r>
        <w:rPr>
          <w:rFonts w:hint="eastAsia" w:asciiTheme="minorEastAsia" w:hAnsiTheme="minorEastAsia" w:eastAsiaTheme="minorEastAsia" w:cstheme="minorEastAsia"/>
          <w:color w:val="auto"/>
          <w:sz w:val="28"/>
          <w:szCs w:val="28"/>
          <w:lang w:eastAsia="zh-CN"/>
        </w:rPr>
        <w:t>省、市、及</w:t>
      </w:r>
      <w:r>
        <w:rPr>
          <w:rFonts w:hint="eastAsia" w:asciiTheme="minorEastAsia" w:hAnsiTheme="minorEastAsia" w:eastAsiaTheme="minorEastAsia" w:cstheme="minorEastAsia"/>
          <w:color w:val="auto"/>
          <w:sz w:val="28"/>
          <w:szCs w:val="28"/>
          <w:lang w:val="en-US" w:eastAsia="zh-CN"/>
        </w:rPr>
        <w:t>外县各单位来我院检查、指导和学习交流</w:t>
      </w:r>
      <w:r>
        <w:rPr>
          <w:rFonts w:hint="eastAsia" w:asciiTheme="minorEastAsia" w:hAnsiTheme="minorEastAsia" w:eastAsiaTheme="minorEastAsia" w:cstheme="minorEastAsia"/>
          <w:color w:val="auto"/>
          <w:sz w:val="28"/>
          <w:szCs w:val="28"/>
        </w:rPr>
        <w:t>发生的接待支出。</w:t>
      </w:r>
    </w:p>
    <w:p>
      <w:pPr>
        <w:ind w:firstLine="700" w:firstLineChars="25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sz w:val="28"/>
          <w:szCs w:val="28"/>
        </w:rPr>
        <w:t>3、公务用车购置费及运行维护费支出决算为</w:t>
      </w: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万元，其中：公务用车购置费</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万元。公务用车运行维护费</w:t>
      </w: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万元，主要是</w:t>
      </w:r>
      <w:r>
        <w:rPr>
          <w:rFonts w:hint="eastAsia" w:asciiTheme="minorEastAsia" w:hAnsiTheme="minorEastAsia" w:cstheme="minorEastAsia"/>
          <w:color w:val="auto"/>
          <w:sz w:val="28"/>
          <w:szCs w:val="28"/>
          <w:lang w:val="en-US" w:eastAsia="zh-CN"/>
        </w:rPr>
        <w:t>公务用车加油费、过路费、维修保养费</w:t>
      </w:r>
      <w:r>
        <w:rPr>
          <w:rFonts w:hint="eastAsia" w:asciiTheme="minorEastAsia" w:hAnsiTheme="minorEastAsia" w:eastAsiaTheme="minorEastAsia" w:cstheme="minorEastAsia"/>
          <w:color w:val="auto"/>
          <w:sz w:val="28"/>
          <w:szCs w:val="28"/>
        </w:rPr>
        <w:t>支出</w:t>
      </w:r>
      <w:r>
        <w:rPr>
          <w:rFonts w:hint="eastAsia" w:asciiTheme="minorEastAsia" w:hAnsiTheme="minorEastAsia" w:cstheme="minorEastAsia"/>
          <w:color w:val="auto"/>
          <w:sz w:val="28"/>
          <w:szCs w:val="28"/>
          <w:lang w:eastAsia="zh-CN"/>
        </w:rPr>
        <w:t>，新田县中医医院</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sz w:val="28"/>
          <w:szCs w:val="28"/>
        </w:rPr>
        <w:t>截止</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年12月31日，我单位开支财政拨款的公务用车保有量为</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辆。</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八、政府性基金预算收入支出决算情况</w:t>
      </w:r>
    </w:p>
    <w:p>
      <w:pPr>
        <w:widowControl/>
        <w:spacing w:line="600" w:lineRule="exact"/>
        <w:ind w:firstLine="560" w:firstLineChars="200"/>
        <w:rPr>
          <w:rFonts w:hint="eastAsia" w:asciiTheme="minorEastAsia" w:hAnsiTheme="minorEastAsia" w:eastAsiaTheme="minorEastAsia" w:cstheme="minorEastAsia"/>
          <w:i/>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cstheme="minorEastAsia"/>
          <w:color w:val="auto"/>
          <w:sz w:val="28"/>
          <w:szCs w:val="28"/>
        </w:rPr>
        <w:t>本部门202</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年度无政府性基金收入，也没有使用政府性基金安排的支出。</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w:t>
      </w:r>
      <w:r>
        <w:rPr>
          <w:rFonts w:hint="eastAsia" w:ascii="宋体" w:hAnsi="宋体" w:eastAsia="宋体" w:cs="宋体"/>
          <w:b/>
          <w:bCs/>
          <w:i w:val="0"/>
          <w:caps w:val="0"/>
          <w:color w:val="auto"/>
          <w:spacing w:val="0"/>
          <w:sz w:val="28"/>
          <w:szCs w:val="28"/>
          <w:shd w:val="clear" w:fill="FFFFFF"/>
        </w:rPr>
        <w:t>国有资本经营预算财政拨款支出决算情况</w:t>
      </w:r>
    </w:p>
    <w:p>
      <w:pPr>
        <w:pStyle w:val="7"/>
        <w:numPr>
          <w:ilvl w:val="0"/>
          <w:numId w:val="0"/>
        </w:numPr>
        <w:rPr>
          <w:rFonts w:hint="eastAsia" w:eastAsia="宋体" w:asciiTheme="minorEastAsia" w:hAnsi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kern w:val="2"/>
          <w:sz w:val="28"/>
          <w:szCs w:val="28"/>
          <w:lang w:val="en-US" w:eastAsia="zh-CN" w:bidi="ar-SA"/>
        </w:rPr>
        <w:t>本部门2021年度无国有资本经营预算财政拨款支出。</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sz w:val="28"/>
          <w:szCs w:val="28"/>
          <w:lang w:eastAsia="zh-CN"/>
        </w:rPr>
        <w:t>十</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kern w:val="0"/>
          <w:sz w:val="28"/>
          <w:szCs w:val="28"/>
        </w:rPr>
        <w:t>机关运行经费支出情况</w:t>
      </w:r>
    </w:p>
    <w:p>
      <w:pPr>
        <w:ind w:firstLine="560" w:firstLineChars="200"/>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rPr>
        <w:t>本部门202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cstheme="minorEastAsia"/>
          <w:color w:val="auto"/>
          <w:kern w:val="0"/>
          <w:sz w:val="28"/>
          <w:szCs w:val="28"/>
        </w:rPr>
        <w:t>年度机关运行经费支出</w:t>
      </w:r>
      <w:r>
        <w:rPr>
          <w:rFonts w:hint="eastAsia" w:asciiTheme="minorEastAsia" w:hAnsiTheme="minorEastAsia" w:cstheme="minorEastAsia"/>
          <w:color w:val="auto"/>
          <w:kern w:val="0"/>
          <w:sz w:val="28"/>
          <w:szCs w:val="28"/>
          <w:lang w:val="en-US" w:eastAsia="zh-CN"/>
        </w:rPr>
        <w:t>7173</w:t>
      </w:r>
      <w:r>
        <w:rPr>
          <w:rFonts w:hint="eastAsia" w:asciiTheme="minorEastAsia" w:hAnsiTheme="minorEastAsia" w:cstheme="minorEastAsia"/>
          <w:color w:val="auto"/>
          <w:kern w:val="0"/>
          <w:sz w:val="28"/>
          <w:szCs w:val="28"/>
        </w:rPr>
        <w:t>万元</w:t>
      </w:r>
      <w:r>
        <w:rPr>
          <w:rFonts w:hint="eastAsia" w:asciiTheme="minorEastAsia" w:hAnsiTheme="minorEastAsia" w:cstheme="minorEastAsia"/>
          <w:color w:val="auto"/>
          <w:kern w:val="0"/>
          <w:sz w:val="28"/>
          <w:szCs w:val="28"/>
          <w:highlight w:val="none"/>
        </w:rPr>
        <w:t>，比年初预算数增加</w:t>
      </w:r>
      <w:r>
        <w:rPr>
          <w:rFonts w:hint="eastAsia" w:asciiTheme="minorEastAsia" w:hAnsiTheme="minorEastAsia" w:cstheme="minorEastAsia"/>
          <w:color w:val="auto"/>
          <w:kern w:val="0"/>
          <w:sz w:val="28"/>
          <w:szCs w:val="28"/>
          <w:highlight w:val="none"/>
          <w:lang w:val="en-US" w:eastAsia="zh-CN"/>
        </w:rPr>
        <w:t>127</w:t>
      </w:r>
      <w:r>
        <w:rPr>
          <w:rFonts w:hint="eastAsia" w:asciiTheme="minorEastAsia" w:hAnsiTheme="minorEastAsia" w:cstheme="minorEastAsia"/>
          <w:color w:val="auto"/>
          <w:kern w:val="0"/>
          <w:sz w:val="28"/>
          <w:szCs w:val="28"/>
          <w:highlight w:val="none"/>
        </w:rPr>
        <w:t>万元，增长</w:t>
      </w:r>
      <w:r>
        <w:rPr>
          <w:rFonts w:hint="eastAsia" w:asciiTheme="minorEastAsia" w:hAnsiTheme="minorEastAsia" w:cstheme="minorEastAsia"/>
          <w:color w:val="auto"/>
          <w:kern w:val="0"/>
          <w:sz w:val="28"/>
          <w:szCs w:val="28"/>
          <w:highlight w:val="none"/>
          <w:lang w:val="en-US" w:eastAsia="zh-CN"/>
        </w:rPr>
        <w:t>1.77</w:t>
      </w:r>
      <w:r>
        <w:rPr>
          <w:rFonts w:hint="eastAsia" w:asciiTheme="minorEastAsia" w:hAnsiTheme="minorEastAsia" w:cstheme="minorEastAsia"/>
          <w:color w:val="auto"/>
          <w:kern w:val="0"/>
          <w:sz w:val="28"/>
          <w:szCs w:val="28"/>
          <w:highlight w:val="none"/>
        </w:rPr>
        <w:t>%。主要原因是</w:t>
      </w:r>
      <w:r>
        <w:rPr>
          <w:rFonts w:hint="eastAsia" w:asciiTheme="minorEastAsia" w:hAnsiTheme="minorEastAsia" w:cstheme="minorEastAsia"/>
          <w:color w:val="auto"/>
          <w:kern w:val="0"/>
          <w:sz w:val="28"/>
          <w:szCs w:val="28"/>
          <w:highlight w:val="none"/>
          <w:lang w:val="en-US" w:eastAsia="zh-CN"/>
        </w:rPr>
        <w:t>1、大力推广中医药诊疗，中草药、中医诊疗等专用材料费增加；2、受疫情影响，所需防疫物资及设备大幅增加。</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sz w:val="28"/>
          <w:szCs w:val="28"/>
          <w:lang w:eastAsia="zh-CN"/>
        </w:rPr>
        <w:t>十一</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kern w:val="0"/>
          <w:sz w:val="28"/>
          <w:szCs w:val="28"/>
        </w:rPr>
        <w:t>一般性支出情况</w:t>
      </w:r>
    </w:p>
    <w:p>
      <w:pPr>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cstheme="minorEastAsia"/>
          <w:color w:val="auto"/>
          <w:kern w:val="0"/>
          <w:sz w:val="28"/>
          <w:szCs w:val="28"/>
        </w:rPr>
        <w:t>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cstheme="minorEastAsia"/>
          <w:color w:val="auto"/>
          <w:kern w:val="0"/>
          <w:sz w:val="28"/>
          <w:szCs w:val="28"/>
        </w:rPr>
        <w:t>年本部门开支会议费</w:t>
      </w:r>
      <w:r>
        <w:rPr>
          <w:rFonts w:hint="eastAsia" w:asciiTheme="minorEastAsia" w:hAnsiTheme="minorEastAsia" w:cstheme="minorEastAsia"/>
          <w:color w:val="auto"/>
          <w:kern w:val="0"/>
          <w:sz w:val="28"/>
          <w:szCs w:val="28"/>
          <w:lang w:val="en-US" w:eastAsia="zh-CN"/>
        </w:rPr>
        <w:t>2</w:t>
      </w:r>
      <w:r>
        <w:rPr>
          <w:rFonts w:hint="eastAsia" w:asciiTheme="minorEastAsia" w:hAnsiTheme="minorEastAsia" w:cstheme="minorEastAsia"/>
          <w:color w:val="auto"/>
          <w:kern w:val="0"/>
          <w:sz w:val="28"/>
          <w:szCs w:val="28"/>
        </w:rPr>
        <w:t>万元，主要用于召开乡村医生培训会议，</w:t>
      </w:r>
      <w:r>
        <w:rPr>
          <w:rFonts w:hint="eastAsia" w:asciiTheme="minorEastAsia" w:hAnsiTheme="minorEastAsia" w:cstheme="minorEastAsia"/>
          <w:color w:val="auto"/>
          <w:kern w:val="0"/>
          <w:sz w:val="28"/>
          <w:szCs w:val="28"/>
          <w:lang w:eastAsia="zh-CN"/>
        </w:rPr>
        <w:t>人数</w:t>
      </w:r>
      <w:r>
        <w:rPr>
          <w:rFonts w:hint="eastAsia" w:asciiTheme="minorEastAsia" w:hAnsiTheme="minorEastAsia" w:cstheme="minorEastAsia"/>
          <w:color w:val="auto"/>
          <w:kern w:val="0"/>
          <w:sz w:val="28"/>
          <w:szCs w:val="28"/>
          <w:lang w:val="en-US" w:eastAsia="zh-CN"/>
        </w:rPr>
        <w:t>260人，</w:t>
      </w:r>
      <w:r>
        <w:rPr>
          <w:rFonts w:hint="eastAsia" w:asciiTheme="minorEastAsia" w:hAnsiTheme="minorEastAsia" w:cstheme="minorEastAsia"/>
          <w:color w:val="auto"/>
          <w:kern w:val="0"/>
          <w:sz w:val="28"/>
          <w:szCs w:val="28"/>
        </w:rPr>
        <w:t>内容为中医适宜技术推广</w:t>
      </w:r>
      <w:r>
        <w:rPr>
          <w:rFonts w:hint="eastAsia" w:asciiTheme="minorEastAsia" w:hAnsiTheme="minorEastAsia" w:cstheme="minorEastAsia"/>
          <w:color w:val="auto"/>
          <w:kern w:val="0"/>
          <w:sz w:val="28"/>
          <w:szCs w:val="28"/>
          <w:lang w:eastAsia="zh-CN"/>
        </w:rPr>
        <w:t>；</w:t>
      </w:r>
      <w:r>
        <w:rPr>
          <w:rFonts w:hint="eastAsia" w:asciiTheme="minorEastAsia" w:hAnsiTheme="minorEastAsia" w:eastAsiaTheme="minorEastAsia" w:cstheme="minorEastAsia"/>
          <w:color w:val="000000"/>
          <w:kern w:val="0"/>
          <w:sz w:val="28"/>
          <w:szCs w:val="28"/>
        </w:rPr>
        <w:t>开支培训费</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万元，人数</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人</w:t>
      </w:r>
      <w:r>
        <w:rPr>
          <w:rFonts w:hint="eastAsia" w:asciiTheme="minorEastAsia" w:hAnsiTheme="minorEastAsia" w:cstheme="minorEastAsia"/>
          <w:color w:val="000000"/>
          <w:kern w:val="0"/>
          <w:sz w:val="28"/>
          <w:szCs w:val="28"/>
          <w:lang w:eastAsia="zh-CN"/>
        </w:rPr>
        <w:t>，</w:t>
      </w:r>
      <w:r>
        <w:rPr>
          <w:rFonts w:hint="eastAsia" w:asciiTheme="minorEastAsia" w:hAnsiTheme="minorEastAsia" w:cstheme="minorEastAsia"/>
          <w:color w:val="auto"/>
          <w:kern w:val="0"/>
          <w:sz w:val="28"/>
          <w:szCs w:val="28"/>
          <w:highlight w:val="none"/>
          <w:lang w:eastAsia="zh-CN"/>
        </w:rPr>
        <w:t>未</w:t>
      </w:r>
      <w:r>
        <w:rPr>
          <w:rFonts w:hint="eastAsia" w:asciiTheme="minorEastAsia" w:hAnsiTheme="minorEastAsia" w:cstheme="minorEastAsia"/>
          <w:color w:val="auto"/>
          <w:kern w:val="0"/>
          <w:sz w:val="28"/>
          <w:szCs w:val="28"/>
          <w:highlight w:val="none"/>
        </w:rPr>
        <w:t>举办节庆、晚会、论坛、赛事</w:t>
      </w:r>
      <w:r>
        <w:rPr>
          <w:rFonts w:hint="eastAsia" w:asciiTheme="minorEastAsia" w:hAnsiTheme="minorEastAsia" w:cstheme="minorEastAsia"/>
          <w:color w:val="auto"/>
          <w:kern w:val="0"/>
          <w:sz w:val="28"/>
          <w:szCs w:val="28"/>
          <w:highlight w:val="none"/>
          <w:lang w:eastAsia="zh-CN"/>
        </w:rPr>
        <w:t>等</w:t>
      </w:r>
      <w:r>
        <w:rPr>
          <w:rFonts w:hint="eastAsia" w:asciiTheme="minorEastAsia" w:hAnsiTheme="minorEastAsia" w:cstheme="minorEastAsia"/>
          <w:color w:val="auto"/>
          <w:kern w:val="0"/>
          <w:sz w:val="28"/>
          <w:szCs w:val="28"/>
          <w:highlight w:val="none"/>
        </w:rPr>
        <w:t>活动</w:t>
      </w:r>
      <w:r>
        <w:rPr>
          <w:rFonts w:hint="eastAsia" w:asciiTheme="minorEastAsia" w:hAnsiTheme="minorEastAsia" w:cstheme="minorEastAsia"/>
          <w:color w:val="auto"/>
          <w:kern w:val="0"/>
          <w:sz w:val="28"/>
          <w:szCs w:val="28"/>
          <w:highlight w:val="none"/>
          <w:lang w:eastAsia="zh-CN"/>
        </w:rPr>
        <w:t>。</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kern w:val="0"/>
          <w:sz w:val="28"/>
          <w:szCs w:val="28"/>
          <w:lang w:eastAsia="zh-CN"/>
        </w:rPr>
        <w:t>十二、</w:t>
      </w:r>
      <w:r>
        <w:rPr>
          <w:rFonts w:hint="eastAsia" w:asciiTheme="minorEastAsia" w:hAnsiTheme="minorEastAsia" w:eastAsiaTheme="minorEastAsia" w:cstheme="minorEastAsia"/>
          <w:b/>
          <w:color w:val="auto"/>
          <w:kern w:val="0"/>
          <w:sz w:val="28"/>
          <w:szCs w:val="28"/>
        </w:rPr>
        <w:t>政府采购支出情况</w:t>
      </w:r>
    </w:p>
    <w:p>
      <w:pPr>
        <w:ind w:firstLine="560" w:firstLineChars="200"/>
        <w:rPr>
          <w:rFonts w:asciiTheme="minorEastAsia" w:hAnsiTheme="minorEastAsia" w:cstheme="minorEastAsia"/>
          <w:i/>
          <w:color w:val="auto"/>
          <w:kern w:val="0"/>
          <w:sz w:val="28"/>
          <w:szCs w:val="28"/>
        </w:rPr>
      </w:pPr>
      <w:r>
        <w:rPr>
          <w:rFonts w:hint="eastAsia" w:asciiTheme="minorEastAsia" w:hAnsiTheme="minorEastAsia" w:cstheme="minorEastAsia"/>
          <w:color w:val="auto"/>
          <w:kern w:val="0"/>
          <w:sz w:val="28"/>
          <w:szCs w:val="28"/>
        </w:rPr>
        <w:t>本部门202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cstheme="minorEastAsia"/>
          <w:color w:val="auto"/>
          <w:kern w:val="0"/>
          <w:sz w:val="28"/>
          <w:szCs w:val="28"/>
        </w:rPr>
        <w:t>年度政府采购支出总额</w:t>
      </w:r>
      <w:r>
        <w:rPr>
          <w:rFonts w:hint="eastAsia" w:asciiTheme="minorEastAsia" w:hAnsiTheme="minorEastAsia" w:cstheme="minorEastAsia"/>
          <w:color w:val="auto"/>
          <w:kern w:val="0"/>
          <w:sz w:val="28"/>
          <w:szCs w:val="28"/>
          <w:lang w:val="en-US" w:eastAsia="zh-CN"/>
        </w:rPr>
        <w:t>6715</w:t>
      </w:r>
      <w:r>
        <w:rPr>
          <w:rFonts w:hint="eastAsia" w:asciiTheme="minorEastAsia" w:hAnsiTheme="minorEastAsia" w:cstheme="minorEastAsia"/>
          <w:color w:val="auto"/>
          <w:kern w:val="0"/>
          <w:sz w:val="28"/>
          <w:szCs w:val="28"/>
        </w:rPr>
        <w:t>万元，其中：政府采购货物支出</w:t>
      </w:r>
      <w:r>
        <w:rPr>
          <w:rFonts w:hint="eastAsia" w:asciiTheme="minorEastAsia" w:hAnsiTheme="minorEastAsia" w:cstheme="minorEastAsia"/>
          <w:color w:val="auto"/>
          <w:kern w:val="0"/>
          <w:sz w:val="28"/>
          <w:szCs w:val="28"/>
          <w:lang w:val="en-US" w:eastAsia="zh-CN"/>
        </w:rPr>
        <w:t>6511</w:t>
      </w:r>
      <w:r>
        <w:rPr>
          <w:rFonts w:hint="eastAsia" w:asciiTheme="minorEastAsia" w:hAnsiTheme="minorEastAsia" w:cstheme="minorEastAsia"/>
          <w:color w:val="auto"/>
          <w:kern w:val="0"/>
          <w:sz w:val="28"/>
          <w:szCs w:val="28"/>
        </w:rPr>
        <w:t>万元、政府采购服务支出</w:t>
      </w:r>
      <w:r>
        <w:rPr>
          <w:rFonts w:hint="eastAsia" w:asciiTheme="minorEastAsia" w:hAnsiTheme="minorEastAsia" w:cstheme="minorEastAsia"/>
          <w:color w:val="auto"/>
          <w:kern w:val="0"/>
          <w:sz w:val="28"/>
          <w:szCs w:val="28"/>
          <w:lang w:val="en-US" w:eastAsia="zh-CN"/>
        </w:rPr>
        <w:t>204</w:t>
      </w:r>
      <w:r>
        <w:rPr>
          <w:rFonts w:hint="eastAsia" w:asciiTheme="minorEastAsia" w:hAnsiTheme="minorEastAsia" w:cstheme="minorEastAsia"/>
          <w:color w:val="auto"/>
          <w:kern w:val="0"/>
          <w:sz w:val="28"/>
          <w:szCs w:val="28"/>
        </w:rPr>
        <w:t>万元、政府采购工程支出0万元。授予中小企业合同金额0万元，占政府采购支出总额的0%，其中：授予小微企业合同金额0万元，占政府采购支出总额的0%。</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kern w:val="0"/>
          <w:sz w:val="28"/>
          <w:szCs w:val="28"/>
          <w:lang w:eastAsia="zh-CN"/>
        </w:rPr>
        <w:t>十三、</w:t>
      </w:r>
      <w:r>
        <w:rPr>
          <w:rFonts w:hint="eastAsia" w:asciiTheme="minorEastAsia" w:hAnsiTheme="minorEastAsia" w:eastAsiaTheme="minorEastAsia" w:cstheme="minorEastAsia"/>
          <w:b/>
          <w:color w:val="auto"/>
          <w:kern w:val="0"/>
          <w:sz w:val="28"/>
          <w:szCs w:val="28"/>
        </w:rPr>
        <w:t>国有资产占用情况</w:t>
      </w:r>
    </w:p>
    <w:p>
      <w:pPr>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cstheme="minorEastAsia"/>
          <w:color w:val="auto"/>
          <w:kern w:val="0"/>
          <w:sz w:val="28"/>
          <w:szCs w:val="28"/>
        </w:rPr>
        <w:t>截至202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cstheme="minorEastAsia"/>
          <w:color w:val="auto"/>
          <w:kern w:val="0"/>
          <w:sz w:val="28"/>
          <w:szCs w:val="28"/>
        </w:rPr>
        <w:t>年12月31日，本单位共有车辆1辆，其中：</w:t>
      </w:r>
      <w:r>
        <w:rPr>
          <w:rFonts w:hint="eastAsia" w:asciiTheme="minorEastAsia" w:hAnsiTheme="minorEastAsia" w:eastAsiaTheme="minorEastAsia" w:cstheme="minorEastAsia"/>
          <w:color w:val="000000"/>
          <w:kern w:val="0"/>
          <w:sz w:val="28"/>
          <w:szCs w:val="28"/>
        </w:rPr>
        <w:t>领导干部用车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辆、机要通信用车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辆、应急保障用车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辆、执法执勤用车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w:t>
      </w:r>
      <w:r>
        <w:rPr>
          <w:rFonts w:hint="eastAsia" w:asciiTheme="minorEastAsia" w:hAnsiTheme="minorEastAsia" w:cstheme="minorEastAsia"/>
          <w:color w:val="auto"/>
          <w:kern w:val="0"/>
          <w:sz w:val="28"/>
          <w:szCs w:val="28"/>
        </w:rPr>
        <w:t>特种专业技术用车1辆；单位价值50万元以上通用设备1台（套）；单位价值100万元以上专用设备8台（套）。</w:t>
      </w:r>
    </w:p>
    <w:p>
      <w:pPr>
        <w:pStyle w:val="7"/>
        <w:rPr>
          <w:rFonts w:hint="eastAsia" w:asciiTheme="minorEastAsia" w:hAnsiTheme="minorEastAsia" w:eastAsiaTheme="minorEastAsia" w:cstheme="minorEastAsia"/>
          <w:b/>
          <w:color w:val="auto"/>
          <w:sz w:val="28"/>
          <w:szCs w:val="28"/>
        </w:rPr>
      </w:pPr>
      <w:r>
        <w:rPr>
          <w:rFonts w:hint="eastAsia" w:asciiTheme="minorEastAsia" w:hAnsiTheme="minorEastAsia" w:cstheme="minorEastAsia"/>
          <w:b/>
          <w:color w:val="auto"/>
          <w:kern w:val="0"/>
          <w:sz w:val="28"/>
          <w:szCs w:val="28"/>
          <w:lang w:eastAsia="zh-CN"/>
        </w:rPr>
        <w:t>十四、</w:t>
      </w:r>
      <w:r>
        <w:rPr>
          <w:rFonts w:hint="eastAsia" w:asciiTheme="minorEastAsia" w:hAnsiTheme="minorEastAsia" w:eastAsiaTheme="minorEastAsia" w:cstheme="minorEastAsia"/>
          <w:b/>
          <w:color w:val="auto"/>
          <w:sz w:val="28"/>
          <w:szCs w:val="28"/>
          <w:lang w:val="en-US" w:eastAsia="zh-CN"/>
        </w:rPr>
        <w:t>2021</w:t>
      </w:r>
      <w:r>
        <w:rPr>
          <w:rFonts w:hint="eastAsia" w:asciiTheme="minorEastAsia" w:hAnsiTheme="minorEastAsia" w:eastAsiaTheme="minorEastAsia" w:cstheme="minorEastAsia"/>
          <w:b/>
          <w:color w:val="auto"/>
          <w:sz w:val="28"/>
          <w:szCs w:val="28"/>
        </w:rPr>
        <w:t>年度预算绩效情况说明</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（1）绩效管理评价工作开展情况</w:t>
      </w:r>
      <w:r>
        <w:rPr>
          <w:rFonts w:hint="eastAsia" w:cs="黑体" w:asciiTheme="minorEastAsia" w:hAnsiTheme="minorEastAsia"/>
          <w:color w:val="auto"/>
          <w:kern w:val="0"/>
          <w:sz w:val="32"/>
          <w:szCs w:val="32"/>
        </w:rPr>
        <w:t>。</w:t>
      </w:r>
    </w:p>
    <w:p>
      <w:pPr>
        <w:autoSpaceDE w:val="0"/>
        <w:autoSpaceDN w:val="0"/>
        <w:adjustRightInd w:val="0"/>
        <w:ind w:firstLine="560" w:firstLineChars="200"/>
        <w:jc w:val="left"/>
        <w:rPr>
          <w:rFonts w:cs="黑体" w:asciiTheme="minorEastAsia" w:hAnsiTheme="minorEastAsia"/>
          <w:color w:val="auto"/>
          <w:kern w:val="0"/>
          <w:sz w:val="28"/>
          <w:szCs w:val="28"/>
        </w:rPr>
      </w:pPr>
      <w:r>
        <w:rPr>
          <w:rFonts w:hint="eastAsia" w:cs="黑体" w:asciiTheme="minorEastAsia" w:hAnsiTheme="minorEastAsia"/>
          <w:color w:val="auto"/>
          <w:kern w:val="0"/>
          <w:sz w:val="28"/>
          <w:szCs w:val="28"/>
        </w:rPr>
        <w:t>根据预算绩效管理要求，我部门组织对</w:t>
      </w:r>
      <w:r>
        <w:rPr>
          <w:rFonts w:cs="黑体" w:asciiTheme="minorEastAsia" w:hAnsiTheme="minorEastAsia"/>
          <w:color w:val="auto"/>
          <w:kern w:val="0"/>
          <w:sz w:val="28"/>
          <w:szCs w:val="28"/>
        </w:rPr>
        <w:t>2021</w:t>
      </w:r>
      <w:r>
        <w:rPr>
          <w:rFonts w:hint="eastAsia" w:cs="黑体" w:asciiTheme="minorEastAsia" w:hAnsiTheme="minorEastAsia"/>
          <w:color w:val="auto"/>
          <w:kern w:val="0"/>
          <w:sz w:val="28"/>
          <w:szCs w:val="28"/>
        </w:rPr>
        <w:t>年度一般公共预算项目支出全面开展绩效自评，其中，一级项目</w:t>
      </w:r>
      <w:r>
        <w:rPr>
          <w:rFonts w:hint="eastAsia" w:cs="黑体" w:asciiTheme="minorEastAsia" w:hAnsiTheme="minorEastAsia"/>
          <w:color w:val="auto"/>
          <w:kern w:val="0"/>
          <w:sz w:val="28"/>
          <w:szCs w:val="28"/>
          <w:lang w:val="en-US" w:eastAsia="zh-CN"/>
        </w:rPr>
        <w:t>0</w:t>
      </w:r>
      <w:r>
        <w:rPr>
          <w:rFonts w:hint="eastAsia" w:cs="黑体" w:asciiTheme="minorEastAsia" w:hAnsiTheme="minorEastAsia"/>
          <w:color w:val="auto"/>
          <w:kern w:val="0"/>
          <w:sz w:val="28"/>
          <w:szCs w:val="28"/>
        </w:rPr>
        <w:t>个，二级项目</w:t>
      </w:r>
      <w:r>
        <w:rPr>
          <w:rFonts w:hint="eastAsia" w:cs="黑体" w:asciiTheme="minorEastAsia" w:hAnsiTheme="minorEastAsia"/>
          <w:color w:val="auto"/>
          <w:kern w:val="0"/>
          <w:sz w:val="28"/>
          <w:szCs w:val="28"/>
          <w:lang w:val="en-US" w:eastAsia="zh-CN"/>
        </w:rPr>
        <w:t>5</w:t>
      </w:r>
      <w:r>
        <w:rPr>
          <w:rFonts w:hint="eastAsia" w:cs="黑体" w:asciiTheme="minorEastAsia" w:hAnsiTheme="minorEastAsia"/>
          <w:color w:val="auto"/>
          <w:kern w:val="0"/>
          <w:sz w:val="28"/>
          <w:szCs w:val="28"/>
        </w:rPr>
        <w:t>个，共涉及资金</w:t>
      </w:r>
      <w:r>
        <w:rPr>
          <w:rFonts w:hint="eastAsia" w:cs="黑体" w:asciiTheme="minorEastAsia" w:hAnsiTheme="minorEastAsia"/>
          <w:color w:val="auto"/>
          <w:kern w:val="0"/>
          <w:sz w:val="28"/>
          <w:szCs w:val="28"/>
          <w:lang w:val="en-US" w:eastAsia="zh-CN"/>
        </w:rPr>
        <w:t>363</w:t>
      </w:r>
      <w:r>
        <w:rPr>
          <w:rFonts w:hint="eastAsia" w:cs="黑体" w:asciiTheme="minorEastAsia" w:hAnsiTheme="minorEastAsia"/>
          <w:color w:val="auto"/>
          <w:kern w:val="0"/>
          <w:sz w:val="28"/>
          <w:szCs w:val="28"/>
        </w:rPr>
        <w:t>万元，占一般公共预算项目支出总额的</w:t>
      </w:r>
      <w:r>
        <w:rPr>
          <w:rFonts w:hint="eastAsia" w:cs="黑体" w:asciiTheme="minorEastAsia" w:hAnsiTheme="minorEastAsia"/>
          <w:color w:val="auto"/>
          <w:kern w:val="0"/>
          <w:sz w:val="28"/>
          <w:szCs w:val="28"/>
          <w:lang w:val="en-US" w:eastAsia="zh-CN"/>
        </w:rPr>
        <w:t>100</w:t>
      </w:r>
      <w:r>
        <w:rPr>
          <w:rFonts w:cs="黑体" w:asciiTheme="minorEastAsia" w:hAnsiTheme="minorEastAsia"/>
          <w:color w:val="auto"/>
          <w:kern w:val="0"/>
          <w:sz w:val="28"/>
          <w:szCs w:val="28"/>
        </w:rPr>
        <w:t>%</w:t>
      </w:r>
      <w:r>
        <w:rPr>
          <w:rFonts w:hint="eastAsia" w:cs="黑体" w:asciiTheme="minorEastAsia" w:hAnsiTheme="minorEastAsia"/>
          <w:color w:val="auto"/>
          <w:kern w:val="0"/>
          <w:sz w:val="28"/>
          <w:szCs w:val="28"/>
        </w:rPr>
        <w:t>。</w:t>
      </w:r>
    </w:p>
    <w:p>
      <w:pPr>
        <w:autoSpaceDE w:val="0"/>
        <w:autoSpaceDN w:val="0"/>
        <w:adjustRightInd w:val="0"/>
        <w:ind w:firstLine="560" w:firstLineChars="200"/>
        <w:jc w:val="left"/>
        <w:rPr>
          <w:rFonts w:cs="黑体" w:asciiTheme="minorEastAsia" w:hAnsiTheme="minorEastAsia"/>
          <w:color w:val="auto"/>
          <w:kern w:val="0"/>
          <w:sz w:val="28"/>
          <w:szCs w:val="28"/>
        </w:rPr>
      </w:pPr>
      <w:r>
        <w:rPr>
          <w:rFonts w:hint="eastAsia" w:cs="黑体" w:asciiTheme="minorEastAsia" w:hAnsiTheme="minorEastAsia"/>
          <w:color w:val="auto"/>
          <w:kern w:val="0"/>
          <w:sz w:val="28"/>
          <w:szCs w:val="28"/>
        </w:rPr>
        <w:t>组织对“</w:t>
      </w:r>
      <w:r>
        <w:rPr>
          <w:rFonts w:hint="eastAsia" w:cs="黑体" w:asciiTheme="minorEastAsia" w:hAnsiTheme="minorEastAsia"/>
          <w:color w:val="auto"/>
          <w:kern w:val="0"/>
          <w:sz w:val="28"/>
          <w:szCs w:val="28"/>
          <w:lang w:eastAsia="zh-CN"/>
        </w:rPr>
        <w:t>中医药服务能力提升</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中医药人才培养</w:t>
      </w:r>
      <w:r>
        <w:rPr>
          <w:rFonts w:hint="eastAsia" w:cs="黑体" w:asciiTheme="minorEastAsia" w:hAnsiTheme="minorEastAsia"/>
          <w:color w:val="auto"/>
          <w:kern w:val="0"/>
          <w:sz w:val="28"/>
          <w:szCs w:val="28"/>
        </w:rPr>
        <w:t>”等</w:t>
      </w:r>
      <w:r>
        <w:rPr>
          <w:rFonts w:hint="eastAsia" w:cs="黑体" w:asciiTheme="minorEastAsia" w:hAnsiTheme="minorEastAsia"/>
          <w:color w:val="auto"/>
          <w:kern w:val="0"/>
          <w:sz w:val="28"/>
          <w:szCs w:val="28"/>
          <w:lang w:val="en-US" w:eastAsia="zh-CN"/>
        </w:rPr>
        <w:t>5</w:t>
      </w:r>
      <w:r>
        <w:rPr>
          <w:rFonts w:hint="eastAsia" w:cs="黑体" w:asciiTheme="minorEastAsia" w:hAnsiTheme="minorEastAsia"/>
          <w:color w:val="auto"/>
          <w:kern w:val="0"/>
          <w:sz w:val="28"/>
          <w:szCs w:val="28"/>
        </w:rPr>
        <w:t>个项目开展了部门评价，涉及一般公共预算支出</w:t>
      </w:r>
      <w:r>
        <w:rPr>
          <w:rFonts w:hint="eastAsia" w:cs="黑体" w:asciiTheme="minorEastAsia" w:hAnsiTheme="minorEastAsia"/>
          <w:color w:val="auto"/>
          <w:kern w:val="0"/>
          <w:sz w:val="28"/>
          <w:szCs w:val="28"/>
          <w:lang w:val="en-US" w:eastAsia="zh-CN"/>
        </w:rPr>
        <w:t>363</w:t>
      </w:r>
      <w:r>
        <w:rPr>
          <w:rFonts w:hint="eastAsia" w:cs="黑体" w:asciiTheme="minorEastAsia" w:hAnsiTheme="minorEastAsia"/>
          <w:color w:val="auto"/>
          <w:kern w:val="0"/>
          <w:sz w:val="28"/>
          <w:szCs w:val="28"/>
        </w:rPr>
        <w:t>万元。从评价情况来看，</w:t>
      </w:r>
      <w:r>
        <w:rPr>
          <w:rFonts w:hint="eastAsia" w:cs="黑体" w:asciiTheme="minorEastAsia" w:hAnsiTheme="minorEastAsia"/>
          <w:color w:val="auto"/>
          <w:kern w:val="0"/>
          <w:sz w:val="28"/>
          <w:szCs w:val="28"/>
          <w:lang w:eastAsia="zh-CN"/>
        </w:rPr>
        <w:t>通过</w:t>
      </w:r>
      <w:r>
        <w:rPr>
          <w:rFonts w:hint="eastAsia" w:cs="黑体" w:asciiTheme="minorEastAsia" w:hAnsiTheme="minorEastAsia"/>
          <w:color w:val="auto"/>
          <w:kern w:val="0"/>
          <w:sz w:val="28"/>
          <w:szCs w:val="28"/>
        </w:rPr>
        <w:t>强化</w:t>
      </w:r>
      <w:r>
        <w:rPr>
          <w:rFonts w:hint="eastAsia" w:cs="黑体" w:asciiTheme="minorEastAsia" w:hAnsiTheme="minorEastAsia"/>
          <w:color w:val="auto"/>
          <w:kern w:val="0"/>
          <w:sz w:val="28"/>
          <w:szCs w:val="28"/>
          <w:lang w:eastAsia="zh-CN"/>
        </w:rPr>
        <w:t>项目资金</w:t>
      </w:r>
      <w:r>
        <w:rPr>
          <w:rFonts w:hint="eastAsia" w:cs="黑体" w:asciiTheme="minorEastAsia" w:hAnsiTheme="minorEastAsia"/>
          <w:color w:val="auto"/>
          <w:kern w:val="0"/>
          <w:sz w:val="28"/>
          <w:szCs w:val="28"/>
        </w:rPr>
        <w:t>管理，</w:t>
      </w:r>
      <w:r>
        <w:rPr>
          <w:rFonts w:hint="eastAsia" w:cs="黑体" w:asciiTheme="minorEastAsia" w:hAnsiTheme="minorEastAsia"/>
          <w:color w:val="auto"/>
          <w:kern w:val="0"/>
          <w:sz w:val="28"/>
          <w:szCs w:val="28"/>
          <w:lang w:eastAsia="zh-CN"/>
        </w:rPr>
        <w:t>能</w:t>
      </w:r>
      <w:r>
        <w:rPr>
          <w:rFonts w:hint="eastAsia" w:cs="黑体" w:asciiTheme="minorEastAsia" w:hAnsiTheme="minorEastAsia"/>
          <w:color w:val="auto"/>
          <w:kern w:val="0"/>
          <w:sz w:val="28"/>
          <w:szCs w:val="28"/>
        </w:rPr>
        <w:t>严格按照财政相关文件及财经制度等执行，实行专款专用</w:t>
      </w:r>
      <w:r>
        <w:rPr>
          <w:rFonts w:hint="eastAsia" w:cs="黑体" w:asciiTheme="minorEastAsia" w:hAnsiTheme="minorEastAsia"/>
          <w:color w:val="auto"/>
          <w:kern w:val="0"/>
          <w:sz w:val="28"/>
          <w:szCs w:val="28"/>
          <w:lang w:eastAsia="zh-CN"/>
        </w:rPr>
        <w:t>，切实保障了项目资金的使用合理有效</w:t>
      </w:r>
      <w:r>
        <w:rPr>
          <w:rFonts w:hint="eastAsia" w:cs="黑体" w:asciiTheme="minorEastAsia" w:hAnsiTheme="minorEastAsia"/>
          <w:color w:val="auto"/>
          <w:kern w:val="0"/>
          <w:sz w:val="28"/>
          <w:szCs w:val="28"/>
        </w:rPr>
        <w:t>。</w:t>
      </w:r>
    </w:p>
    <w:p>
      <w:pPr>
        <w:autoSpaceDE w:val="0"/>
        <w:autoSpaceDN w:val="0"/>
        <w:adjustRightInd w:val="0"/>
        <w:ind w:firstLine="560" w:firstLineChars="200"/>
        <w:jc w:val="left"/>
        <w:rPr>
          <w:rFonts w:hint="eastAsia" w:cs="黑体" w:asciiTheme="minorEastAsia" w:hAnsiTheme="minorEastAsia"/>
          <w:color w:val="auto"/>
          <w:kern w:val="0"/>
          <w:sz w:val="28"/>
          <w:szCs w:val="28"/>
        </w:rPr>
      </w:pPr>
      <w:r>
        <w:rPr>
          <w:rFonts w:hint="eastAsia" w:cs="黑体" w:asciiTheme="minorEastAsia" w:hAnsiTheme="minorEastAsia"/>
          <w:color w:val="auto"/>
          <w:kern w:val="0"/>
          <w:sz w:val="28"/>
          <w:szCs w:val="28"/>
        </w:rPr>
        <w:t>组织对</w:t>
      </w:r>
      <w:r>
        <w:rPr>
          <w:rFonts w:hint="eastAsia" w:cs="黑体" w:asciiTheme="minorEastAsia" w:hAnsiTheme="minorEastAsia"/>
          <w:color w:val="auto"/>
          <w:kern w:val="0"/>
          <w:sz w:val="28"/>
          <w:szCs w:val="28"/>
          <w:lang w:eastAsia="zh-CN"/>
        </w:rPr>
        <w:t>新田县中医医院</w:t>
      </w:r>
      <w:r>
        <w:rPr>
          <w:rFonts w:hint="eastAsia" w:cs="黑体" w:asciiTheme="minorEastAsia" w:hAnsiTheme="minorEastAsia"/>
          <w:color w:val="auto"/>
          <w:kern w:val="0"/>
          <w:sz w:val="28"/>
          <w:szCs w:val="28"/>
        </w:rPr>
        <w:t>开展整体支出绩效评价，涉及一般公共预算支出</w:t>
      </w:r>
      <w:r>
        <w:rPr>
          <w:rFonts w:hint="eastAsia" w:cs="黑体" w:asciiTheme="minorEastAsia" w:hAnsiTheme="minorEastAsia"/>
          <w:color w:val="auto"/>
          <w:kern w:val="0"/>
          <w:sz w:val="28"/>
          <w:szCs w:val="28"/>
          <w:lang w:val="en-US" w:eastAsia="zh-CN"/>
        </w:rPr>
        <w:t>382</w:t>
      </w:r>
      <w:r>
        <w:rPr>
          <w:rFonts w:hint="eastAsia" w:cs="黑体" w:asciiTheme="minorEastAsia" w:hAnsiTheme="minorEastAsia"/>
          <w:color w:val="auto"/>
          <w:kern w:val="0"/>
          <w:sz w:val="28"/>
          <w:szCs w:val="28"/>
        </w:rPr>
        <w:t>万元。从评价情况来看，</w:t>
      </w:r>
      <w:r>
        <w:rPr>
          <w:rFonts w:hint="eastAsia" w:cs="黑体" w:asciiTheme="minorEastAsia" w:hAnsiTheme="minorEastAsia"/>
          <w:color w:val="auto"/>
          <w:kern w:val="0"/>
          <w:sz w:val="28"/>
          <w:szCs w:val="28"/>
          <w:lang w:eastAsia="zh-CN"/>
        </w:rPr>
        <w:t>能较好的完成</w:t>
      </w:r>
      <w:r>
        <w:rPr>
          <w:rFonts w:hint="eastAsia" w:cs="黑体" w:asciiTheme="minorEastAsia" w:hAnsiTheme="minorEastAsia"/>
          <w:color w:val="auto"/>
          <w:kern w:val="0"/>
          <w:sz w:val="28"/>
          <w:szCs w:val="28"/>
        </w:rPr>
        <w:t>县域居民基本医疗服务、常见病、多发病的诊治、急危重症病人的救治、大疑难疾病的初诊、处置和转诊、中医适宜技术的推广应用、自然灾害、突发公共卫生事件应急处置以及乡镇卫生院基层卫生人员教学和技术指导工作。</w:t>
      </w:r>
      <w:r>
        <w:rPr>
          <w:rFonts w:hint="eastAsia" w:cs="黑体" w:asciiTheme="minorEastAsia" w:hAnsiTheme="minorEastAsia"/>
          <w:color w:val="auto"/>
          <w:kern w:val="0"/>
          <w:sz w:val="28"/>
          <w:szCs w:val="28"/>
          <w:lang w:eastAsia="zh-CN"/>
        </w:rPr>
        <w:t>能</w:t>
      </w:r>
      <w:r>
        <w:rPr>
          <w:rFonts w:hint="eastAsia" w:cs="黑体" w:asciiTheme="minorEastAsia" w:hAnsiTheme="minorEastAsia"/>
          <w:color w:val="auto"/>
          <w:kern w:val="0"/>
          <w:sz w:val="28"/>
          <w:szCs w:val="28"/>
        </w:rPr>
        <w:t>坚持以中医主导的办院方向，充分发挥中医优势，突出中医特色。</w:t>
      </w:r>
    </w:p>
    <w:p>
      <w:pPr>
        <w:autoSpaceDE w:val="0"/>
        <w:autoSpaceDN w:val="0"/>
        <w:adjustRightInd w:val="0"/>
        <w:ind w:firstLine="560" w:firstLineChars="200"/>
        <w:jc w:val="left"/>
        <w:rPr>
          <w:rFonts w:cs="黑体" w:asciiTheme="minorEastAsia" w:hAnsiTheme="minorEastAsia"/>
          <w:b/>
          <w:color w:val="auto"/>
          <w:kern w:val="0"/>
          <w:sz w:val="28"/>
          <w:szCs w:val="28"/>
        </w:rPr>
      </w:pPr>
      <w:r>
        <w:rPr>
          <w:rFonts w:hint="eastAsia" w:cs="黑体" w:asciiTheme="minorEastAsia" w:hAnsiTheme="minorEastAsia"/>
          <w:b/>
          <w:color w:val="auto"/>
          <w:kern w:val="0"/>
          <w:sz w:val="28"/>
          <w:szCs w:val="28"/>
        </w:rPr>
        <w:t>（2）部门决算中项目绩效自评结果。</w:t>
      </w:r>
    </w:p>
    <w:p>
      <w:pPr>
        <w:autoSpaceDE w:val="0"/>
        <w:autoSpaceDN w:val="0"/>
        <w:adjustRightInd w:val="0"/>
        <w:ind w:firstLine="560" w:firstLineChars="200"/>
        <w:jc w:val="left"/>
        <w:rPr>
          <w:rFonts w:hint="eastAsia" w:cs="黑体" w:asciiTheme="minorEastAsia" w:hAnsiTheme="minorEastAsia"/>
          <w:color w:val="auto"/>
          <w:kern w:val="0"/>
          <w:sz w:val="28"/>
          <w:szCs w:val="28"/>
          <w:lang w:eastAsia="zh-CN"/>
        </w:rPr>
      </w:pPr>
      <w:r>
        <w:rPr>
          <w:rFonts w:hint="eastAsia" w:cs="黑体" w:asciiTheme="minorEastAsia" w:hAnsiTheme="minorEastAsia"/>
          <w:color w:val="auto"/>
          <w:kern w:val="0"/>
          <w:sz w:val="28"/>
          <w:szCs w:val="28"/>
          <w:lang w:eastAsia="zh-CN"/>
        </w:rPr>
        <w:t>无</w:t>
      </w:r>
    </w:p>
    <w:p>
      <w:pPr>
        <w:autoSpaceDE w:val="0"/>
        <w:autoSpaceDN w:val="0"/>
        <w:adjustRightInd w:val="0"/>
        <w:ind w:firstLine="560" w:firstLineChars="200"/>
        <w:jc w:val="left"/>
        <w:rPr>
          <w:rFonts w:cs="黑体" w:asciiTheme="minorEastAsia" w:hAnsiTheme="minorEastAsia"/>
          <w:color w:val="auto"/>
          <w:kern w:val="0"/>
          <w:sz w:val="28"/>
          <w:szCs w:val="28"/>
        </w:rPr>
      </w:pPr>
      <w:r>
        <w:rPr>
          <w:rFonts w:hint="eastAsia" w:cs="黑体" w:asciiTheme="minorEastAsia" w:hAnsiTheme="minorEastAsia"/>
          <w:b/>
          <w:color w:val="auto"/>
          <w:kern w:val="0"/>
          <w:sz w:val="28"/>
          <w:szCs w:val="28"/>
        </w:rPr>
        <w:t>（</w:t>
      </w:r>
      <w:r>
        <w:rPr>
          <w:rFonts w:cs="黑体" w:asciiTheme="minorEastAsia" w:hAnsiTheme="minorEastAsia"/>
          <w:b/>
          <w:color w:val="auto"/>
          <w:kern w:val="0"/>
          <w:sz w:val="28"/>
          <w:szCs w:val="28"/>
        </w:rPr>
        <w:t>3</w:t>
      </w:r>
      <w:r>
        <w:rPr>
          <w:rFonts w:hint="eastAsia" w:cs="黑体" w:asciiTheme="minorEastAsia" w:hAnsiTheme="minorEastAsia"/>
          <w:b/>
          <w:color w:val="auto"/>
          <w:kern w:val="0"/>
          <w:sz w:val="28"/>
          <w:szCs w:val="28"/>
        </w:rPr>
        <w:t>）部门评价项目绩效评价结果。</w:t>
      </w:r>
    </w:p>
    <w:p>
      <w:pPr>
        <w:pStyle w:val="7"/>
        <w:jc w:val="both"/>
        <w:rPr>
          <w:rFonts w:hint="eastAsia" w:cs="黑体" w:asciiTheme="minorEastAsia" w:hAnsiTheme="minorEastAsia"/>
          <w:color w:val="auto"/>
          <w:kern w:val="0"/>
          <w:sz w:val="28"/>
          <w:szCs w:val="28"/>
          <w:lang w:val="en-US" w:eastAsia="zh-CN"/>
        </w:rPr>
      </w:pPr>
    </w:p>
    <w:p>
      <w:pPr>
        <w:pStyle w:val="7"/>
        <w:jc w:val="both"/>
        <w:rPr>
          <w:rFonts w:hint="eastAsia" w:cs="黑体" w:asciiTheme="minorEastAsia" w:hAnsiTheme="minorEastAsia"/>
          <w:color w:val="auto"/>
          <w:kern w:val="0"/>
          <w:sz w:val="28"/>
          <w:szCs w:val="28"/>
          <w:lang w:val="en-US" w:eastAsia="zh-CN"/>
        </w:rPr>
      </w:pPr>
    </w:p>
    <w:p>
      <w:pPr>
        <w:pStyle w:val="7"/>
        <w:jc w:val="both"/>
        <w:rPr>
          <w:rFonts w:hint="eastAsia" w:cs="黑体" w:asciiTheme="minorEastAsia" w:hAnsiTheme="minorEastAsia"/>
          <w:color w:val="auto"/>
          <w:kern w:val="0"/>
          <w:sz w:val="28"/>
          <w:szCs w:val="28"/>
          <w:lang w:val="en-US" w:eastAsia="zh-CN"/>
        </w:rPr>
      </w:pPr>
    </w:p>
    <w:p>
      <w:pPr>
        <w:pStyle w:val="7"/>
        <w:jc w:val="both"/>
        <w:rPr>
          <w:rFonts w:hint="eastAsia" w:cs="黑体" w:asciiTheme="minorEastAsia" w:hAnsiTheme="minorEastAsia"/>
          <w:color w:val="auto"/>
          <w:kern w:val="0"/>
          <w:sz w:val="28"/>
          <w:szCs w:val="28"/>
          <w:lang w:val="en-US" w:eastAsia="zh-CN"/>
        </w:rPr>
      </w:pPr>
    </w:p>
    <w:p>
      <w:pPr>
        <w:pStyle w:val="7"/>
        <w:jc w:val="both"/>
        <w:rPr>
          <w:rFonts w:hint="eastAsia" w:cs="黑体" w:asciiTheme="minorEastAsia" w:hAnsiTheme="minorEastAsia"/>
          <w:color w:val="auto"/>
          <w:kern w:val="0"/>
          <w:sz w:val="28"/>
          <w:szCs w:val="28"/>
          <w:lang w:val="en-US" w:eastAsia="zh-CN"/>
        </w:rPr>
      </w:pPr>
    </w:p>
    <w:p>
      <w:pPr>
        <w:pStyle w:val="7"/>
        <w:jc w:val="center"/>
        <w:rPr>
          <w:rFonts w:hint="eastAsia" w:cs="黑体" w:asciiTheme="minorEastAsia" w:hAnsiTheme="minorEastAsia"/>
          <w:b/>
          <w:bCs/>
          <w:color w:val="auto"/>
          <w:kern w:val="0"/>
          <w:sz w:val="28"/>
          <w:szCs w:val="28"/>
        </w:rPr>
      </w:pPr>
      <w:r>
        <w:rPr>
          <w:rFonts w:hint="eastAsia" w:cs="黑体" w:asciiTheme="minorEastAsia" w:hAnsiTheme="minorEastAsia"/>
          <w:b/>
          <w:bCs/>
          <w:color w:val="auto"/>
          <w:kern w:val="0"/>
          <w:sz w:val="28"/>
          <w:szCs w:val="28"/>
          <w:lang w:val="en-US" w:eastAsia="zh-CN"/>
        </w:rPr>
        <w:t>2</w:t>
      </w:r>
      <w:r>
        <w:rPr>
          <w:rFonts w:hint="eastAsia" w:cs="黑体" w:asciiTheme="minorEastAsia" w:hAnsiTheme="minorEastAsia"/>
          <w:b/>
          <w:bCs/>
          <w:color w:val="auto"/>
          <w:kern w:val="0"/>
          <w:sz w:val="28"/>
          <w:szCs w:val="28"/>
        </w:rPr>
        <w:t>021年中央财政补助中医药事业传承与发展项目经费</w:t>
      </w:r>
    </w:p>
    <w:p>
      <w:pPr>
        <w:pStyle w:val="7"/>
        <w:jc w:val="center"/>
        <w:rPr>
          <w:rFonts w:hint="eastAsia" w:cs="黑体" w:asciiTheme="minorEastAsia" w:hAnsiTheme="minorEastAsia"/>
          <w:b/>
          <w:bCs/>
          <w:color w:val="auto"/>
          <w:kern w:val="0"/>
          <w:sz w:val="28"/>
          <w:szCs w:val="28"/>
        </w:rPr>
      </w:pPr>
      <w:r>
        <w:rPr>
          <w:rFonts w:hint="eastAsia" w:cs="黑体" w:asciiTheme="minorEastAsia" w:hAnsiTheme="minorEastAsia"/>
          <w:b/>
          <w:bCs/>
          <w:color w:val="auto"/>
          <w:kern w:val="0"/>
          <w:sz w:val="28"/>
          <w:szCs w:val="28"/>
        </w:rPr>
        <w:t>（新田县中医医院西学中培训项目）2021年</w:t>
      </w:r>
    </w:p>
    <w:p>
      <w:pPr>
        <w:pStyle w:val="7"/>
        <w:jc w:val="center"/>
        <w:rPr>
          <w:rFonts w:hint="eastAsia" w:cs="黑体" w:asciiTheme="minorEastAsia" w:hAnsiTheme="minorEastAsia"/>
          <w:b/>
          <w:bCs/>
          <w:color w:val="auto"/>
          <w:kern w:val="0"/>
          <w:sz w:val="28"/>
          <w:szCs w:val="28"/>
        </w:rPr>
      </w:pPr>
      <w:r>
        <w:rPr>
          <w:rFonts w:hint="eastAsia" w:cs="黑体" w:asciiTheme="minorEastAsia" w:hAnsiTheme="minorEastAsia"/>
          <w:b/>
          <w:bCs/>
          <w:color w:val="auto"/>
          <w:kern w:val="0"/>
          <w:sz w:val="28"/>
          <w:szCs w:val="28"/>
        </w:rPr>
        <w:t>绩效自评报告</w:t>
      </w:r>
    </w:p>
    <w:p>
      <w:pPr>
        <w:pStyle w:val="7"/>
        <w:jc w:val="both"/>
        <w:rPr>
          <w:rFonts w:hint="eastAsia" w:cs="黑体" w:asciiTheme="minorEastAsia" w:hAnsiTheme="minorEastAsia"/>
          <w:color w:val="auto"/>
          <w:kern w:val="0"/>
          <w:sz w:val="28"/>
          <w:szCs w:val="28"/>
        </w:rPr>
      </w:pPr>
    </w:p>
    <w:p>
      <w:pPr>
        <w:pStyle w:val="7"/>
        <w:jc w:val="both"/>
        <w:rPr>
          <w:rFonts w:hint="eastAsia" w:asciiTheme="minorEastAsia" w:hAnsiTheme="minorEastAsia" w:eastAsiaTheme="minorEastAsia" w:cstheme="minorEastAsia"/>
          <w:color w:val="auto"/>
          <w:kern w:val="0"/>
          <w:sz w:val="28"/>
          <w:szCs w:val="28"/>
        </w:rPr>
      </w:pPr>
      <w:r>
        <w:rPr>
          <w:rFonts w:hint="eastAsia" w:cs="黑体" w:asciiTheme="minorEastAsia" w:hAnsiTheme="minorEastAsia"/>
          <w:color w:val="auto"/>
          <w:kern w:val="0"/>
          <w:sz w:val="28"/>
          <w:szCs w:val="28"/>
        </w:rPr>
        <w:t xml:space="preserve"> </w:t>
      </w:r>
      <w:r>
        <w:rPr>
          <w:rFonts w:hint="eastAsia" w:asciiTheme="minorEastAsia" w:hAnsiTheme="minorEastAsia" w:eastAsiaTheme="minorEastAsia" w:cstheme="minorEastAsia"/>
          <w:color w:val="auto"/>
          <w:kern w:val="0"/>
          <w:sz w:val="28"/>
          <w:szCs w:val="28"/>
        </w:rPr>
        <w:t>按照湘中医药（2021）10号文件，《湖南省财政厅关于下达2021年中央财政补助中医药事业传承与发展项目经费的通知》（湘财预{2021}84号）文件的要求，对永州市新田县中医医院西学中培训项目建设进行自评工作，具体情况汇报如下：</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一、绩效目标分解下达情况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（一）省级下达永州市新田县中医医院中医药专项预算和区域绩效目标情况。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（二）湖南省分解下达预算和绩效目标情况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2021年省财政厅下达西学中培训资金12万，用于新田县中医医院西学中培训。</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二、绩效目标完成情况分析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（一）资金投入情况分析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1、项目资金到位情况分析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2021年度共投入西学中培训资金12万，资金全部拨款到位，到位率100%。医院自筹资金1万元。</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2、项目资金执行情况分析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2021年度西学中培训资金12万，通过在全院范围内，对医院非中医类别的医、药、技人员开展中医基础理论知识培训班，要求培训结束后参加的人员能够掌握相关中医基础理论，具有一定的中医临床诊断与技能，提高非中医类别人员的中医药理论素养和业务技能，能看懂中医相关文书和正确书写中医病历，能掌握疫情防控知识及中医“新冠”肺炎诊疗方案，能充分发挥中医药特色优势，加强我院中医药业务技术，逐步提高非中医类别人员的中医药服务水平，更好地为人民群众健康服务。切实保障项目资金合理有效的使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（二）总体绩效目标完成情况分析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强化专项资金项目管理，严格按照财政相关文件及财经制度等执行，实行专款专用。10万元用于医院非中医类别的医、药、技人员西学中开展的培训费，1万元用于购买西学中人员培训教材，2万元用于湖南中医药大学中西医结合学院教授2年来回医院的交通费、住宿费及餐费等。</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（三）绩效指标完成情况分析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（1）数量分析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1、2021年医院非中医类别的医、药、技人员西学中开展的培训费，学期2年，已完成年初设定的绩效目标。</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2、2021年购买西学中人员培训教材及湖南中医药大学中西医结合学院教授2年来回医院的交通费、住宿费及餐费等。</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（2）质量分析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1、2021年专项资金使用合规性均达到100%，做到专款专用。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（3）时效分析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专项资金时效设定为2年。因我院已与湖南省中医药大学中西医结合学院签订西学中培训协议，西学中培训起止时间：2021年7月—2023年7月，因遇到2021年新冠疫情影响，于2021年7月16日开班，因此该款2021年已经支出。</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（4）成本分析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上级专项己拨款12万元，实际支出13万元，医院自筹1万元。专款资金已经按照计划完成支出。</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三、偏离绩效目标的原因和下一步改进措施</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（一）偏离绩效目标的原因</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专项资金支出进度,项目经费已经按照规划正常使用。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（二）下一步改进措施</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总结2021年度的支出情况，做好2022年的预算，使开支有序推进，资金得到有效使用，提高财政资金的预算执行率。同时，督查项目开展实施，严格按照专项资金项目管理，实行专款专用；资金使用严格落实有关规章制度，使其合法性、合规性。</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四、绩效自评结果拟应用和公开情况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强化评价结果运用，严格执行专项项目支出绩效评价管理暂行办法相关规定，积极探索建立与预算编制相结合，及时做好资金使用的公开和监督，使评价结果得到有效运用。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五、无其他需要说明的问题</w:t>
      </w:r>
    </w:p>
    <w:p>
      <w:pPr>
        <w:pStyle w:val="7"/>
        <w:jc w:val="righ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新田县中医医院</w:t>
      </w:r>
    </w:p>
    <w:p>
      <w:pPr>
        <w:pStyle w:val="7"/>
        <w:jc w:val="righ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2021年12月15日</w:t>
      </w:r>
    </w:p>
    <w:p>
      <w:pPr>
        <w:pStyle w:val="7"/>
        <w:jc w:val="both"/>
        <w:rPr>
          <w:rFonts w:hint="eastAsia" w:cs="黑体" w:asciiTheme="minorEastAsia" w:hAnsiTheme="minorEastAsia"/>
          <w:color w:val="auto"/>
          <w:kern w:val="0"/>
          <w:sz w:val="28"/>
          <w:szCs w:val="28"/>
        </w:rPr>
      </w:pPr>
    </w:p>
    <w:p>
      <w:pPr>
        <w:pStyle w:val="7"/>
        <w:jc w:val="center"/>
        <w:rPr>
          <w:rFonts w:hint="eastAsia" w:cs="黑体" w:asciiTheme="minorEastAsia" w:hAnsiTheme="minorEastAsia"/>
          <w:b/>
          <w:bCs/>
          <w:color w:val="auto"/>
          <w:kern w:val="0"/>
          <w:sz w:val="28"/>
          <w:szCs w:val="28"/>
        </w:rPr>
      </w:pPr>
      <w:r>
        <w:rPr>
          <w:rFonts w:hint="eastAsia" w:cs="黑体" w:asciiTheme="minorEastAsia" w:hAnsiTheme="minorEastAsia"/>
          <w:b/>
          <w:bCs/>
          <w:color w:val="auto"/>
          <w:kern w:val="0"/>
          <w:sz w:val="28"/>
          <w:szCs w:val="28"/>
        </w:rPr>
        <w:t>2021年中央财政补助中医药事业传承与发展项目经费</w:t>
      </w:r>
    </w:p>
    <w:p>
      <w:pPr>
        <w:pStyle w:val="7"/>
        <w:jc w:val="center"/>
        <w:rPr>
          <w:rFonts w:hint="eastAsia" w:cs="黑体" w:asciiTheme="minorEastAsia" w:hAnsiTheme="minorEastAsia"/>
          <w:b/>
          <w:bCs/>
          <w:color w:val="auto"/>
          <w:kern w:val="0"/>
          <w:sz w:val="28"/>
          <w:szCs w:val="28"/>
        </w:rPr>
      </w:pPr>
      <w:r>
        <w:rPr>
          <w:rFonts w:hint="eastAsia" w:cs="黑体" w:asciiTheme="minorEastAsia" w:hAnsiTheme="minorEastAsia"/>
          <w:b/>
          <w:bCs/>
          <w:color w:val="auto"/>
          <w:kern w:val="0"/>
          <w:sz w:val="28"/>
          <w:szCs w:val="28"/>
        </w:rPr>
        <w:t>（新田县中医医院中医药适宜技术推广项目）</w:t>
      </w:r>
    </w:p>
    <w:p>
      <w:pPr>
        <w:pStyle w:val="7"/>
        <w:jc w:val="center"/>
        <w:rPr>
          <w:rFonts w:hint="eastAsia" w:cs="黑体" w:asciiTheme="minorEastAsia" w:hAnsiTheme="minorEastAsia"/>
          <w:b/>
          <w:bCs/>
          <w:color w:val="auto"/>
          <w:kern w:val="0"/>
          <w:sz w:val="28"/>
          <w:szCs w:val="28"/>
        </w:rPr>
      </w:pPr>
      <w:r>
        <w:rPr>
          <w:rFonts w:hint="eastAsia" w:cs="黑体" w:asciiTheme="minorEastAsia" w:hAnsiTheme="minorEastAsia"/>
          <w:b/>
          <w:bCs/>
          <w:color w:val="auto"/>
          <w:kern w:val="0"/>
          <w:sz w:val="28"/>
          <w:szCs w:val="28"/>
        </w:rPr>
        <w:t>2021年绩效自评报告</w:t>
      </w:r>
    </w:p>
    <w:p>
      <w:pPr>
        <w:pStyle w:val="7"/>
        <w:jc w:val="both"/>
        <w:rPr>
          <w:rFonts w:hint="eastAsia" w:cs="黑体" w:asciiTheme="minorEastAsia" w:hAnsiTheme="minorEastAsia"/>
          <w:color w:val="auto"/>
          <w:kern w:val="0"/>
          <w:sz w:val="28"/>
          <w:szCs w:val="28"/>
        </w:rPr>
      </w:pPr>
    </w:p>
    <w:p>
      <w:pPr>
        <w:pStyle w:val="7"/>
        <w:jc w:val="both"/>
        <w:rPr>
          <w:rFonts w:hint="eastAsia" w:asciiTheme="minorEastAsia" w:hAnsiTheme="minorEastAsia" w:eastAsiaTheme="minorEastAsia" w:cstheme="minorEastAsia"/>
          <w:color w:val="auto"/>
          <w:kern w:val="0"/>
          <w:sz w:val="28"/>
          <w:szCs w:val="28"/>
        </w:rPr>
      </w:pPr>
      <w:r>
        <w:rPr>
          <w:rFonts w:hint="eastAsia" w:cs="黑体" w:asciiTheme="minorEastAsia" w:hAnsiTheme="minorEastAsia"/>
          <w:color w:val="auto"/>
          <w:kern w:val="0"/>
          <w:sz w:val="28"/>
          <w:szCs w:val="28"/>
        </w:rPr>
        <w:t xml:space="preserve"> </w:t>
      </w:r>
      <w:r>
        <w:rPr>
          <w:rFonts w:hint="eastAsia" w:asciiTheme="minorEastAsia" w:hAnsiTheme="minorEastAsia" w:eastAsiaTheme="minorEastAsia" w:cstheme="minorEastAsia"/>
          <w:color w:val="auto"/>
          <w:kern w:val="0"/>
          <w:sz w:val="28"/>
          <w:szCs w:val="28"/>
        </w:rPr>
        <w:t>按照湘中医药（2021）10号文件，《湖南省财政厅关于下达2021年中央财政补助中医药事业传承与发展项目经费的通知》（湘财预{2021}84号）文件的要求，对永州市新田县中医医院西学中培训项目建设进行自评工作，具体情况汇报如下：</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一、绩效目标分解下达情况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（一）省级下达永州市新田县中医医院中医药专项预算和区域绩效目标情况。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（二）湖南省分解下达预算和绩效目标情况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2021年省财政厅下达基层中医药适宜技术推广项目资金10万，用于新田县中医医院基层中医药适宜技术推广。</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二、绩效目标完成情况分析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（一）资金投入情况分析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1、项目资金到位情况分析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2021年度共投入基层中医药适宜技术推广项目资金10万，资金全部拨款到位，到位率100%。医院自筹资金100元。</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2、项目资金执行情况分析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2021年度基层中医药适宜技术推广项目资金10万，通过开展基层中医药基本知识与中医药适宜技术培训，使基层卫生技术人员掌握基层常见病、多发病的中医药防治技术，提高基层中医药服务能力和水平，加大对基层中医药适宜技术的推广与应用，确保基层中医药“有人员”、“有服务”，更好地满足人民群众对中医药服务需求，切实保障项目资金合理有效的使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（二）总体绩效目标完成情况分析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强化专项资金项目管理，严格按照财政相关文件及财经制度等执行，实行专款专用。75840元用基层培训150人的餐费，9060元用于基层培训人员的教材费、笔、水等费用，15200元用于基层培训的授课、操作示范等费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（三）绩效指标完成情况分析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（1）数量分析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1、2021年新田县基层培训人员150人，培训时间7天。</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2、2021年新田县基层培训人员7天的餐费、书本费、授课费等。</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（2）质量分析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1、2021年专项资金使用合规性均达到100%，做到专款专用。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（3）时效分析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专项资金时效设定为1年。</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（4）成本分析</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上级专项己拨款10万元，实际支出100100元，医院自筹100元。专款资金已经按照计划完成支出。</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三、偏离绩效目标的原因和下一步改进措施</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（一）偏离绩效目标的原因</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专项资金支出进度,项目经费已经按照规划正常使用。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（二）下一步改进措施</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总结2021年度的支出情况，做好2021年的预算，使开支有序推进，资金得到有效使用，提高财政资金的预算执行率。同时，督查项目开展实施，严格按照专项资金项目管理，实行专款专用；资金使用严格落实有关规章制度，使其合法性、合规性。</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四、绩效自评结果拟应用和公开情况</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强化评价结果运用，严格执行专项项目支出绩效评价管理暂行办法相关规定，积极探索建立与预算编制相结合，及时做好资金使用的公开和监督，使评价结果得到有效运用。</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五、其他需要说明的问题</w:t>
      </w:r>
    </w:p>
    <w:p>
      <w:pPr>
        <w:pStyle w:val="7"/>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w:t>
      </w:r>
    </w:p>
    <w:p>
      <w:pPr>
        <w:pStyle w:val="7"/>
        <w:jc w:val="righ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新田县中医医院</w:t>
      </w:r>
    </w:p>
    <w:p>
      <w:pPr>
        <w:pStyle w:val="7"/>
        <w:jc w:val="righ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2021年12月15日</w:t>
      </w:r>
    </w:p>
    <w:p>
      <w:pPr>
        <w:pStyle w:val="7"/>
        <w:jc w:val="right"/>
        <w:rPr>
          <w:rFonts w:hint="eastAsia" w:asciiTheme="minorEastAsia" w:hAnsiTheme="minorEastAsia" w:eastAsiaTheme="minorEastAsia" w:cstheme="minorEastAsia"/>
          <w:color w:val="auto"/>
          <w:kern w:val="0"/>
          <w:sz w:val="28"/>
          <w:szCs w:val="28"/>
        </w:rPr>
      </w:pPr>
    </w:p>
    <w:p>
      <w:pPr>
        <w:pStyle w:val="7"/>
        <w:jc w:val="right"/>
        <w:rPr>
          <w:rFonts w:hint="eastAsia" w:asciiTheme="minorEastAsia" w:hAnsiTheme="minorEastAsia" w:eastAsiaTheme="minorEastAsia" w:cstheme="minorEastAsia"/>
          <w:color w:val="auto"/>
          <w:kern w:val="0"/>
          <w:sz w:val="28"/>
          <w:szCs w:val="28"/>
        </w:rPr>
      </w:pPr>
    </w:p>
    <w:p>
      <w:pPr>
        <w:pStyle w:val="7"/>
        <w:jc w:val="right"/>
        <w:rPr>
          <w:rFonts w:hint="eastAsia" w:asciiTheme="minorEastAsia" w:hAnsiTheme="minorEastAsia" w:eastAsiaTheme="minorEastAsia" w:cstheme="minorEastAsia"/>
          <w:color w:val="auto"/>
          <w:kern w:val="0"/>
          <w:sz w:val="28"/>
          <w:szCs w:val="28"/>
        </w:rPr>
      </w:pPr>
    </w:p>
    <w:p>
      <w:pPr>
        <w:pStyle w:val="7"/>
        <w:jc w:val="right"/>
        <w:rPr>
          <w:rFonts w:hint="eastAsia" w:asciiTheme="minorEastAsia" w:hAnsiTheme="minorEastAsia" w:eastAsiaTheme="minorEastAsia" w:cstheme="minorEastAsia"/>
          <w:color w:val="auto"/>
          <w:kern w:val="0"/>
          <w:sz w:val="28"/>
          <w:szCs w:val="28"/>
        </w:rPr>
      </w:pPr>
    </w:p>
    <w:p>
      <w:pPr>
        <w:pStyle w:val="7"/>
        <w:jc w:val="both"/>
        <w:rPr>
          <w:rFonts w:hint="eastAsia" w:ascii="黑体" w:hAnsi="黑体" w:eastAsia="黑体" w:cs="黑体"/>
          <w:color w:val="auto"/>
          <w:kern w:val="0"/>
          <w:sz w:val="32"/>
          <w:szCs w:val="32"/>
        </w:rPr>
      </w:pPr>
      <w:r>
        <w:rPr>
          <w:rFonts w:hint="eastAsia" w:ascii="黑体" w:hAnsi="黑体" w:eastAsia="黑体" w:cs="黑体"/>
          <w:color w:val="auto"/>
          <w:sz w:val="32"/>
          <w:szCs w:val="32"/>
        </w:rPr>
        <w:t>第四部分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kern w:val="0"/>
          <w:sz w:val="32"/>
          <w:szCs w:val="32"/>
        </w:rPr>
        <w:t>名词解释</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一、收入科目</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财政拨款收入：指财政当年拨付的资金。</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二、支出科目</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1.基本支出：指为保障机构正常运转、完成日常工作任务而发生的人员支出和公用支出。</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2.项目支出：指在基本支出之外为完成特定行政任务和事业发展目标所发生的支出。</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3.年末结转和结余：指本年度或以前年度预算安排、因客观条件发生变化无法按原计划实施，需延迟到以后年度按有关规定继续使用的资金。</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三、“三公”经费</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四、机关运行经费</w:t>
      </w:r>
    </w:p>
    <w:p>
      <w:pPr>
        <w:pStyle w:val="7"/>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7"/>
        <w:ind w:firstLine="640" w:firstLineChars="200"/>
        <w:jc w:val="both"/>
        <w:rPr>
          <w:rFonts w:hint="eastAsia" w:ascii="黑体" w:hAnsi="黑体" w:eastAsia="黑体" w:cs="黑体"/>
          <w:color w:val="auto"/>
          <w:kern w:val="0"/>
          <w:sz w:val="32"/>
          <w:szCs w:val="32"/>
        </w:rPr>
      </w:pPr>
      <w:r>
        <w:rPr>
          <w:rFonts w:hint="eastAsia" w:ascii="黑体" w:hAnsi="黑体" w:eastAsia="黑体" w:cs="黑体"/>
          <w:color w:val="auto"/>
          <w:sz w:val="32"/>
          <w:szCs w:val="32"/>
        </w:rPr>
        <w:t>第五部分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kern w:val="0"/>
          <w:sz w:val="32"/>
          <w:szCs w:val="32"/>
        </w:rPr>
        <w:t>附件</w:t>
      </w:r>
    </w:p>
    <w:p>
      <w:pPr>
        <w:ind w:firstLine="560" w:firstLineChars="20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新田县中医医院2021年部门整体支出绩效评价报告</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一、部门概况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新田县中医医院创建于1956年，是一所集中医、西医、中医结合于一身，融医疗、预防、康复、保健、急救、教学于一体的政府办的非营利性二级综合医院，主要职责是承担县域居民基本医疗服务、常见病、多发病的诊治、急危重症病人的救治、大疑难疾病的初诊、处置和转诊、中医适宜技术的推广应用、自然灾害、突发公共卫生事件应急处置以及乡镇卫生院基层卫生人员教学和技术指导工作。坚持以中医主导的办院方向，充分发挥中医优势，突出中医特色。内设机构包括：“120”急救中心、眼耳鼻喉科、口腔科、内一科、内二科、内三科、外科、骨科、CT、心电图、检验、超声等34个临床和医技科室；办公室、医务科、财务科、医保科等14个职能科室。编制病床数350张，现有在职职工491人。</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主要职责：</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1、承担县域居民基本医疗服务、常见病、多发病的诊治</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2、急危重症病人的救治、大疑难疾病的初诊、处置和转诊</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3、中医适宜技术的推广应用</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4、自然灾害、突发公共卫生事件应急处置</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5、乡镇卫生院基层卫生人员教学和技术指导工作</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6、坚持以中医主导的办院方向，充分发挥中医优势，突出中医特色</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二、部门整体支出使用情况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院严格按照国家财经法规、财务管理制度规定以及有关专项资金管理办法进行资金管理，制定了财务管理制度、会计核算制度、报账审批制度等，资金支出有完整的审批制度和手续，做到专款专用、会计核算规范、会计信息真实、完整、有效。</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（一）2021年度部门预算情况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2021年一般公共预算财政拨款支出为382万元，其中人员及日常公用经费19万元、专项经费363万元。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（二）2021年度部门决算情况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1、收入情况：2021年财政拨款收入382万元。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2、支出情况：2021年财政拨款支出382万元，其中基本支出19万元、专项支出363万元。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（三）“三公经费”使用管理情况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2021年“三公经费”中，公务用车购置及运行费2.08万元，公务接待费支出11.02万元。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三、部门整体支出绩效情况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年，我院在县委县政府和院班子的正确领导下，以财政部《财政支出绩效评价管理暂行办法》、《湖南省人民政府关于全面推进预算绩效管理的意见》、《新田县人民政府办公室关于全面推进预算绩效管理的意见》等文件精神为指导，以整体支出绩效为内容，对各项评价指标逐项开展情况自评，自评分数理由充分，佐证材料完整真实。</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2021年部门整体绩效情况如下：</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医院发展稳中向好。根据年初预定的目标和任务，狠抓医疗质量管理，全面优化诊疗服务。全年门诊就诊人次166633人，较去年同期增长11.04%。完成总收入11518.76万元，比上年增加219.26万元，增长1.94%，其中：医疗业务收入11275.01万元，比上年增加618.17万元，增长5.8%；医院支出总计总支出11516.74万元，比上年减少847.96万元，减少6.8%。</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服务质量稳中提质。一是以全面提升医疗质量、建立和谐医患关系为目标，严抓医疗规范化和核心制度的落实，加强医疗各类纠纷的防控和处理力度，全年未发生责任医疗事故。医疗纠纷与2020年相比，赔偿金额减少71%，被评为全市“平安医院”建设示范单位。二是以建设“清廉医院”为抓手，集中开展整治“红包”、回扣，不合理医疗检查、打击欺诈骗保套保挪用贪占医保基金等行为，建立健全了医院内行风建设工作体系，完善了医院内部管控制度，巩固提高了作风建设成效，提升了群众看病就医的获得感。三是扎实做好药品阳光采购，督促临床科室优先使用基本药物和带量采购药品，节省药品费用支出，降低人均费用，2021年全年基药采购金额占比约55.38%，在全县及全市县级中医院前列。四是开展临床药学各项工作，促进临床合理用药，实行门诊处方、住院病例点评，下临床提供药学服务，抗菌药物各项指标有所好转。五是全年无重大护理事故。院感控控制较低水平，全年无院感大事件发生。六是医德医风满意度不断提质，全年共收到感谢信14封，锦旗44面，拒收红包42个，共计22296.88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综合实力稳中有升。一是骨伤科和脑病科成功创建省级重点专科，占全县省级重点专科总数的66.6%。二是全市、县、院名医的评选，证明了我院医疗服务实力的提升，也体现了我院综合实力突破了发展的瓶颈。三是我院已开展中医特色项目共11项，开展的中医非药物治疗有中医按摩催乳、中药定向透药疗法等的效果得到了广大群众的肯定。中医特色治疗馆和小儿推拿馆自开馆以来累计推拿2862余次，有效提升了医院整体医疗服务水平。四是新技术、新服务成效显著。开展了动静脉内瘘成形术、超声引导下颈内静脉长期导管置入术、腹膜透析置管术等多项新项目；儿科率先在全县开展新生儿有创、无创通气技术等技术，同时，在危重新生儿救治及危重儿童救治技术方面，在全市二级医院中处于领先水平；肛肠科成功开展了TST术，直肠肿物切除术，积极开展了便秘的手术+生物反馈治疗+内科中医治疗，解决了新田县肛肠疾病的空白；成立泌尿结石微创中心；胃镜中心开展消化内镜检查及镜下治疗取得良好疗效。五是定期邀请省中医附一妇产科、儿科专家教授每月来国医馆坐诊和组织本院名老中医在国医馆轮番坐诊，实现“群众在本县以二级医院的收费标准就能享受省级三级医院的医疗服务、减轻群众就医负担”的医改目标。与湖南省中医药大学附属医院建设中医医联体联盟，组建完善了医联体名医工作站，为促进专病专科发展提供了学习载体和平台。六是由我院承办基层中医药基本知识与中医药适宜技术培训，使基层卫生技术人员掌握了基层常见病、多发病的中医药防治技术，提高了基层中医药服务能力和水平。七是与新隆卫生院共建精神卫生专科，为患有精神障碍的患者提供了就近住院治疗的条件。</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制度建设不断完善。强化制度建设，一是认真贯彻落实党委领导下的院长负责制，印发《院长办公会议事规则》。二是为提高医疗、护理质量的管理，印发《新田县中医医院晋升中级职称人员轮科制度》。三是完善财务监管，完成二级公立医院绩效考核数据的采集、填报等工作。加强数据监管，完善绩效考核制度，实行绩效分配调整，巩固专业技术人才的稳定性。四是加强医用耗材使用规范管理，加强对医用器械、耗材的溯源、不良事件监测与报告的管理，制定并完善高值耗材合理使用管理制度，进一步规范了审批和采购流程。</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发展瓶颈逐一破解。一是加快推进住院综合大楼工程的建设。把好新住院大楼建设的各个关口，统筹做好各类配套设施建设，加快装修进度，落实落细各项工作，力争新住院大楼在今年投入使用，以改善当前窘迫的就医环境，为全面提升医院医疗服务能力提供强有力的支撑。二是医院信息化工作稳步推进，网络运行平稳，系统管理软件逐步完善。已完成了与省互联互通平台对接、网络等级评诂、新医保系统接口开发、病案首页接口开发等信息化建设，信息化的稳步推进，提升了医院综合实力。</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评价结论：本院的财政资金管理使用较规范，成效显著，2021年新田县中医医院财政资金综合自我评价得分99分。</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存在的主要问题：</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是在医、护、技质量、院感和病历护理文书书写等方面质量仍待加强。二是住院综合楼仍未建设完成投入使用。三是重点专科建设缺乏后劲，中医药特色优势不突出，医院新技术、新项目开展有待进一步提高。四是规章制度仍需进一步健全完善，特别是院内工作检查和绩效核算制度还需进一步强化。五是DIP医保付费改革带来了新的挑战</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五、改进措施和相关建议：</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持续加强制度建设和治理能力建设。一是完善管理制度并加强治理能力的提升，健全并规范岗位分级分类、定岗定编、薪酬体系的现代医院管理制度，积极创建三级医院。二是统筹医院发展与安全关系，抓好医疗安全、经济运营安全、信息安全、消防安全、病原微生物安全、行风安全等一系列安全。三是着力聚焦《基本医疗卫生与健康促进法》等法律法规，强化法务审查，推动矛盾纠纷源头预防、前端化解、关口把控。四是进一步落实党委领导下的院长负责制，全面落实并推进医院高质量发展的各项举措。</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持续加强医疗质量和改善医疗服务。一是为改善当前窘迫的就医环境，提升医院医疗服务能力水平，将继续加快推进住院综合大楼建设进度，努力实现今年内完工并投入使用。二是加强与发改局等相关部门的联系与沟通，在今年已申报提质提能项目的基础上，提升各相关部门新领域合作空间，加大上争项目力度。三是争取医院食堂今年投入使用，以解决职工和病人的就餐问题。四是深化医联体建设，创新医疗服务模式、提高群众就医幸福度。进一步提升专科服务能力建设，大力推进临床路径管理和单病种管理，加强抗菌药物临床应用管理，促进抗菌药物合理使用，保证医疗质量和医疗安全，推动医疗服务水平再上新台阶。</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持续加强特色专科建设和“治未病”建设。一是持续加强中医优势专科建设，争取创建省级中医重点专科1个，市级中医重点专科2个，县级重点专科2个，中医特色专科门诊3个。二是做大做强现有的省级重点专科（骨伤科和脑病科）。三是扎实做好“治未病”建设，加强宣传并扩大现有规模，促进亚健康治愈理念及体系；同时，统筹布局省、市、县重点专科的申报工作。四是积极开展对口支援乡镇卫生院工作，充分发挥中医院在全县中医药工作中的龙头作用，真正成为全县中医药科研、教学、医疗、预防保健中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持续加强人才培养和引进高精尖人才。一是创新人才队伍的培养、使用、评价、激励机制，实行人才岗位分级分类与定岗定编，并制定出台院领导联系专业人才工作制度。二是以思想政治、临床业务能力为评价核心，修订高级职称院内聘任方案。三是拓宽人才引进渠道，积极引进高层次人才，特别加强中医人才和领军型人才的引进，充实高水平人才储备，解决学科发展带头难问题。</w:t>
      </w:r>
    </w:p>
    <w:p>
      <w:pPr>
        <w:ind w:firstLine="560" w:firstLineChars="200"/>
        <w:rPr>
          <w:color w:val="auto"/>
        </w:rPr>
      </w:pPr>
      <w:r>
        <w:rPr>
          <w:rFonts w:hint="eastAsia" w:asciiTheme="minorEastAsia" w:hAnsiTheme="minorEastAsia" w:eastAsiaTheme="minorEastAsia" w:cstheme="minorEastAsia"/>
          <w:color w:val="auto"/>
          <w:sz w:val="28"/>
          <w:szCs w:val="28"/>
        </w:rPr>
        <w:t>（五）持续加强内控建设和绩效、医保支付等改革。一是“走出去”和“引进来”相结合，常态化开展岗位技能培训，提升管理水平和业务能力，提高社会和经济双效能。二是夯实内控管理体系建设成果，落实预算和绩效管理一体化建设。三是开源节流，严把资金支付关，持续规范成本核算工作，逐步推进项目成本和病种成本核算工作。四是出台医院绩效分配改革方案，全面激发内生动力。五是积极应对DIP医保支付改革，加快经济运行管理向价值医疗方向转型。</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FDED7F"/>
    <w:multiLevelType w:val="singleLevel"/>
    <w:tmpl w:val="6BFDED7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196D3D59"/>
    <w:rsid w:val="01584DC8"/>
    <w:rsid w:val="01B45F91"/>
    <w:rsid w:val="01B464A4"/>
    <w:rsid w:val="01F456AA"/>
    <w:rsid w:val="04F35B9A"/>
    <w:rsid w:val="04FF7408"/>
    <w:rsid w:val="06983C28"/>
    <w:rsid w:val="06A647BF"/>
    <w:rsid w:val="08D41244"/>
    <w:rsid w:val="0CBE11C5"/>
    <w:rsid w:val="0CC7352F"/>
    <w:rsid w:val="13585026"/>
    <w:rsid w:val="16D52CED"/>
    <w:rsid w:val="196D3D59"/>
    <w:rsid w:val="1BB6133F"/>
    <w:rsid w:val="1BC33495"/>
    <w:rsid w:val="1C0A51E7"/>
    <w:rsid w:val="1C6276B3"/>
    <w:rsid w:val="248C59B4"/>
    <w:rsid w:val="271758F1"/>
    <w:rsid w:val="2BBA58EA"/>
    <w:rsid w:val="2C8453BE"/>
    <w:rsid w:val="2E0917A2"/>
    <w:rsid w:val="2F6B6364"/>
    <w:rsid w:val="2F9874C3"/>
    <w:rsid w:val="31A0139F"/>
    <w:rsid w:val="34977F25"/>
    <w:rsid w:val="36A05692"/>
    <w:rsid w:val="36DC4165"/>
    <w:rsid w:val="383F5EE0"/>
    <w:rsid w:val="39CA4CB2"/>
    <w:rsid w:val="3A2678DA"/>
    <w:rsid w:val="3D9D0B9F"/>
    <w:rsid w:val="3F161D3D"/>
    <w:rsid w:val="40FD6DCE"/>
    <w:rsid w:val="41A4144B"/>
    <w:rsid w:val="44437E31"/>
    <w:rsid w:val="473202FF"/>
    <w:rsid w:val="47FD5A57"/>
    <w:rsid w:val="49626D0F"/>
    <w:rsid w:val="4C0C7146"/>
    <w:rsid w:val="4C8E2E4B"/>
    <w:rsid w:val="4EE42468"/>
    <w:rsid w:val="4FC90587"/>
    <w:rsid w:val="5313200B"/>
    <w:rsid w:val="54C17E31"/>
    <w:rsid w:val="5753429D"/>
    <w:rsid w:val="5D3A69D3"/>
    <w:rsid w:val="5E2B5FA2"/>
    <w:rsid w:val="5F30199C"/>
    <w:rsid w:val="6702072F"/>
    <w:rsid w:val="67C27190"/>
    <w:rsid w:val="686506B6"/>
    <w:rsid w:val="6F00543A"/>
    <w:rsid w:val="71062E85"/>
    <w:rsid w:val="73415D83"/>
    <w:rsid w:val="73684CB6"/>
    <w:rsid w:val="74993498"/>
    <w:rsid w:val="790A7FD0"/>
    <w:rsid w:val="791341BA"/>
    <w:rsid w:val="7C0F69A6"/>
    <w:rsid w:val="7D5A76E2"/>
    <w:rsid w:val="7E232498"/>
    <w:rsid w:val="7F02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semiHidden/>
    <w:qFormat/>
    <w:uiPriority w:val="99"/>
    <w:pPr>
      <w:ind w:left="168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12911</Words>
  <Characters>14162</Characters>
  <Lines>0</Lines>
  <Paragraphs>0</Paragraphs>
  <TotalTime>1</TotalTime>
  <ScaleCrop>false</ScaleCrop>
  <LinksUpToDate>false</LinksUpToDate>
  <CharactersWithSpaces>14540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2022-10-13T07:39:00Z</dcterms:created>
  <dc:creator>Administrator</dc:creator>
  <cp:lastModifiedBy>Administrator</cp:lastModifiedBy>
  <dcterms:modified xsi:type="dcterms:W3CDTF">2023-09-26T09:31:21Z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83E6C02A4C7F40A6BDAEDD7A9763A8F6</vt:lpwstr>
  </property>
</Properties>
</file>