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color w:val="auto"/>
          <w:sz w:val="44"/>
          <w:szCs w:val="44"/>
        </w:rPr>
      </w:pPr>
      <w:r>
        <w:rPr>
          <w:rFonts w:hint="eastAsia" w:ascii="黑体" w:hAnsi="宋体" w:eastAsia="黑体" w:cs="黑体"/>
          <w:b/>
          <w:color w:val="auto"/>
          <w:kern w:val="0"/>
          <w:sz w:val="44"/>
          <w:szCs w:val="44"/>
          <w:shd w:val="clear" w:color="auto" w:fill="F6F6F6"/>
          <w:lang w:val="en-US" w:eastAsia="zh-CN" w:bidi="ar"/>
        </w:rPr>
        <w:t>2022年龙泉三小单位部门预算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目 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3" w:firstLineChars="200"/>
        <w:jc w:val="left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第一部分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202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年部门预算说明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部门基本概况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二、部门预算单位构成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三、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部门收支总体情况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四、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一般公共预算拨款支出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五、政府性基金预算支出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六、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其他重要事项的情况说明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五、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3" w:firstLineChars="200"/>
        <w:jc w:val="left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第二部分 202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部门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预算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公开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收支总表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收入总表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3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支出总表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4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支出预算分类汇总表（按政府预算经济分类）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5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支出预算分类汇总表（按部门预算经济分类）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6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财政拨款收支总表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7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一般公共预算支出表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8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一般公共预算基本支出表--人员经费(工资福利支出)(按政府预算经济分类)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9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一般公共预算基本支出表--人员经费(工资福利支出)(按部门预算经济分类)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10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一般公共预算基本支出表--人员经费(对个人和家庭的补助)(按政府预算经济分类)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11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一般公共预算基本支出表--人员经费(对个人和家庭的补助)（按部门预算经济分类）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12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一般公共预算基本支出表--公用经费(商品和服务支出)（按政府预算经济分类）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13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一般公共预算基本支出表--公用经费(商品和服务支出)(按部门预算经济分类)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14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一般公共预算“三公”经费支出表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15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政府性基金预算支出表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16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政府性基金预算支出分类汇总表（按政府预算经济分类）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17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政府性基金预算支出分类汇总表（按部门预算经济分类）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18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国有资本经营预算表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19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财政专户管理资金预算支出表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部门整体支出绩效目标表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eastAsia="仿宋_GB2312"/>
          <w:bCs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 xml:space="preserve">     </w:t>
      </w:r>
      <w:r>
        <w:rPr>
          <w:rFonts w:eastAsia="仿宋_GB2312"/>
          <w:bCs/>
          <w:color w:val="auto"/>
          <w:kern w:val="0"/>
          <w:sz w:val="32"/>
          <w:szCs w:val="32"/>
        </w:rPr>
        <w:t>注：以上部门预算报表中，空表表示本部门无相关收支情况。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黑体" w:hAnsi="宋体" w:eastAsia="黑体" w:cs="黑体"/>
          <w:b/>
          <w:color w:val="auto"/>
          <w:kern w:val="0"/>
          <w:sz w:val="36"/>
          <w:szCs w:val="36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color w:val="auto"/>
        </w:rPr>
      </w:pPr>
      <w:r>
        <w:rPr>
          <w:rFonts w:hint="eastAsia" w:ascii="黑体" w:hAnsi="宋体" w:eastAsia="黑体" w:cs="黑体"/>
          <w:b/>
          <w:color w:val="auto"/>
          <w:kern w:val="0"/>
          <w:sz w:val="36"/>
          <w:szCs w:val="36"/>
          <w:shd w:val="clear" w:color="auto" w:fill="F6F6F6"/>
          <w:lang w:val="en-US" w:eastAsia="zh-CN" w:bidi="ar"/>
        </w:rPr>
        <w:t>第一部分 2022年部门预算说明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一、部门基本概况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、职能职责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。</w:t>
      </w:r>
    </w:p>
    <w:p>
      <w:pPr>
        <w:widowControl/>
        <w:spacing w:line="600" w:lineRule="atLeast"/>
        <w:ind w:firstLine="627"/>
        <w:jc w:val="left"/>
        <w:rPr>
          <w:rFonts w:ascii="仿宋_GB2312" w:eastAsia="仿宋_GB2312" w:cs="仿宋_GB2312"/>
          <w:sz w:val="32"/>
          <w:szCs w:val="32"/>
          <w:shd w:val="clear" w:color="auto" w:fill="F6F6F6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（1）实施小学义务教育、促进基础教育发展。业务范围：小学学历教育（相关社会服务）</w:t>
      </w:r>
    </w:p>
    <w:p>
      <w:pPr>
        <w:widowControl/>
        <w:spacing w:line="600" w:lineRule="atLeast"/>
        <w:ind w:firstLine="627"/>
        <w:jc w:val="left"/>
        <w:rPr>
          <w:rFonts w:ascii="仿宋_GB2312" w:eastAsia="仿宋_GB2312" w:cs="仿宋_GB2312"/>
          <w:sz w:val="32"/>
          <w:szCs w:val="32"/>
          <w:shd w:val="clear" w:color="auto" w:fill="F6F6F6"/>
        </w:rPr>
      </w:pPr>
      <w:r>
        <w:rPr>
          <w:rFonts w:eastAsia="仿宋_GB2312"/>
          <w:sz w:val="32"/>
          <w:szCs w:val="32"/>
          <w:shd w:val="clear" w:color="auto" w:fill="F6F6F6"/>
        </w:rPr>
        <w:t>2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、机构设置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。内设校长室、副校长室、总务处、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eastAsia="zh-CN"/>
        </w:rPr>
        <w:t>财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务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  <w:lang w:eastAsia="zh-CN"/>
        </w:rPr>
        <w:t>室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、教导处。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left"/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本部门预算为汇总预算，纳入编制范围的预算单位包括：</w:t>
      </w:r>
      <w:r>
        <w:rPr>
          <w:rFonts w:eastAsia="仿宋_GB2312"/>
          <w:sz w:val="32"/>
          <w:szCs w:val="32"/>
        </w:rPr>
        <w:t>本部门预算为汇总预算，纳入编制范围的预算单位包括：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</w:t>
      </w:r>
      <w:r>
        <w:rPr>
          <w:rFonts w:hint="eastAsia" w:eastAsia="仿宋_GB2312"/>
          <w:sz w:val="32"/>
          <w:szCs w:val="32"/>
        </w:rPr>
        <w:t>龙泉三小</w:t>
      </w:r>
      <w:r>
        <w:rPr>
          <w:rFonts w:eastAsia="仿宋_GB2312"/>
          <w:sz w:val="32"/>
          <w:szCs w:val="32"/>
        </w:rPr>
        <w:t>部门本级</w:t>
      </w:r>
    </w:p>
    <w:p>
      <w:pPr>
        <w:widowControl/>
        <w:spacing w:line="600" w:lineRule="exact"/>
        <w:ind w:firstLine="627" w:firstLineChars="196"/>
        <w:rPr>
          <w:rFonts w:hint="default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eastAsia="仿宋_GB2312"/>
          <w:sz w:val="32"/>
          <w:szCs w:val="32"/>
        </w:rPr>
        <w:t>龙泉三小</w:t>
      </w:r>
      <w:r>
        <w:rPr>
          <w:rFonts w:eastAsia="仿宋_GB2312"/>
          <w:sz w:val="32"/>
          <w:szCs w:val="32"/>
        </w:rPr>
        <w:t>部门只有本级，没有其他预算单位，因此本部门预算仅含本级预算。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三、部门收支总体情况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202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年部门预算即我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部门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本级预算。我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部门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202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年没有政府性基金预算拨款、国有资本经营预算收入和纳入专户管理的非税收入拨款收入，也没有使用政府性基金预算拨款、国有资本经营预算收入和纳入专户管理的非税收入拨款安排的支出，所以公开的附件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15、16、17、18、19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表均为空。收入包括经费拨款，也包括行政事业性收费收入和国有资源有偿使用收入；支出包括保障机关及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所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属事业单位基本运行的经费等项目经费。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（一）收入预算：</w:t>
      </w:r>
      <w:r>
        <w:rPr>
          <w:rFonts w:eastAsia="仿宋_GB2312"/>
          <w:color w:val="auto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2022</w:t>
      </w:r>
      <w:r>
        <w:rPr>
          <w:rFonts w:eastAsia="仿宋_GB2312"/>
          <w:color w:val="auto"/>
          <w:sz w:val="32"/>
          <w:szCs w:val="32"/>
        </w:rPr>
        <w:t>年本部门收入预算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1552.29</w:t>
      </w:r>
      <w:r>
        <w:rPr>
          <w:rFonts w:eastAsia="仿宋_GB2312"/>
          <w:color w:val="auto"/>
          <w:sz w:val="32"/>
          <w:szCs w:val="32"/>
        </w:rPr>
        <w:t>万元，其中，一般公共预算拨款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1552.29</w:t>
      </w:r>
      <w:r>
        <w:rPr>
          <w:rFonts w:eastAsia="仿宋_GB2312"/>
          <w:color w:val="auto"/>
          <w:sz w:val="32"/>
          <w:szCs w:val="32"/>
        </w:rPr>
        <w:t>万元，政府性基金预算拨款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万元，国有资本经营预算拨款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>万元，纳入专户管理的非税收入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>万元。</w:t>
      </w:r>
      <w:r>
        <w:rPr>
          <w:rFonts w:eastAsia="仿宋_GB2312"/>
          <w:b/>
          <w:color w:val="auto"/>
          <w:sz w:val="32"/>
          <w:szCs w:val="32"/>
        </w:rPr>
        <w:t>收入较去年增加</w:t>
      </w:r>
      <w:r>
        <w:rPr>
          <w:rFonts w:eastAsia="仿宋_GB2312"/>
          <w:b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color w:val="auto"/>
          <w:sz w:val="32"/>
          <w:szCs w:val="32"/>
          <w:u w:val="single"/>
          <w:lang w:val="en-US" w:eastAsia="zh-CN"/>
        </w:rPr>
        <w:t>309.59</w:t>
      </w:r>
      <w:r>
        <w:rPr>
          <w:rFonts w:eastAsia="仿宋_GB2312"/>
          <w:b/>
          <w:color w:val="auto"/>
          <w:sz w:val="32"/>
          <w:szCs w:val="32"/>
        </w:rPr>
        <w:t>万元，主要</w:t>
      </w:r>
      <w:r>
        <w:rPr>
          <w:rFonts w:hint="eastAsia" w:eastAsia="仿宋_GB2312"/>
          <w:b/>
          <w:color w:val="auto"/>
          <w:sz w:val="32"/>
          <w:szCs w:val="32"/>
          <w:lang w:eastAsia="zh-CN"/>
        </w:rPr>
        <w:t>是临聘人员增加</w:t>
      </w:r>
      <w:r>
        <w:rPr>
          <w:rFonts w:eastAsia="仿宋_GB2312"/>
          <w:b/>
          <w:color w:val="auto"/>
          <w:sz w:val="32"/>
          <w:szCs w:val="32"/>
        </w:rPr>
        <w:t>。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（二）支出预算：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2022</w:t>
      </w:r>
      <w:r>
        <w:rPr>
          <w:rFonts w:eastAsia="仿宋_GB2312"/>
          <w:color w:val="auto"/>
          <w:sz w:val="32"/>
          <w:szCs w:val="32"/>
        </w:rPr>
        <w:t>年本部门支出预算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1552.29</w:t>
      </w:r>
      <w:r>
        <w:rPr>
          <w:rFonts w:eastAsia="仿宋_GB2312"/>
          <w:color w:val="auto"/>
          <w:sz w:val="32"/>
          <w:szCs w:val="32"/>
        </w:rPr>
        <w:t>万元，其中，一般公共服务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万元，公共安全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万元，教育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1522.29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万元，科学技术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>万元。</w:t>
      </w:r>
      <w:r>
        <w:rPr>
          <w:rFonts w:eastAsia="仿宋_GB2312"/>
          <w:b/>
          <w:color w:val="auto"/>
          <w:sz w:val="32"/>
          <w:szCs w:val="32"/>
        </w:rPr>
        <w:t>支出较去年增加</w:t>
      </w:r>
      <w:r>
        <w:rPr>
          <w:rFonts w:hint="eastAsia" w:eastAsia="仿宋_GB2312"/>
          <w:b/>
          <w:color w:val="auto"/>
          <w:sz w:val="32"/>
          <w:szCs w:val="32"/>
          <w:u w:val="single"/>
          <w:lang w:val="en-US" w:eastAsia="zh-CN"/>
        </w:rPr>
        <w:t>309.59</w:t>
      </w:r>
      <w:r>
        <w:rPr>
          <w:rFonts w:eastAsia="仿宋_GB2312"/>
          <w:b/>
          <w:color w:val="auto"/>
          <w:sz w:val="32"/>
          <w:szCs w:val="32"/>
        </w:rPr>
        <w:t>万元，主要</w:t>
      </w:r>
      <w:r>
        <w:rPr>
          <w:rFonts w:hint="eastAsia" w:eastAsia="仿宋_GB2312"/>
          <w:b/>
          <w:color w:val="auto"/>
          <w:sz w:val="32"/>
          <w:szCs w:val="32"/>
          <w:lang w:eastAsia="zh-CN"/>
        </w:rPr>
        <w:t>是临聘人员增加</w:t>
      </w:r>
      <w:r>
        <w:rPr>
          <w:rFonts w:eastAsia="仿宋_GB2312"/>
          <w:b/>
          <w:color w:val="auto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2022</w:t>
      </w:r>
      <w:r>
        <w:rPr>
          <w:rFonts w:eastAsia="仿宋_GB2312"/>
          <w:color w:val="auto"/>
          <w:sz w:val="32"/>
          <w:szCs w:val="32"/>
        </w:rPr>
        <w:t>年本部门一般公共预算拨款支出预算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1552.29</w:t>
      </w:r>
      <w:r>
        <w:rPr>
          <w:rFonts w:eastAsia="仿宋_GB2312"/>
          <w:color w:val="auto"/>
          <w:sz w:val="32"/>
          <w:szCs w:val="32"/>
        </w:rPr>
        <w:t>万元，其中，一般公共服务支出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 xml:space="preserve"> %；公共安全支出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%；</w:t>
      </w:r>
      <w:r>
        <w:rPr>
          <w:rFonts w:hint="eastAsia" w:eastAsia="仿宋_GB2312"/>
          <w:color w:val="auto"/>
          <w:sz w:val="32"/>
          <w:szCs w:val="32"/>
          <w:lang w:eastAsia="zh-CN"/>
        </w:rPr>
        <w:t>教育支出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1552.29万元</w:t>
      </w:r>
      <w:r>
        <w:rPr>
          <w:rFonts w:eastAsia="仿宋_GB2312"/>
          <w:color w:val="auto"/>
          <w:sz w:val="32"/>
          <w:szCs w:val="32"/>
        </w:rPr>
        <w:t>。具体安排情况如下：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color w:val="auto"/>
        </w:rPr>
      </w:pP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（一）基本支出：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基本支出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预算数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1552.29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color w:val="auto"/>
        </w:rPr>
      </w:pP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（二）项目支出：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项目支出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预算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主要是部门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为完成特定行政工作任务或事业发展目标而发生的支出，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包括有关事业发展专项、专项业务费、基本建设支出等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。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其中：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0 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0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万元，主要用于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...等方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面；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万元，主要用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u w:val="none"/>
          <w:shd w:val="clear" w:color="auto" w:fill="F6F6F6"/>
          <w:lang w:val="en-US" w:eastAsia="zh-CN" w:bidi="ar"/>
        </w:rPr>
        <w:t>于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none"/>
          <w:shd w:val="clear" w:color="auto" w:fill="F6F6F6"/>
          <w:lang w:val="en-US" w:eastAsia="zh-CN" w:bidi="ar"/>
        </w:rPr>
        <w:t>...等方面；...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本部门无政府性基金安排的支出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六、其他重要事项的情况说明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年本部门机关本级等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家行政事业单位的机关运行经费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170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三公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经费预算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本部门机关本级等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1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家行政事业单位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三公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经费预算数为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0.2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万元，其中，公务接待费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0.2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万元，公务用车购置及运行费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万元（其中，公务用车购置费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0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万元，公务用车运行费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万元），因公出国（境）费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三公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经费预算较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21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年减少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（或持平）</w:t>
      </w:r>
      <w:r>
        <w:rPr>
          <w:rFonts w:hint="eastAsia" w:ascii="仿宋_GB2312" w:hAnsi="Times New Roman" w:eastAsia="仿宋_GB2312" w:cs="仿宋_GB2312"/>
          <w:i w:val="0"/>
          <w:iCs w:val="0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i w:val="0"/>
          <w:iCs w:val="0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万元，主要是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厉行节约，规范管理，进一步压缩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“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三公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”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经费。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660" w:leftChars="0" w:right="0" w:rightChars="0"/>
        <w:jc w:val="left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一般性支出情况：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202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年本部门会议费预算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0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万元，拟召开......等会议，人数约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人次，主要包含传达......等内容；培训费预算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8.5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万元，拟开展等培训，人数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96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人次，主要内容为对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教改教研等活动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进行专题培训；未计划举办节庆、晚会、论坛、赛事活动。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660" w:leftChars="0" w:right="0" w:rightChars="0"/>
        <w:jc w:val="left"/>
        <w:textAlignment w:val="auto"/>
        <w:outlineLvl w:val="9"/>
        <w:rPr>
          <w:color w:val="auto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4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政府采购情况</w:t>
      </w:r>
    </w:p>
    <w:p>
      <w:pPr>
        <w:widowControl/>
        <w:spacing w:line="600" w:lineRule="exact"/>
        <w:ind w:firstLine="660"/>
        <w:rPr>
          <w:rFonts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政府采购预算总额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45.0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万元，其中，</w:t>
      </w:r>
      <w:r>
        <w:rPr>
          <w:rFonts w:eastAsia="仿宋_GB2312"/>
          <w:color w:val="auto"/>
          <w:sz w:val="32"/>
          <w:szCs w:val="32"/>
        </w:rPr>
        <w:t>货物类采购预算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45.0</w:t>
      </w:r>
      <w:r>
        <w:rPr>
          <w:rFonts w:eastAsia="仿宋_GB2312"/>
          <w:color w:val="auto"/>
          <w:sz w:val="32"/>
          <w:szCs w:val="32"/>
        </w:rPr>
        <w:t>万元；工程类采购预算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>万元；服务类采购预算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eastAsia="仿宋_GB2312"/>
          <w:color w:val="auto"/>
          <w:sz w:val="32"/>
          <w:szCs w:val="32"/>
        </w:rPr>
        <w:t>（注：如某大类无采购预算，则填“0”）</w:t>
      </w:r>
    </w:p>
    <w:p>
      <w:pPr>
        <w:widowControl/>
        <w:numPr>
          <w:ilvl w:val="0"/>
          <w:numId w:val="0"/>
        </w:numPr>
        <w:spacing w:line="600" w:lineRule="exact"/>
        <w:ind w:left="660" w:leftChars="0"/>
        <w:jc w:val="left"/>
        <w:rPr>
          <w:rFonts w:eastAsia="楷体_GB2312"/>
          <w:b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5、国有资产占用使用及新增资产配置情况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eastAsia="仿宋_GB2312"/>
          <w:color w:val="auto"/>
          <w:sz w:val="32"/>
          <w:szCs w:val="32"/>
        </w:rPr>
        <w:t>截至202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</w:t>
      </w:r>
      <w:r>
        <w:rPr>
          <w:rFonts w:eastAsia="仿宋_GB2312"/>
          <w:color w:val="auto"/>
          <w:sz w:val="32"/>
          <w:szCs w:val="32"/>
        </w:rPr>
        <w:t>年12月底，本部门</w:t>
      </w:r>
      <w:r>
        <w:rPr>
          <w:rFonts w:eastAsia="仿宋_GB2312"/>
          <w:bCs/>
          <w:color w:val="auto"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辆，应急保障用车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辆，执法执勤用车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辆；单位价值50万元以上通用设备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台。</w:t>
      </w: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2022</w:t>
      </w:r>
      <w:r>
        <w:rPr>
          <w:rFonts w:eastAsia="仿宋_GB2312"/>
          <w:bCs/>
          <w:color w:val="auto"/>
          <w:kern w:val="0"/>
          <w:sz w:val="32"/>
          <w:szCs w:val="32"/>
        </w:rPr>
        <w:t>年拟新增配置公务用车</w:t>
      </w: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辆，执法执勤用车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</w:rPr>
        <w:t>辆；新增配备单位价值50万元以上通用设备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台。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660" w:leftChars="0" w:right="0" w:rightChars="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6、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预算绩效目标说明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所有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支出实行绩效目标管理，纳入20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年部门整体支出绩效目标的金额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为1552.29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万元，其中，基本支出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 1552.29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万元，项目支出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0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，具体绩效目标详见报表。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660" w:leftChars="0" w:right="0" w:rightChars="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7、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批复时间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年度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部门预算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新田县第十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八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届人民代表大会第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一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次会议批复时间为20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21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10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月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日，财政部门批复时间为20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21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11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月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08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七、名词解释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2、“三公”经费：纳入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省（市/县）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center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auto"/>
          <w:kern w:val="0"/>
          <w:sz w:val="36"/>
          <w:szCs w:val="36"/>
          <w:shd w:val="clear" w:color="auto" w:fill="F6F6F6"/>
          <w:lang w:val="en-US" w:eastAsia="zh-CN" w:bidi="ar"/>
        </w:rPr>
        <w:t>第二部分 2022年部门预算公开表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center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（见附件）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28231"/>
    <w:multiLevelType w:val="singleLevel"/>
    <w:tmpl w:val="2D428231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4FAC"/>
    <w:rsid w:val="00CE7030"/>
    <w:rsid w:val="026B348A"/>
    <w:rsid w:val="075313C3"/>
    <w:rsid w:val="0A564AAB"/>
    <w:rsid w:val="0AEC3CD0"/>
    <w:rsid w:val="0B3202FF"/>
    <w:rsid w:val="0C5F4155"/>
    <w:rsid w:val="0D122A8A"/>
    <w:rsid w:val="0E5A2261"/>
    <w:rsid w:val="0EFE2AC3"/>
    <w:rsid w:val="101D5507"/>
    <w:rsid w:val="12F87997"/>
    <w:rsid w:val="13133106"/>
    <w:rsid w:val="15DF7B3C"/>
    <w:rsid w:val="184423B4"/>
    <w:rsid w:val="1A4713E9"/>
    <w:rsid w:val="1F122A8F"/>
    <w:rsid w:val="24BF3C5A"/>
    <w:rsid w:val="27840238"/>
    <w:rsid w:val="278463C2"/>
    <w:rsid w:val="283312BD"/>
    <w:rsid w:val="284A5A24"/>
    <w:rsid w:val="29310182"/>
    <w:rsid w:val="2A1C6CCC"/>
    <w:rsid w:val="2BEE2DD3"/>
    <w:rsid w:val="2F860509"/>
    <w:rsid w:val="31553725"/>
    <w:rsid w:val="332B7A7B"/>
    <w:rsid w:val="333746BC"/>
    <w:rsid w:val="41366754"/>
    <w:rsid w:val="4167540A"/>
    <w:rsid w:val="4AE5794C"/>
    <w:rsid w:val="4BDC3BFA"/>
    <w:rsid w:val="52326F0E"/>
    <w:rsid w:val="530D3743"/>
    <w:rsid w:val="543D0DF6"/>
    <w:rsid w:val="55386724"/>
    <w:rsid w:val="57535B2B"/>
    <w:rsid w:val="58C3446C"/>
    <w:rsid w:val="59970244"/>
    <w:rsid w:val="5D1A71B3"/>
    <w:rsid w:val="6025250E"/>
    <w:rsid w:val="60DA7950"/>
    <w:rsid w:val="6379568A"/>
    <w:rsid w:val="647D0321"/>
    <w:rsid w:val="64B57B2D"/>
    <w:rsid w:val="703C4095"/>
    <w:rsid w:val="724A3704"/>
    <w:rsid w:val="756E5999"/>
    <w:rsid w:val="76CC46E8"/>
    <w:rsid w:val="79183053"/>
    <w:rsid w:val="7BBA645B"/>
    <w:rsid w:val="7F6D1171"/>
    <w:rsid w:val="7F8670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2681</Words>
  <Characters>2887</Characters>
  <Lines>0</Lines>
  <Paragraphs>0</Paragraphs>
  <TotalTime>14</TotalTime>
  <ScaleCrop>false</ScaleCrop>
  <LinksUpToDate>false</LinksUpToDate>
  <CharactersWithSpaces>3000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2019-09-03T01:21:00Z</cp:lastPrinted>
  <dcterms:modified xsi:type="dcterms:W3CDTF">2022-07-28T00:43:28Z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4C8A8872F56F465A8687AA09E8DBA621</vt:lpwstr>
  </property>
</Properties>
</file>