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2022年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 xml:space="preserve"> 新田县金陵中学 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21.2022年部门整体支出绩效目标表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40" w:firstLineChars="200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第一部分 2022年部门预算说明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本单位主要职能是实施初中教育教学工作，促进基础教育发展，开展初中学历教育。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金陵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中学单位内设机构包括：校长室、总务室、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政教处、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教导处、财务室。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</w:rPr>
        <w:t>本部门预算为汇总预算，纳入编制范围的预算单位包括：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金陵中学</w:t>
      </w:r>
      <w:r>
        <w:rPr>
          <w:rFonts w:eastAsia="仿宋_GB2312"/>
          <w:color w:val="auto"/>
          <w:sz w:val="32"/>
          <w:szCs w:val="32"/>
        </w:rPr>
        <w:t>部门本级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年部门预算即我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本级预算。我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16、17、18、19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val="en-US" w:eastAsia="zh-CN"/>
        </w:rPr>
        <w:t>20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表均为空。收入包括经费拨款，也包括行政事业性收费收入和国有资源有偿使用收入；支出包括保障机关及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属事业单位基本运行的经费，也包括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其他必要支出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等项目经费。</w:t>
      </w:r>
    </w:p>
    <w:p>
      <w:pPr>
        <w:widowControl/>
        <w:spacing w:line="60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317.50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273.50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上级财政补助收入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44</w:t>
      </w:r>
      <w:r>
        <w:rPr>
          <w:rFonts w:eastAsia="仿宋_GB2312"/>
          <w:color w:val="auto"/>
          <w:sz w:val="32"/>
          <w:szCs w:val="32"/>
        </w:rPr>
        <w:t xml:space="preserve">万元。收入较去年减少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19.11</w:t>
      </w:r>
      <w:r>
        <w:rPr>
          <w:rFonts w:eastAsia="仿宋_GB2312"/>
          <w:color w:val="auto"/>
          <w:sz w:val="32"/>
          <w:szCs w:val="32"/>
        </w:rPr>
        <w:t xml:space="preserve"> 万元，主要是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人员经费和运行经费降低，财政拨款收入减少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317.50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246.72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社会保障和就业支出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31.3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卫生健康支出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16.59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住房保障支出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22.89</w:t>
      </w:r>
      <w:r>
        <w:rPr>
          <w:rFonts w:eastAsia="仿宋_GB2312"/>
          <w:color w:val="auto"/>
          <w:sz w:val="32"/>
          <w:szCs w:val="32"/>
        </w:rPr>
        <w:t>万元。支出较去年减少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19.11</w:t>
      </w:r>
      <w:r>
        <w:rPr>
          <w:rFonts w:eastAsia="仿宋_GB2312"/>
          <w:color w:val="auto"/>
          <w:sz w:val="32"/>
          <w:szCs w:val="32"/>
        </w:rPr>
        <w:t>万元，主要是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人员开支和运行经费减少，财政拨款支出减少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317.50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%；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教育支出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246.72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77.71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</w:rPr>
        <w:t>社会保障和就业支出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31.3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9.86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</w:rPr>
        <w:t>卫生健康支出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16.59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5.23</w:t>
      </w:r>
      <w:r>
        <w:rPr>
          <w:rFonts w:eastAsia="仿宋_GB2312"/>
          <w:color w:val="auto"/>
          <w:sz w:val="32"/>
          <w:szCs w:val="32"/>
        </w:rPr>
        <w:t xml:space="preserve"> 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</w:rPr>
        <w:t>住房保障支出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22.89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7.21</w:t>
      </w:r>
      <w:r>
        <w:rPr>
          <w:rFonts w:eastAsia="仿宋_GB2312"/>
          <w:color w:val="auto"/>
          <w:sz w:val="32"/>
          <w:szCs w:val="32"/>
        </w:rPr>
        <w:t xml:space="preserve"> %。具体安排情况如下：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（一）基本支出：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基本支出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预算数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317.50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项目支出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本部门2022年无项目支出预算。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五、政府性基金预算支出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本部门无政府性基金安排的支出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金陵中学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机关本级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家行政事业单位的机关运行经费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44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万元，比上年预算减少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7.91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万元，下降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15.23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%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，主要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原因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是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厉行节约，进一步降低支出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本部门金陵中学机关本级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1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经费预算数为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万元，其中，公务接待费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万元，公务用车购置及运行费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万元（其中，公务用车购置费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万元），因公出国（境）费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持平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0.2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人数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人次，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拟召开开学工作安排、师德师风建设、党支部建设等会议；本部门培训费预算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eastAsia="仿宋_GB2312" w:cs="仿宋_GB2312"/>
          <w:i w:val="0"/>
          <w:iCs w:val="0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人数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人次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，无培训费安排的支出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；未计划举办节庆、晚会、论坛、赛事活动。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 w:firstLine="0" w:firstLineChars="0"/>
        <w:jc w:val="left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政府采购预算总额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0.2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货物类采购预算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0.2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万元；工程类采购预算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万元；服务类采购预算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left="660" w:leftChars="0"/>
        <w:jc w:val="left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0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317.50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317.50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年度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部门预算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新田县第十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八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届人民代表大会第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次会议批复时间为20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日，财政部门批复时间为20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2、“三公”经费：纳入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省（市/县）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第二部分 2022年部门预算公开表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E6D7264"/>
    <w:multiLevelType w:val="singleLevel"/>
    <w:tmpl w:val="5E6D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2Q3OGE0NTFkNDRhNDVlYTAzMWZlZDZlMDZjZWQifQ=="/>
  </w:docVars>
  <w:rsids>
    <w:rsidRoot w:val="00000000"/>
    <w:rsid w:val="00454DD6"/>
    <w:rsid w:val="01910CC5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0885AE6"/>
    <w:rsid w:val="10C64488"/>
    <w:rsid w:val="12F87997"/>
    <w:rsid w:val="133B1101"/>
    <w:rsid w:val="14A364D1"/>
    <w:rsid w:val="15770089"/>
    <w:rsid w:val="184423B4"/>
    <w:rsid w:val="19CD118A"/>
    <w:rsid w:val="1A4713E9"/>
    <w:rsid w:val="1F122A8F"/>
    <w:rsid w:val="21FF7BA1"/>
    <w:rsid w:val="2370723A"/>
    <w:rsid w:val="24516064"/>
    <w:rsid w:val="24762AC5"/>
    <w:rsid w:val="27D6550A"/>
    <w:rsid w:val="284A5A24"/>
    <w:rsid w:val="29310182"/>
    <w:rsid w:val="2A1C6CCC"/>
    <w:rsid w:val="3D770BC6"/>
    <w:rsid w:val="41366754"/>
    <w:rsid w:val="4167540A"/>
    <w:rsid w:val="41E750FE"/>
    <w:rsid w:val="46B654FC"/>
    <w:rsid w:val="484237AF"/>
    <w:rsid w:val="488027E8"/>
    <w:rsid w:val="488A007A"/>
    <w:rsid w:val="48A75B78"/>
    <w:rsid w:val="4B5B4BDA"/>
    <w:rsid w:val="518A587F"/>
    <w:rsid w:val="52202072"/>
    <w:rsid w:val="52326F0E"/>
    <w:rsid w:val="543D0DF6"/>
    <w:rsid w:val="55386724"/>
    <w:rsid w:val="56F51BCF"/>
    <w:rsid w:val="5C343BB4"/>
    <w:rsid w:val="60DA7950"/>
    <w:rsid w:val="647D0321"/>
    <w:rsid w:val="678837E8"/>
    <w:rsid w:val="681117EB"/>
    <w:rsid w:val="6FD12176"/>
    <w:rsid w:val="703C4095"/>
    <w:rsid w:val="79183053"/>
    <w:rsid w:val="7BBA645B"/>
    <w:rsid w:val="7F6D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2500</Words>
  <Characters>2684</Characters>
  <Lines>0</Lines>
  <Paragraphs>0</Paragraphs>
  <TotalTime>0</TotalTime>
  <ScaleCrop>false</ScaleCrop>
  <LinksUpToDate>false</LinksUpToDate>
  <CharactersWithSpaces>2826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2019-09-03T01:21:00Z</cp:lastPrinted>
  <dcterms:modified xsi:type="dcterms:W3CDTF">2023-08-07T09:19:28Z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CFE9035176C7480DAE6B907FB6F77A9F</vt:lpwstr>
  </property>
</Properties>
</file>