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sz w:val="44"/>
          <w:szCs w:val="44"/>
        </w:rPr>
      </w:pPr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</w:rPr>
        <w:t>2022年</w:t>
      </w:r>
      <w:r>
        <w:rPr>
          <w:rFonts w:hint="eastAsia" w:ascii="黑体" w:hAnsi="宋体" w:eastAsia="黑体" w:cs="黑体"/>
          <w:b/>
          <w:kern w:val="0"/>
          <w:sz w:val="44"/>
          <w:szCs w:val="44"/>
          <w:u w:val="single"/>
          <w:shd w:val="clear" w:color="auto" w:fill="F6F6F6"/>
        </w:rPr>
        <w:t xml:space="preserve"> 新田县冷水井学校</w:t>
      </w:r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</w:rPr>
        <w:t>单位部门预算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</w:rPr>
      </w:pPr>
    </w:p>
    <w:p>
      <w:pPr>
        <w:widowControl/>
        <w:spacing w:line="60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目 录</w:t>
      </w:r>
    </w:p>
    <w:p>
      <w:pPr>
        <w:widowControl/>
        <w:spacing w:line="600" w:lineRule="atLeas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第一部分 2022年部门预算说明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一、部门基本概况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二、部门预算单位构成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三、部门收支总体情况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四、一般公共预算拨款支出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五、政府性基金预算支出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六、其他重要事项的情况说明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五、名词解释</w:t>
      </w:r>
    </w:p>
    <w:p>
      <w:pPr>
        <w:widowControl/>
        <w:spacing w:line="600" w:lineRule="atLeast"/>
        <w:ind w:firstLine="643" w:firstLineChars="200"/>
        <w:jc w:val="left"/>
        <w:rPr>
          <w:rFonts w:ascii="楷体" w:hAnsi="楷体" w:eastAsia="楷体" w:cs="楷体"/>
          <w:b/>
          <w:bCs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第二部分 2022年部门预算公开表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收支总表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2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收入总表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3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支出总表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4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支出预算分类汇总表（按政府预算经济分类）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5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支出预算分类汇总表（按部门预算经济分类）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6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财政拨款收支总表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7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一般公共预算支出表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8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一般公共预算基本支出表--人员经费(工资福利支出)(按政府预算经济分类)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9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一般公共预算基本支出表--人员经费(工资福利支出)(按部门预算经济分类)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10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一般公共预算基本支出表--人员经费(对个人和家庭的补助)(按政府预算经济分类)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11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一般公共预算基本支出表--人员经费(对个人和家庭的补助)（按部门预算经济分类）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12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一般公共预算基本支出表--公用经费(商品和服务支出)（按政府预算经济分类）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13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一般公共预算基本支出表--公用经费(商品和服务支出)(按部门预算经济分类)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14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一般公共预算“三公”经费支出表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15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政府性基金预算支出表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16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政府性基金预算支出分类汇总表（按政府预算经济分类）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17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政府性基金预算支出分类汇总表（按部门预算经济分类）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18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国有资本经营预算表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19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财政专户管理资金预算支出表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20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ab/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</w:rPr>
        <w:t>部门整体支出绩效目标表</w:t>
      </w:r>
    </w:p>
    <w:p>
      <w:pPr>
        <w:widowControl/>
        <w:spacing w:line="600" w:lineRule="atLeast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ascii="黑体" w:hAnsi="宋体" w:eastAsia="黑体" w:cs="黑体"/>
          <w:b/>
          <w:kern w:val="0"/>
          <w:sz w:val="36"/>
          <w:szCs w:val="36"/>
          <w:shd w:val="clear" w:color="auto" w:fill="F6F6F6"/>
        </w:rPr>
      </w:pPr>
    </w:p>
    <w:p>
      <w:pPr>
        <w:widowControl/>
        <w:spacing w:line="600" w:lineRule="exact"/>
        <w:jc w:val="center"/>
      </w:pP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F6F6F6"/>
        </w:rPr>
        <w:t>第一部分 2022年部门预算说明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</w:rPr>
      </w:pPr>
    </w:p>
    <w:p>
      <w:pPr>
        <w:widowControl/>
        <w:spacing w:line="600" w:lineRule="atLeast"/>
        <w:ind w:firstLine="627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</w:rPr>
        <w:t>一、部门基本概况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  <w:shd w:val="clear" w:color="auto" w:fill="F6F6F6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、职能职责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。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（1）实施小学、初中义务教育，促进基础教育发展。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（2）小学、初中学历教育和相关社会服务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  <w:shd w:val="clear" w:color="auto" w:fill="F6F6F6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、机构设置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。1个。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</w:rPr>
      </w:pPr>
      <w:r>
        <w:rPr>
          <w:rFonts w:hint="eastAsia" w:eastAsia="仿宋_GB2312"/>
          <w:sz w:val="32"/>
          <w:szCs w:val="32"/>
        </w:rPr>
        <w:t>新田县冷水井学校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只有</w:t>
      </w:r>
      <w:r>
        <w:rPr>
          <w:rFonts w:eastAsia="仿宋_GB2312"/>
          <w:sz w:val="32"/>
          <w:szCs w:val="32"/>
        </w:rPr>
        <w:t>本级，没有其他预算单位，因此本部门预算仅含本级预算。</w:t>
      </w:r>
    </w:p>
    <w:p>
      <w:pPr>
        <w:widowControl/>
        <w:spacing w:line="600" w:lineRule="atLeast"/>
        <w:ind w:firstLine="627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</w:rPr>
        <w:t>三、部门收支总体情况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ascii="仿宋_GB2312" w:eastAsia="仿宋_GB2312" w:cs="仿宋_GB2312"/>
          <w:sz w:val="32"/>
          <w:szCs w:val="32"/>
          <w:shd w:val="clear" w:color="auto" w:fill="F6F6F6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 xml:space="preserve"> 年部门预算即我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本级预算。我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 xml:space="preserve"> 202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 xml:space="preserve"> 年没有政府性基金预算拨款、国有资本经营预算收入和纳入专户管理的非税收入拨款收入，也没有使用政府性基金预算拨款、国有资本经营预算收入和纳入专户管理的非税收入拨款安排的支出，所以公开的附件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15、16、17、18、19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表均为空。收入包括经费拨款，也包括行政事业性收费收入和国有资源有偿使用收入；支出包括保障机关及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所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属事业单位基本运行的经费，也包括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.........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等项目经费。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万元，¨¨¨。</w:t>
      </w:r>
      <w:r>
        <w:rPr>
          <w:rFonts w:eastAsia="仿宋_GB2312"/>
          <w:b/>
          <w:sz w:val="32"/>
          <w:szCs w:val="32"/>
        </w:rPr>
        <w:t>收入较去年减少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</w:rPr>
        <w:t>75.63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hint="eastAsia" w:eastAsia="仿宋_GB2312"/>
          <w:b/>
          <w:sz w:val="32"/>
          <w:szCs w:val="32"/>
        </w:rPr>
        <w:t>人员经费减少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万元，¨¨¨。</w:t>
      </w:r>
      <w:r>
        <w:rPr>
          <w:rFonts w:eastAsia="仿宋_GB2312"/>
          <w:b/>
          <w:sz w:val="32"/>
          <w:szCs w:val="32"/>
        </w:rPr>
        <w:t>支出较去年减少</w:t>
      </w:r>
      <w:r>
        <w:rPr>
          <w:rFonts w:hint="eastAsia" w:eastAsia="仿宋_GB2312"/>
          <w:b/>
          <w:sz w:val="32"/>
          <w:szCs w:val="32"/>
          <w:u w:val="single"/>
        </w:rPr>
        <w:t>75.63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</w:rPr>
        <w:t>万元，主要是主要是</w:t>
      </w:r>
      <w:r>
        <w:rPr>
          <w:rFonts w:hint="eastAsia" w:eastAsia="仿宋_GB2312"/>
          <w:b/>
          <w:sz w:val="32"/>
          <w:szCs w:val="32"/>
        </w:rPr>
        <w:t>人员经费减少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atLeast"/>
        <w:ind w:firstLine="66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shd w:val="clear" w:color="auto" w:fill="F6F6F6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532.57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100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 xml:space="preserve"> %；……。具体安排情况如下：</w:t>
      </w:r>
    </w:p>
    <w:p>
      <w:pPr>
        <w:widowControl/>
        <w:spacing w:line="600" w:lineRule="atLeast"/>
        <w:ind w:firstLine="660"/>
        <w:jc w:val="left"/>
      </w:pPr>
      <w:r>
        <w:rPr>
          <w:rFonts w:ascii="仿宋_GB2312" w:eastAsia="仿宋_GB2312" w:cs="仿宋_GB2312"/>
          <w:sz w:val="32"/>
          <w:szCs w:val="32"/>
          <w:shd w:val="clear" w:color="auto" w:fill="F6F6F6"/>
        </w:rPr>
        <w:t>（一）基本支出：</w:t>
      </w: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本部门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基本支出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预算数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532.57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atLeast"/>
        <w:ind w:firstLine="660"/>
        <w:jc w:val="left"/>
      </w:pPr>
      <w:r>
        <w:rPr>
          <w:rFonts w:ascii="仿宋_GB2312" w:eastAsia="仿宋_GB2312" w:cs="仿宋_GB2312"/>
          <w:sz w:val="32"/>
          <w:szCs w:val="32"/>
          <w:shd w:val="clear" w:color="auto" w:fill="F6F6F6"/>
        </w:rPr>
        <w:t>（二）项目支出：</w:t>
      </w: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本部门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项目支出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主要是部门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为完成特定行政工作任务或事业发展目标而发生的支出，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包括有关事业发展专项、专项业务费、基本建设支出等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。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其中：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</w:rPr>
        <w:t xml:space="preserve">  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支出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</w:rPr>
        <w:t xml:space="preserve">  0 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万元，主要用于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...等方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面；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</w:rPr>
        <w:t xml:space="preserve">   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支出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</w:rPr>
        <w:t xml:space="preserve"> 0   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万元，主要用于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...等方面；...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。</w:t>
      </w:r>
    </w:p>
    <w:p>
      <w:pPr>
        <w:widowControl/>
        <w:spacing w:line="600" w:lineRule="atLeast"/>
        <w:ind w:firstLine="660"/>
        <w:jc w:val="left"/>
        <w:rPr>
          <w:rFonts w:ascii="黑体" w:hAnsi="宋体" w:eastAsia="黑体" w:cs="黑体"/>
          <w:sz w:val="32"/>
          <w:szCs w:val="32"/>
          <w:shd w:val="clear" w:color="auto" w:fill="F6F6F6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本部门无政府性基金安排的支出</w:t>
      </w:r>
    </w:p>
    <w:p>
      <w:pPr>
        <w:widowControl/>
        <w:spacing w:line="600" w:lineRule="atLeast"/>
        <w:ind w:firstLine="640" w:firstLineChars="200"/>
        <w:jc w:val="left"/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</w:rPr>
        <w:t>六、其他重要事项的情况说明</w:t>
      </w:r>
    </w:p>
    <w:p>
      <w:pPr>
        <w:widowControl/>
        <w:spacing w:line="600" w:lineRule="atLeast"/>
        <w:ind w:firstLine="660"/>
        <w:jc w:val="left"/>
      </w:pPr>
      <w:r>
        <w:rPr>
          <w:rFonts w:eastAsia="仿宋_GB2312"/>
          <w:sz w:val="32"/>
          <w:szCs w:val="32"/>
          <w:shd w:val="clear" w:color="auto" w:fill="F6F6F6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、机关运行经费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年本部门机关本级、……等</w:t>
      </w:r>
      <w:r>
        <w:rPr>
          <w:rFonts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>1</w:t>
      </w:r>
      <w:r>
        <w:rPr>
          <w:rFonts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家行政事业单位的机关运行经费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58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万元，比上年预算增加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2.3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 xml:space="preserve"> 万元，上升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12.7</w:t>
      </w:r>
      <w:r>
        <w:rPr>
          <w:rFonts w:eastAsia="仿宋_GB2312" w:cs="仿宋_GB2312" w:asciiTheme="minorHAnsi" w:hAnsiTheme="minorHAnsi"/>
          <w:sz w:val="32"/>
          <w:szCs w:val="32"/>
          <w:shd w:val="clear" w:color="auto" w:fill="F6F6F6"/>
        </w:rPr>
        <w:t>%</w:t>
      </w:r>
      <w:r>
        <w:rPr>
          <w:rFonts w:hint="eastAsia" w:eastAsia="仿宋_GB2312" w:cs="仿宋_GB2312" w:asciiTheme="minorHAnsi" w:hAnsiTheme="minorHAnsi"/>
          <w:sz w:val="32"/>
          <w:szCs w:val="32"/>
          <w:shd w:val="clear" w:color="auto" w:fill="F6F6F6"/>
        </w:rPr>
        <w:t>，主要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是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印刷费及水电维修费等办公费有所增加。</w:t>
      </w:r>
    </w:p>
    <w:p>
      <w:pPr>
        <w:widowControl/>
        <w:spacing w:line="600" w:lineRule="exact"/>
        <w:ind w:firstLine="660"/>
        <w:jc w:val="left"/>
      </w:pPr>
      <w:r>
        <w:rPr>
          <w:rFonts w:eastAsia="仿宋_GB2312"/>
          <w:sz w:val="32"/>
          <w:szCs w:val="32"/>
          <w:shd w:val="clear" w:color="auto" w:fill="F6F6F6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、</w:t>
      </w:r>
      <w:r>
        <w:rPr>
          <w:rFonts w:eastAsia="仿宋_GB2312"/>
          <w:sz w:val="32"/>
          <w:szCs w:val="32"/>
          <w:shd w:val="clear" w:color="auto" w:fill="F6F6F6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三公</w:t>
      </w:r>
      <w:r>
        <w:rPr>
          <w:rFonts w:eastAsia="仿宋_GB2312"/>
          <w:sz w:val="32"/>
          <w:szCs w:val="32"/>
          <w:shd w:val="clear" w:color="auto" w:fill="F6F6F6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经费预算</w:t>
      </w:r>
    </w:p>
    <w:p>
      <w:pPr>
        <w:widowControl/>
        <w:spacing w:line="600" w:lineRule="atLeast"/>
        <w:ind w:firstLine="660"/>
        <w:jc w:val="left"/>
      </w:pP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本部门机关本级、……等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家行政事业单位</w:t>
      </w:r>
      <w:r>
        <w:rPr>
          <w:rFonts w:eastAsia="仿宋_GB2312"/>
          <w:sz w:val="32"/>
          <w:szCs w:val="32"/>
          <w:shd w:val="clear" w:color="auto" w:fill="F6F6F6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三公</w:t>
      </w:r>
      <w:r>
        <w:rPr>
          <w:rFonts w:eastAsia="仿宋_GB2312"/>
          <w:sz w:val="32"/>
          <w:szCs w:val="32"/>
          <w:shd w:val="clear" w:color="auto" w:fill="F6F6F6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经费预算数为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0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万元，其中，公务接待费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</w:rPr>
        <w:t xml:space="preserve">  0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万元，公务用车购置及运行费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0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万元（其中，公务用车购置费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万元，公务用车运行费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万元），因公出国（境）费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万元。</w:t>
      </w: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</w:t>
      </w:r>
      <w:r>
        <w:rPr>
          <w:rFonts w:eastAsia="仿宋_GB2312"/>
          <w:sz w:val="32"/>
          <w:szCs w:val="32"/>
          <w:shd w:val="clear" w:color="auto" w:fill="F6F6F6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三公</w:t>
      </w:r>
      <w:r>
        <w:rPr>
          <w:rFonts w:eastAsia="仿宋_GB2312"/>
          <w:sz w:val="32"/>
          <w:szCs w:val="32"/>
          <w:shd w:val="clear" w:color="auto" w:fill="F6F6F6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经费预算较</w:t>
      </w: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21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年减少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（或持平）0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万元，主要是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厉行节约，规范管理，进一步压缩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“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三公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”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经费。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left="660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一般性支出情况：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2022年本部门会议费预算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万元，拟召开......等会议，人数约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人次，主要包含传达......等内容；培训费预算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 1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万元，拟开展拟开展国培和校本培训等培训，人数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50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 xml:space="preserve"> 人次，主要内容为对教育教学进行专题培训等培训；未计划举办节庆、晚会、论坛、赛事活动。</w:t>
      </w:r>
    </w:p>
    <w:p>
      <w:pPr>
        <w:widowControl/>
        <w:snapToGrid w:val="0"/>
        <w:spacing w:line="600" w:lineRule="exact"/>
        <w:ind w:left="66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4、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政府采购情况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6F6F6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</w:rPr>
        <w:t>22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本部门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政府采购预算总额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2.3  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万元，其中，</w:t>
      </w:r>
      <w:r>
        <w:rPr>
          <w:rFonts w:eastAsia="仿宋_GB2312"/>
          <w:sz w:val="32"/>
          <w:szCs w:val="32"/>
        </w:rPr>
        <w:t>货物类采购预算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2.3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atLeast"/>
        <w:ind w:firstLine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</w:rPr>
        <w:t>（注：如某大类无采购预算，则填“0”）</w:t>
      </w:r>
    </w:p>
    <w:p>
      <w:pPr>
        <w:widowControl/>
        <w:spacing w:line="600" w:lineRule="exact"/>
        <w:ind w:left="660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5、国有资产占用使用及新增资产配置情况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</w:rPr>
        <w:t>截至202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2022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atLeast"/>
        <w:ind w:left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6、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预算绩效目标说明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本部门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所有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支出实行绩效目标管理，纳入20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年部门整体支出绩效目标的金额为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 xml:space="preserve"> 532.57 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万元，其中，基本支出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 xml:space="preserve">  532.57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万元，项目支出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0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万元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，具体绩效目标详见报表。</w:t>
      </w:r>
    </w:p>
    <w:p>
      <w:pPr>
        <w:widowControl/>
        <w:spacing w:line="600" w:lineRule="atLeast"/>
        <w:ind w:left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7、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批复时间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20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年度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本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部门预算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经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新田县第十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八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届人民代表大会第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一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次会议批复时间为20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21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10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月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日，财政部门批复时间为20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21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11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月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08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日。</w:t>
      </w:r>
    </w:p>
    <w:p>
      <w:pPr>
        <w:widowControl/>
        <w:spacing w:line="600" w:lineRule="exact"/>
        <w:ind w:firstLine="660"/>
        <w:jc w:val="left"/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</w:rPr>
        <w:t>七、名词解释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2、“三公”经费：纳入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省（市/县）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</w:p>
    <w:p>
      <w:pPr>
        <w:widowControl/>
        <w:spacing w:line="600" w:lineRule="atLeast"/>
        <w:jc w:val="center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F6F6F6"/>
        </w:rPr>
        <w:t>第二部分 2022年部门预算公开表</w:t>
      </w:r>
    </w:p>
    <w:p>
      <w:pPr>
        <w:widowControl/>
        <w:spacing w:line="600" w:lineRule="atLeast"/>
        <w:jc w:val="center"/>
        <w:rPr>
          <w:rFonts w:ascii="仿宋_GB2312" w:hAnsi="Arial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</w:rPr>
        <w:t>（见附件）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2848"/>
    <w:rsid w:val="00131C98"/>
    <w:rsid w:val="001764BE"/>
    <w:rsid w:val="00256304"/>
    <w:rsid w:val="00572848"/>
    <w:rsid w:val="005E7211"/>
    <w:rsid w:val="007E4EDF"/>
    <w:rsid w:val="00A73067"/>
    <w:rsid w:val="00BA6055"/>
    <w:rsid w:val="00CE142C"/>
    <w:rsid w:val="026B348A"/>
    <w:rsid w:val="05B12951"/>
    <w:rsid w:val="075313C3"/>
    <w:rsid w:val="0A564AAB"/>
    <w:rsid w:val="0AEC3CD0"/>
    <w:rsid w:val="0B3202FF"/>
    <w:rsid w:val="0C5F4155"/>
    <w:rsid w:val="0D122A8A"/>
    <w:rsid w:val="0E5A2261"/>
    <w:rsid w:val="0EFE2AC3"/>
    <w:rsid w:val="101D5507"/>
    <w:rsid w:val="12F87997"/>
    <w:rsid w:val="184423B4"/>
    <w:rsid w:val="1A4713E9"/>
    <w:rsid w:val="1F122A8F"/>
    <w:rsid w:val="249D18BB"/>
    <w:rsid w:val="284A5A24"/>
    <w:rsid w:val="29310182"/>
    <w:rsid w:val="2A1C6CCC"/>
    <w:rsid w:val="41366754"/>
    <w:rsid w:val="4167540A"/>
    <w:rsid w:val="52326F0E"/>
    <w:rsid w:val="543D0DF6"/>
    <w:rsid w:val="55386724"/>
    <w:rsid w:val="60DA7950"/>
    <w:rsid w:val="647D0321"/>
    <w:rsid w:val="703C4095"/>
    <w:rsid w:val="79183053"/>
    <w:rsid w:val="7BBA645B"/>
    <w:rsid w:val="7F6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479</Words>
  <Characters>2733</Characters>
  <Lines>22</Lines>
  <Paragraphs>6</Paragraphs>
  <TotalTime>106</TotalTime>
  <ScaleCrop>false</ScaleCrop>
  <LinksUpToDate>false</LinksUpToDate>
  <CharactersWithSpaces>3206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2019-09-03T01:21:00Z</cp:lastPrinted>
  <dcterms:modified xsi:type="dcterms:W3CDTF">2022-07-29T00:21:51Z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