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sz w:val="44"/>
          <w:szCs w:val="44"/>
        </w:rPr>
      </w:pPr>
      <w:bookmarkStart w:id="0" w:name="OLE_LINK1"/>
      <w:r>
        <w:rPr>
          <w:rFonts w:hint="eastAsia" w:ascii="黑体" w:hAnsi="宋体" w:eastAsia="黑体" w:cs="黑体"/>
          <w:b/>
          <w:kern w:val="0"/>
          <w:sz w:val="44"/>
          <w:szCs w:val="44"/>
          <w:shd w:val="clear" w:color="auto" w:fill="F6F6F6"/>
          <w:lang w:bidi="ar"/>
        </w:rPr>
        <w:t>202</w:t>
      </w:r>
      <w:r>
        <w:rPr>
          <w:rFonts w:hint="eastAsia" w:ascii="黑体" w:hAnsi="宋体" w:eastAsia="黑体" w:cs="黑体"/>
          <w:b/>
          <w:kern w:val="0"/>
          <w:sz w:val="44"/>
          <w:szCs w:val="44"/>
          <w:shd w:val="clear" w:color="auto" w:fill="F6F6F6"/>
          <w:lang w:val="en-US" w:eastAsia="zh-CN" w:bidi="ar"/>
        </w:rPr>
        <w:t>2</w:t>
      </w:r>
      <w:r>
        <w:rPr>
          <w:rFonts w:hint="eastAsia" w:ascii="黑体" w:hAnsi="宋体" w:eastAsia="黑体" w:cs="黑体"/>
          <w:b/>
          <w:kern w:val="0"/>
          <w:sz w:val="44"/>
          <w:szCs w:val="44"/>
          <w:shd w:val="clear" w:color="auto" w:fill="F6F6F6"/>
          <w:lang w:bidi="ar"/>
        </w:rPr>
        <w:t>年龙泉</w:t>
      </w:r>
      <w:r>
        <w:rPr>
          <w:rFonts w:hint="eastAsia" w:ascii="黑体" w:hAnsi="宋体" w:eastAsia="黑体" w:cs="黑体"/>
          <w:b/>
          <w:kern w:val="0"/>
          <w:sz w:val="44"/>
          <w:szCs w:val="44"/>
          <w:u w:val="single"/>
          <w:shd w:val="clear" w:color="auto" w:fill="F6F6F6"/>
          <w:lang w:bidi="ar"/>
        </w:rPr>
        <w:t>四小</w:t>
      </w:r>
      <w:r>
        <w:rPr>
          <w:rFonts w:hint="eastAsia" w:ascii="黑体" w:hAnsi="宋体" w:eastAsia="黑体" w:cs="黑体"/>
          <w:b/>
          <w:kern w:val="0"/>
          <w:sz w:val="44"/>
          <w:szCs w:val="44"/>
          <w:shd w:val="clear" w:color="auto" w:fill="F6F6F6"/>
          <w:lang w:bidi="ar"/>
        </w:rPr>
        <w:t>单位部门预算</w:t>
      </w:r>
    </w:p>
    <w:p>
      <w:pPr>
        <w:widowControl/>
        <w:spacing w:line="600" w:lineRule="atLeast"/>
        <w:ind w:firstLine="627"/>
        <w:jc w:val="left"/>
        <w:rPr>
          <w:rFonts w:ascii="黑体" w:hAnsi="宋体" w:eastAsia="黑体" w:cs="黑体"/>
          <w:kern w:val="0"/>
          <w:sz w:val="32"/>
          <w:szCs w:val="32"/>
          <w:shd w:val="clear" w:color="auto" w:fill="F6F6F6"/>
          <w:lang w:bidi="ar"/>
        </w:rPr>
      </w:pPr>
    </w:p>
    <w:p>
      <w:pPr>
        <w:widowControl/>
        <w:spacing w:line="600" w:lineRule="atLeas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目 录</w:t>
      </w:r>
    </w:p>
    <w:p>
      <w:pPr>
        <w:widowControl/>
        <w:spacing w:line="600" w:lineRule="atLeas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第一部分 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2022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年部门预算说明</w:t>
      </w:r>
    </w:p>
    <w:p>
      <w:pPr>
        <w:widowControl/>
        <w:spacing w:line="600" w:lineRule="atLeast"/>
        <w:ind w:left="120"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一、部门基本概况</w:t>
      </w:r>
    </w:p>
    <w:p>
      <w:pPr>
        <w:widowControl/>
        <w:spacing w:line="600" w:lineRule="atLeast"/>
        <w:ind w:left="120"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二、部门预算单位构成</w:t>
      </w:r>
    </w:p>
    <w:p>
      <w:pPr>
        <w:widowControl/>
        <w:spacing w:line="600" w:lineRule="atLeast"/>
        <w:ind w:left="120"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三、部门收支总体情况</w:t>
      </w:r>
    </w:p>
    <w:p>
      <w:pPr>
        <w:widowControl/>
        <w:spacing w:line="600" w:lineRule="atLeast"/>
        <w:ind w:left="120"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四、一般公共预算拨款支出</w:t>
      </w:r>
    </w:p>
    <w:p>
      <w:pPr>
        <w:widowControl/>
        <w:spacing w:line="600" w:lineRule="atLeast"/>
        <w:ind w:left="120"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五、政府性基金预算支出</w:t>
      </w:r>
    </w:p>
    <w:p>
      <w:pPr>
        <w:widowControl/>
        <w:spacing w:line="600" w:lineRule="atLeast"/>
        <w:ind w:left="120"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六、其他重要事项的情况说明</w:t>
      </w:r>
    </w:p>
    <w:p>
      <w:pPr>
        <w:widowControl/>
        <w:spacing w:line="600" w:lineRule="atLeast"/>
        <w:ind w:left="120"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七、名词解释</w:t>
      </w:r>
    </w:p>
    <w:p>
      <w:pPr>
        <w:widowControl/>
        <w:spacing w:line="600" w:lineRule="atLeast"/>
        <w:ind w:firstLine="643" w:firstLineChars="200"/>
        <w:jc w:val="left"/>
        <w:rPr>
          <w:rFonts w:ascii="楷体" w:hAnsi="楷体" w:eastAsia="楷体" w:cs="楷体"/>
          <w:b/>
          <w:bCs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第二部分 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2022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</w:rPr>
        <w:t xml:space="preserve"> 龙泉四小 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单位预算公开表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1、部门收支总体情况表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2、部门收入总体情况表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3、部门支出总体情况表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4、部门支出总表(按部门预算项目类别)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5、部门支出总表(按政府预算经济分类)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6、财政拨款收支总体情况表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7、一般公共预算支出情况表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8、一般公共预算基本支出情况表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9、一般公共预算基本支出预算明细表-工资福利支出(按部门预算经济分类)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10、一般公共预算基本支出预算明细表-工资福利支出(按政府预算经济分类)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11、一般公共预算基本支出预算明细表-商品和服务支出(按部门预算经济分类)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12、一般公共预算基本支出预算明细表-商品和服务支出(按政府预算经济分类)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13、一般公共预算基本支出预算明细表-对个人和家庭的补助(按部门预算经济分类)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14、一般公共预算基本支出预算明细表-对个人和家庭的补助(按政府预算经济分类)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15、政府性基金预算支出情况表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16、政府性基金预算支出情况表(按政府预算经济分类)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17、政府性基金预算支出情况表(按部门预算项目类别)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18、国有资本经营预算支出表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19、纳入专户管理的非税收入拨款预算分类汇总表(按项目类别)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20、纳入专户管理的非税收入拨款预算分类汇总表(按政府预算经济分类)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21、专项资金预算汇总表</w:t>
      </w:r>
    </w:p>
    <w:p>
      <w:pPr>
        <w:widowControl/>
        <w:spacing w:line="600" w:lineRule="atLeast"/>
        <w:ind w:firstLine="627"/>
        <w:jc w:val="left"/>
        <w:rPr>
          <w:rFonts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6F6F6"/>
          <w:lang w:bidi="ar"/>
        </w:rPr>
        <w:t>22、一般公共预算“三公”经费预算表</w:t>
      </w:r>
    </w:p>
    <w:p>
      <w:pPr>
        <w:widowControl/>
        <w:spacing w:line="600" w:lineRule="atLeast"/>
        <w:ind w:firstLine="627"/>
        <w:jc w:val="left"/>
        <w:rPr>
          <w:rFonts w:ascii="黑体" w:hAnsi="宋体" w:eastAsia="黑体" w:cs="黑体"/>
          <w:kern w:val="0"/>
          <w:sz w:val="32"/>
          <w:szCs w:val="32"/>
          <w:shd w:val="clear" w:color="auto" w:fill="F6F6F6"/>
          <w:lang w:bidi="ar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atLeast"/>
        <w:ind w:firstLine="627"/>
        <w:jc w:val="left"/>
        <w:rPr>
          <w:rFonts w:ascii="黑体" w:hAnsi="宋体" w:eastAsia="黑体" w:cs="黑体"/>
          <w:kern w:val="0"/>
          <w:sz w:val="32"/>
          <w:szCs w:val="32"/>
          <w:shd w:val="clear" w:color="auto" w:fill="F6F6F6"/>
          <w:lang w:bidi="ar"/>
        </w:rPr>
      </w:pPr>
    </w:p>
    <w:p>
      <w:pPr>
        <w:widowControl/>
        <w:spacing w:line="600" w:lineRule="atLeast"/>
        <w:jc w:val="left"/>
        <w:rPr>
          <w:rFonts w:ascii="黑体" w:hAnsi="宋体" w:eastAsia="黑体" w:cs="黑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6F6F6"/>
          <w:lang w:bidi="ar"/>
        </w:rPr>
        <w:t>第一部分：</w:t>
      </w:r>
    </w:p>
    <w:p>
      <w:pPr>
        <w:widowControl/>
        <w:spacing w:line="600" w:lineRule="atLeast"/>
        <w:jc w:val="left"/>
        <w:rPr>
          <w:rFonts w:ascii="黑体" w:hAnsi="宋体" w:eastAsia="黑体" w:cs="黑体"/>
          <w:kern w:val="0"/>
          <w:sz w:val="32"/>
          <w:szCs w:val="32"/>
          <w:shd w:val="clear" w:color="auto" w:fill="F6F6F6"/>
          <w:lang w:bidi="ar"/>
        </w:rPr>
      </w:pPr>
    </w:p>
    <w:p>
      <w:pPr>
        <w:widowControl/>
        <w:spacing w:line="600" w:lineRule="exact"/>
      </w:pP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F6F6F6"/>
          <w:lang w:bidi="ar"/>
        </w:rPr>
        <w:t>龙泉四小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F6F6F6"/>
          <w:lang w:eastAsia="zh-CN" w:bidi="ar"/>
        </w:rPr>
        <w:t>2022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F6F6F6"/>
          <w:lang w:bidi="ar"/>
        </w:rPr>
        <w:t>年部门预算及“三公”经费预算说明</w:t>
      </w:r>
    </w:p>
    <w:p>
      <w:pPr>
        <w:widowControl/>
        <w:spacing w:line="600" w:lineRule="atLeast"/>
        <w:ind w:firstLine="627"/>
        <w:jc w:val="left"/>
        <w:rPr>
          <w:rFonts w:ascii="黑体" w:hAnsi="宋体" w:eastAsia="黑体" w:cs="黑体"/>
          <w:kern w:val="0"/>
          <w:sz w:val="32"/>
          <w:szCs w:val="32"/>
          <w:shd w:val="clear" w:color="auto" w:fill="F6F6F6"/>
          <w:lang w:bidi="ar"/>
        </w:rPr>
      </w:pPr>
    </w:p>
    <w:p>
      <w:pPr>
        <w:widowControl/>
        <w:spacing w:line="600" w:lineRule="atLeast"/>
        <w:ind w:firstLine="627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6F6F6"/>
          <w:lang w:bidi="ar"/>
        </w:rPr>
        <w:t>一、部门基本概况</w:t>
      </w:r>
    </w:p>
    <w:p>
      <w:pPr>
        <w:widowControl/>
        <w:spacing w:line="600" w:lineRule="atLeast"/>
        <w:ind w:firstLine="627"/>
        <w:jc w:val="left"/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</w:pPr>
      <w:r>
        <w:rPr>
          <w:rFonts w:eastAsia="仿宋_GB2312"/>
          <w:sz w:val="32"/>
          <w:szCs w:val="32"/>
          <w:shd w:val="clear" w:color="auto" w:fill="F6F6F6"/>
          <w:lang w:bidi="ar"/>
        </w:rPr>
        <w:t>1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、职能职责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。</w:t>
      </w:r>
    </w:p>
    <w:p>
      <w:pPr>
        <w:snapToGrid w:val="0"/>
        <w:spacing w:line="520" w:lineRule="exact"/>
        <w:ind w:firstLine="960" w:firstLineChars="300"/>
        <w:rPr>
          <w:rFonts w:ascii="宋体" w:hAnsi="宋体" w:cs="宋体"/>
          <w:color w:val="666666"/>
          <w:kern w:val="0"/>
          <w:sz w:val="24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（1）</w:t>
      </w:r>
      <w:r>
        <w:rPr>
          <w:rFonts w:hint="eastAsia" w:ascii="仿宋" w:hAnsi="仿宋" w:eastAsia="仿宋"/>
          <w:sz w:val="30"/>
          <w:szCs w:val="30"/>
        </w:rPr>
        <w:t>龙泉四小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主要职能是实施义务教育，促进基础教育发展，开展小学学历教育及相关社会服务</w:t>
      </w:r>
      <w:r>
        <w:rPr>
          <w:rFonts w:hint="eastAsia" w:ascii="仿宋_GB2312" w:hAnsi="宋体" w:eastAsia="仿宋_GB2312" w:cs="宋体"/>
          <w:color w:val="666666"/>
          <w:kern w:val="0"/>
          <w:sz w:val="32"/>
          <w:szCs w:val="32"/>
        </w:rPr>
        <w:t>。</w:t>
      </w:r>
    </w:p>
    <w:p>
      <w:pPr>
        <w:snapToGrid w:val="0"/>
        <w:spacing w:line="520" w:lineRule="exact"/>
        <w:ind w:firstLine="960" w:firstLineChars="400"/>
        <w:rPr>
          <w:rFonts w:ascii="宋体" w:hAnsi="宋体" w:cs="宋体"/>
          <w:color w:val="666666"/>
          <w:kern w:val="0"/>
          <w:sz w:val="24"/>
        </w:rPr>
      </w:pPr>
    </w:p>
    <w:p>
      <w:pPr>
        <w:widowControl/>
        <w:spacing w:line="560" w:lineRule="exact"/>
        <w:ind w:firstLine="960" w:firstLineChars="300"/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（2）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eastAsia="zh-CN" w:bidi="ar"/>
        </w:rPr>
        <w:t>2022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年度我校</w:t>
      </w:r>
      <w:r>
        <w:rPr>
          <w:rFonts w:hint="eastAsia" w:ascii="仿宋" w:hAnsi="仿宋" w:eastAsia="仿宋" w:cs="仿宋"/>
          <w:sz w:val="28"/>
          <w:szCs w:val="28"/>
        </w:rPr>
        <w:t>现有在职教职工230人。其中在职在编教师198人，临聘教师 32人，现有教学班83个，在校学生4140人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机构设置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。</w:t>
      </w:r>
    </w:p>
    <w:p>
      <w:pPr>
        <w:widowControl/>
        <w:spacing w:line="560" w:lineRule="exact"/>
        <w:ind w:firstLine="320" w:firstLineChars="100"/>
        <w:rPr>
          <w:rFonts w:eastAsia="仿宋_GB2312"/>
          <w:bCs/>
          <w:kern w:val="0"/>
          <w:sz w:val="28"/>
          <w:szCs w:val="28"/>
        </w:rPr>
      </w:pPr>
      <w:r>
        <w:rPr>
          <w:rFonts w:hint="eastAsia" w:eastAsia="仿宋_GB2312"/>
          <w:bCs/>
          <w:kern w:val="0"/>
          <w:sz w:val="32"/>
          <w:szCs w:val="32"/>
        </w:rPr>
        <w:t>2、根据编委核定，我校属财政全额拨款事业单位，下设</w:t>
      </w:r>
      <w:r>
        <w:rPr>
          <w:rFonts w:hint="eastAsia" w:eastAsia="仿宋_GB2312"/>
          <w:bCs/>
          <w:kern w:val="0"/>
          <w:sz w:val="28"/>
          <w:szCs w:val="28"/>
        </w:rPr>
        <w:t>校长室、办公室、督导室、科研室、总务室、教导处、政教处、团队室、财务室等。</w:t>
      </w:r>
    </w:p>
    <w:p>
      <w:pPr>
        <w:widowControl/>
        <w:spacing w:line="600" w:lineRule="atLeast"/>
        <w:ind w:firstLine="627"/>
        <w:jc w:val="left"/>
        <w:rPr>
          <w:rFonts w:ascii="黑体" w:hAnsi="宋体" w:eastAsia="黑体" w:cs="黑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6F6F6"/>
          <w:lang w:bidi="ar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ascii="黑体" w:hAnsi="宋体" w:eastAsia="黑体" w:cs="黑体"/>
          <w:kern w:val="0"/>
          <w:sz w:val="32"/>
          <w:szCs w:val="32"/>
          <w:shd w:val="clear" w:color="auto" w:fill="F6F6F6"/>
          <w:lang w:bidi="ar"/>
        </w:rPr>
      </w:pPr>
      <w:r>
        <w:rPr>
          <w:rFonts w:hint="eastAsia" w:eastAsia="仿宋_GB2312"/>
          <w:sz w:val="32"/>
          <w:szCs w:val="32"/>
        </w:rPr>
        <w:t>龙泉四小</w:t>
      </w:r>
      <w:r>
        <w:rPr>
          <w:rFonts w:eastAsia="仿宋_GB2312"/>
          <w:sz w:val="32"/>
          <w:szCs w:val="32"/>
        </w:rPr>
        <w:t>部门只有本级，没有其他预算单位，因此本部门预算仅含本级预算。</w:t>
      </w:r>
    </w:p>
    <w:p>
      <w:pPr>
        <w:widowControl/>
        <w:spacing w:line="600" w:lineRule="atLeast"/>
        <w:ind w:firstLine="627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6F6F6"/>
          <w:lang w:bidi="ar"/>
        </w:rPr>
        <w:t>三、部门收支总体情况</w:t>
      </w:r>
    </w:p>
    <w:p>
      <w:pPr>
        <w:widowControl/>
        <w:spacing w:line="600" w:lineRule="atLeast"/>
        <w:ind w:firstLine="627"/>
        <w:jc w:val="left"/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eastAsia="zh-CN" w:bidi="ar"/>
        </w:rPr>
        <w:t>2022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 xml:space="preserve"> 年部门预算即我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部门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本级预算。我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部门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eastAsia="zh-CN" w:bidi="ar"/>
        </w:rPr>
        <w:t>2022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 xml:space="preserve"> 年没有政府性基金预算拨款、国有资本经营预算收入和纳入专户管理的非税收入拨款收入，也没有使用政府性基金预算拨款、国有资本经营预算收入和纳入专户管理的非税收入拨款安排的支出，所以公开的附件 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15、16、17、18、19、20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表均为空。收入包括经费拨款，也包括行政事业性收费收入和国有资源有偿使用收入；支出包括保障机关及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所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属事业单位基本运行的经费，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无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项目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支出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经费。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lang w:eastAsia="zh-CN"/>
        </w:rPr>
        <w:t>2022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hint="eastAsia" w:eastAsia="仿宋_GB2312"/>
          <w:sz w:val="32"/>
          <w:szCs w:val="32"/>
          <w:lang w:val="en-US" w:eastAsia="zh-CN"/>
        </w:rPr>
        <w:t>2220.09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2220.09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/>
          <w:sz w:val="32"/>
          <w:szCs w:val="32"/>
        </w:rPr>
        <w:t>收入较去年</w:t>
      </w:r>
      <w:r>
        <w:rPr>
          <w:rFonts w:hint="eastAsia" w:eastAsia="仿宋_GB2312"/>
          <w:b/>
          <w:sz w:val="32"/>
          <w:szCs w:val="32"/>
          <w:lang w:eastAsia="zh-CN"/>
        </w:rPr>
        <w:t>增加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sz w:val="32"/>
          <w:szCs w:val="32"/>
          <w:u w:val="single"/>
          <w:lang w:val="en-US" w:eastAsia="zh-CN"/>
        </w:rPr>
        <w:t>70.29</w:t>
      </w:r>
      <w:r>
        <w:rPr>
          <w:rFonts w:eastAsia="仿宋_GB2312"/>
          <w:b/>
          <w:sz w:val="32"/>
          <w:szCs w:val="32"/>
        </w:rPr>
        <w:t>万元，主要是</w:t>
      </w:r>
      <w:r>
        <w:rPr>
          <w:rFonts w:hint="eastAsia" w:eastAsia="仿宋_GB2312"/>
          <w:b/>
          <w:sz w:val="32"/>
          <w:szCs w:val="32"/>
        </w:rPr>
        <w:t>因为</w:t>
      </w:r>
      <w:r>
        <w:rPr>
          <w:rFonts w:hint="eastAsia" w:eastAsia="仿宋_GB2312"/>
          <w:b/>
          <w:sz w:val="32"/>
          <w:szCs w:val="32"/>
          <w:lang w:eastAsia="zh-CN"/>
        </w:rPr>
        <w:t>临聘人员增加</w:t>
      </w:r>
      <w:r>
        <w:rPr>
          <w:rFonts w:hint="eastAsia"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  <w:lang w:eastAsia="zh-CN"/>
        </w:rPr>
        <w:t>2022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2220.09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万元，公共安全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</w:rPr>
        <w:t>万元，教育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2220.09</w:t>
      </w:r>
      <w:r>
        <w:rPr>
          <w:rFonts w:eastAsia="仿宋_GB2312"/>
          <w:sz w:val="32"/>
          <w:szCs w:val="32"/>
        </w:rPr>
        <w:t>万元，科学技术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/>
          <w:sz w:val="32"/>
          <w:szCs w:val="32"/>
        </w:rPr>
        <w:t>支出较去年</w:t>
      </w:r>
      <w:r>
        <w:rPr>
          <w:rFonts w:hint="eastAsia" w:eastAsia="仿宋_GB2312"/>
          <w:b/>
          <w:sz w:val="32"/>
          <w:szCs w:val="32"/>
          <w:lang w:eastAsia="zh-CN"/>
        </w:rPr>
        <w:t>增加</w:t>
      </w:r>
      <w:r>
        <w:rPr>
          <w:rFonts w:hint="eastAsia" w:eastAsia="仿宋_GB2312"/>
          <w:b/>
          <w:sz w:val="32"/>
          <w:szCs w:val="32"/>
          <w:lang w:val="en-US" w:eastAsia="zh-CN"/>
        </w:rPr>
        <w:t>70.29</w:t>
      </w:r>
      <w:r>
        <w:rPr>
          <w:rFonts w:eastAsia="仿宋_GB2312"/>
          <w:b/>
          <w:sz w:val="32"/>
          <w:szCs w:val="32"/>
        </w:rPr>
        <w:t>万元，主要</w:t>
      </w:r>
      <w:r>
        <w:rPr>
          <w:rFonts w:hint="eastAsia" w:eastAsia="仿宋_GB2312"/>
          <w:b/>
          <w:sz w:val="32"/>
          <w:szCs w:val="32"/>
          <w:lang w:eastAsia="zh-CN"/>
        </w:rPr>
        <w:t>是临聘人员增加</w:t>
      </w:r>
      <w:r>
        <w:rPr>
          <w:rFonts w:hint="eastAsia" w:eastAsia="仿宋_GB2312"/>
          <w:b/>
          <w:sz w:val="32"/>
          <w:szCs w:val="32"/>
        </w:rPr>
        <w:t>。</w:t>
      </w:r>
    </w:p>
    <w:p>
      <w:pPr>
        <w:widowControl/>
        <w:spacing w:line="600" w:lineRule="atLeast"/>
        <w:ind w:firstLine="660"/>
        <w:jc w:val="left"/>
      </w:pPr>
      <w:r>
        <w:rPr>
          <w:rFonts w:hint="eastAsia" w:ascii="黑体" w:hAnsi="宋体" w:eastAsia="黑体" w:cs="黑体"/>
          <w:sz w:val="32"/>
          <w:szCs w:val="32"/>
          <w:shd w:val="clear" w:color="auto" w:fill="F6F6F6"/>
          <w:lang w:bidi="ar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2022</w:t>
      </w:r>
      <w:r>
        <w:rPr>
          <w:rFonts w:hint="eastAsia"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2220.09</w:t>
      </w:r>
      <w:r>
        <w:rPr>
          <w:rFonts w:hint="eastAsia" w:eastAsia="仿宋_GB2312"/>
          <w:sz w:val="32"/>
          <w:szCs w:val="32"/>
        </w:rPr>
        <w:t>万元，其中，一般公共服务支出 0 万元，占 0  %；公共安全支出 0 万元，占 0  %；教育2150万元，占 100 %；科学技术 0 万元，占 0  %。</w:t>
      </w:r>
      <w:r>
        <w:rPr>
          <w:rFonts w:eastAsia="仿宋_GB2312"/>
          <w:sz w:val="32"/>
          <w:szCs w:val="32"/>
        </w:rPr>
        <w:t>具体安排情况如下：</w:t>
      </w:r>
    </w:p>
    <w:p>
      <w:pPr>
        <w:widowControl/>
        <w:spacing w:line="600" w:lineRule="atLeast"/>
        <w:ind w:firstLine="660"/>
        <w:jc w:val="left"/>
      </w:pP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（一）基本支出：</w:t>
      </w:r>
      <w:r>
        <w:rPr>
          <w:rFonts w:hint="eastAsia" w:eastAsia="仿宋_GB2312"/>
          <w:sz w:val="32"/>
          <w:szCs w:val="32"/>
          <w:shd w:val="clear" w:color="auto" w:fill="F6F6F6"/>
          <w:lang w:eastAsia="zh-CN" w:bidi="ar"/>
        </w:rPr>
        <w:t>2022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年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本部门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基本支出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预算数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val="en-US" w:eastAsia="zh-CN" w:bidi="ar"/>
        </w:rPr>
        <w:t>2220.09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万元，是指为保障单位机构正常运转、完成日常工作任务而发生的各项支出，包括用于基本工资、津贴补贴等人员经费以及办公费、印刷费、水电费、办公设备购置等公用经费。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atLeast"/>
        <w:ind w:firstLine="660"/>
        <w:jc w:val="left"/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</w:pP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（二）项目支出：</w:t>
      </w:r>
      <w:r>
        <w:rPr>
          <w:rFonts w:hint="eastAsia" w:eastAsia="仿宋_GB2312"/>
          <w:sz w:val="32"/>
          <w:szCs w:val="32"/>
          <w:shd w:val="clear" w:color="auto" w:fill="F6F6F6"/>
          <w:lang w:eastAsia="zh-CN" w:bidi="ar"/>
        </w:rPr>
        <w:t>2022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年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本部门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项目支出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预算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0 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万元，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主要是部门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为完成特定行政工作任务或事业发展目标而发生的支出，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包括有关事业发展专项、专项业务费、基本建设支出等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。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其中：</w:t>
      </w:r>
      <w:r>
        <w:rPr>
          <w:rFonts w:hint="eastAsia" w:ascii="仿宋_GB2312" w:hAnsi="Arial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</w:t>
      </w:r>
      <w:r>
        <w:rPr>
          <w:rFonts w:hint="eastAsia" w:ascii="仿宋_GB2312" w:hAnsi="Arial" w:eastAsia="仿宋_GB2312" w:cs="仿宋_GB231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Arial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支出</w:t>
      </w:r>
      <w:r>
        <w:rPr>
          <w:rFonts w:hint="eastAsia" w:ascii="仿宋_GB2312" w:hAnsi="Arial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0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万元，主要用于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...等方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面；</w:t>
      </w:r>
      <w:r>
        <w:rPr>
          <w:rFonts w:hint="eastAsia" w:ascii="仿宋_GB2312" w:hAnsi="Arial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</w:t>
      </w:r>
      <w:r>
        <w:rPr>
          <w:rFonts w:hint="eastAsia" w:ascii="仿宋_GB2312" w:hAnsi="Arial" w:eastAsia="仿宋_GB2312" w:cs="仿宋_GB231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支出</w:t>
      </w:r>
      <w:r>
        <w:rPr>
          <w:rFonts w:hint="eastAsia" w:ascii="仿宋_GB2312" w:hAnsi="Arial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0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万元，主要用于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...等方面；...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。</w:t>
      </w:r>
    </w:p>
    <w:p>
      <w:pPr>
        <w:widowControl/>
        <w:spacing w:line="600" w:lineRule="atLeast"/>
        <w:ind w:firstLine="660"/>
        <w:jc w:val="left"/>
        <w:rPr>
          <w:rFonts w:ascii="黑体" w:hAnsi="宋体" w:eastAsia="黑体" w:cs="黑体"/>
          <w:sz w:val="32"/>
          <w:szCs w:val="32"/>
          <w:shd w:val="clear" w:color="auto" w:fill="F6F6F6"/>
          <w:lang w:bidi="ar"/>
        </w:rPr>
      </w:pPr>
      <w:r>
        <w:rPr>
          <w:rFonts w:hint="eastAsia" w:ascii="黑体" w:hAnsi="宋体" w:eastAsia="黑体" w:cs="黑体"/>
          <w:sz w:val="32"/>
          <w:szCs w:val="32"/>
          <w:shd w:val="clear" w:color="auto" w:fill="F6F6F6"/>
          <w:lang w:bidi="ar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本部门无政府性基金安排的支出</w:t>
      </w:r>
    </w:p>
    <w:p>
      <w:pPr>
        <w:widowControl/>
        <w:spacing w:line="600" w:lineRule="atLeast"/>
        <w:ind w:firstLine="640" w:firstLineChars="200"/>
        <w:jc w:val="left"/>
      </w:pPr>
      <w:r>
        <w:rPr>
          <w:rFonts w:hint="eastAsia" w:ascii="黑体" w:hAnsi="宋体" w:eastAsia="黑体" w:cs="黑体"/>
          <w:sz w:val="32"/>
          <w:szCs w:val="32"/>
          <w:shd w:val="clear" w:color="auto" w:fill="F6F6F6"/>
          <w:lang w:bidi="ar"/>
        </w:rPr>
        <w:t>六、其他重要事项的情况说明</w:t>
      </w:r>
    </w:p>
    <w:p>
      <w:pPr>
        <w:widowControl/>
        <w:spacing w:line="600" w:lineRule="atLeast"/>
        <w:ind w:firstLine="660"/>
        <w:jc w:val="left"/>
      </w:pPr>
      <w:r>
        <w:rPr>
          <w:rFonts w:eastAsia="仿宋_GB2312"/>
          <w:sz w:val="32"/>
          <w:szCs w:val="32"/>
          <w:shd w:val="clear" w:color="auto" w:fill="F6F6F6"/>
          <w:lang w:bidi="ar"/>
        </w:rPr>
        <w:t>1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、机关运行经费</w:t>
      </w:r>
    </w:p>
    <w:p>
      <w:pPr>
        <w:widowControl/>
        <w:spacing w:line="600" w:lineRule="exact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  <w:shd w:val="clear" w:color="auto" w:fill="F6F6F6"/>
          <w:lang w:eastAsia="zh-CN" w:bidi="ar"/>
        </w:rPr>
        <w:t>2022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年本部门机关本级</w:t>
      </w:r>
      <w:r>
        <w:rPr>
          <w:rFonts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>1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家行政事业单位的机关运行经费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val="en-US" w:eastAsia="zh-CN" w:bidi="ar"/>
        </w:rPr>
        <w:t>222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万元，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eastAsia="zh-CN" w:bidi="ar"/>
        </w:rPr>
        <w:t>比上年预算持平。</w:t>
      </w:r>
    </w:p>
    <w:p>
      <w:pPr>
        <w:widowControl/>
        <w:spacing w:line="600" w:lineRule="exact"/>
        <w:ind w:firstLine="660"/>
        <w:jc w:val="left"/>
      </w:pPr>
      <w:r>
        <w:rPr>
          <w:rFonts w:eastAsia="仿宋_GB2312"/>
          <w:sz w:val="32"/>
          <w:szCs w:val="32"/>
          <w:shd w:val="clear" w:color="auto" w:fill="F6F6F6"/>
          <w:lang w:bidi="ar"/>
        </w:rPr>
        <w:t>2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、</w:t>
      </w:r>
      <w:r>
        <w:rPr>
          <w:rFonts w:eastAsia="仿宋_GB2312"/>
          <w:sz w:val="32"/>
          <w:szCs w:val="32"/>
          <w:shd w:val="clear" w:color="auto" w:fill="F6F6F6"/>
          <w:lang w:bidi="ar"/>
        </w:rPr>
        <w:t>“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三公</w:t>
      </w:r>
      <w:r>
        <w:rPr>
          <w:rFonts w:eastAsia="仿宋_GB2312"/>
          <w:sz w:val="32"/>
          <w:szCs w:val="32"/>
          <w:shd w:val="clear" w:color="auto" w:fill="F6F6F6"/>
          <w:lang w:bidi="ar"/>
        </w:rPr>
        <w:t>”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经费预算</w:t>
      </w:r>
    </w:p>
    <w:p>
      <w:pPr>
        <w:widowControl/>
        <w:spacing w:line="600" w:lineRule="atLeast"/>
        <w:ind w:firstLine="660"/>
        <w:jc w:val="left"/>
      </w:pPr>
      <w:r>
        <w:rPr>
          <w:rFonts w:hint="eastAsia" w:eastAsia="仿宋_GB2312"/>
          <w:sz w:val="32"/>
          <w:szCs w:val="32"/>
          <w:shd w:val="clear" w:color="auto" w:fill="F6F6F6"/>
          <w:lang w:eastAsia="zh-CN" w:bidi="ar"/>
        </w:rPr>
        <w:t>2022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年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本部门机关本级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1  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家行政事业单位</w:t>
      </w:r>
      <w:r>
        <w:rPr>
          <w:rFonts w:eastAsia="仿宋_GB2312"/>
          <w:sz w:val="32"/>
          <w:szCs w:val="32"/>
          <w:shd w:val="clear" w:color="auto" w:fill="F6F6F6"/>
          <w:lang w:bidi="ar"/>
        </w:rPr>
        <w:t>“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三公</w:t>
      </w:r>
      <w:r>
        <w:rPr>
          <w:rFonts w:eastAsia="仿宋_GB2312"/>
          <w:sz w:val="32"/>
          <w:szCs w:val="32"/>
          <w:shd w:val="clear" w:color="auto" w:fill="F6F6F6"/>
          <w:lang w:bidi="ar"/>
        </w:rPr>
        <w:t>”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经费预算数为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万元，其中，公务接待费</w:t>
      </w:r>
      <w:r>
        <w:rPr>
          <w:rFonts w:hint="eastAsia" w:ascii="仿宋_GB2312" w:hAnsi="Arial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0  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万元，公务用车购置及运行费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0 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万元（其中，公务用车购置费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0 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万元，公务用车运行费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0 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万元），因公出国（境）费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0 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万元。</w:t>
      </w:r>
      <w:r>
        <w:rPr>
          <w:rFonts w:hint="eastAsia" w:eastAsia="仿宋_GB2312"/>
          <w:sz w:val="32"/>
          <w:szCs w:val="32"/>
          <w:shd w:val="clear" w:color="auto" w:fill="F6F6F6"/>
          <w:lang w:eastAsia="zh-CN" w:bidi="ar"/>
        </w:rPr>
        <w:t>2022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年</w:t>
      </w:r>
      <w:r>
        <w:rPr>
          <w:rFonts w:eastAsia="仿宋_GB2312"/>
          <w:sz w:val="32"/>
          <w:szCs w:val="32"/>
          <w:shd w:val="clear" w:color="auto" w:fill="F6F6F6"/>
          <w:lang w:bidi="ar"/>
        </w:rPr>
        <w:t>“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三公</w:t>
      </w:r>
      <w:r>
        <w:rPr>
          <w:rFonts w:eastAsia="仿宋_GB2312"/>
          <w:sz w:val="32"/>
          <w:szCs w:val="32"/>
          <w:shd w:val="clear" w:color="auto" w:fill="F6F6F6"/>
          <w:lang w:bidi="ar"/>
        </w:rPr>
        <w:t>”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经费预算较</w:t>
      </w:r>
      <w:r>
        <w:rPr>
          <w:rFonts w:eastAsia="仿宋_GB2312"/>
          <w:sz w:val="32"/>
          <w:szCs w:val="32"/>
          <w:shd w:val="clear" w:color="auto" w:fill="F6F6F6"/>
          <w:lang w:bidi="ar"/>
        </w:rPr>
        <w:t>20</w:t>
      </w:r>
      <w:r>
        <w:rPr>
          <w:rFonts w:hint="eastAsia" w:eastAsia="仿宋_GB2312"/>
          <w:sz w:val="32"/>
          <w:szCs w:val="32"/>
          <w:shd w:val="clear" w:color="auto" w:fill="F6F6F6"/>
          <w:lang w:bidi="ar"/>
        </w:rPr>
        <w:t>20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年减少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（或持平）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0 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万元，主要是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厉行节约，规范管理，进一步压缩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“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三公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”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经费。</w:t>
      </w:r>
    </w:p>
    <w:p>
      <w:pPr>
        <w:widowControl/>
        <w:numPr>
          <w:ilvl w:val="0"/>
          <w:numId w:val="1"/>
        </w:numPr>
        <w:snapToGrid w:val="0"/>
        <w:spacing w:line="600" w:lineRule="exact"/>
        <w:ind w:left="660"/>
        <w:jc w:val="left"/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一般性支出情况：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eastAsia="zh-CN" w:bidi="ar"/>
        </w:rPr>
        <w:t>2022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年本部门会议费预算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 0  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万元，拟召开......等会议，人数约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 0 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人次，主要包含传达......等内容；培训费预算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val="en-US" w:eastAsia="zh-CN" w:bidi="ar"/>
        </w:rPr>
        <w:t>12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万元，拟开展等培训，人数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val="en-US" w:eastAsia="zh-CN" w:bidi="ar"/>
        </w:rPr>
        <w:t>110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 xml:space="preserve"> 人次，主要内容为对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eastAsia="zh-CN" w:bidi="ar"/>
        </w:rPr>
        <w:t>教改教研等活动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进行专题培训；未计划举办节庆、晚会、论坛、赛事活动。</w:t>
      </w:r>
    </w:p>
    <w:p>
      <w:pPr>
        <w:widowControl/>
        <w:snapToGrid w:val="0"/>
        <w:spacing w:line="600" w:lineRule="exact"/>
        <w:ind w:left="660"/>
        <w:jc w:val="left"/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4、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政府采购情况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shd w:val="clear" w:color="auto" w:fill="F6F6F6"/>
          <w:lang w:eastAsia="zh-CN" w:bidi="ar"/>
        </w:rPr>
        <w:t>2022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年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本部门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政府采购预算总额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bidi="ar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  <w:lang w:val="en-US" w:eastAsia="zh-CN" w:bidi="ar"/>
        </w:rPr>
        <w:t>63.0</w:t>
      </w:r>
      <w:r>
        <w:rPr>
          <w:rFonts w:ascii="仿宋_GB2312" w:eastAsia="仿宋_GB2312" w:cs="仿宋_GB2312"/>
          <w:sz w:val="32"/>
          <w:szCs w:val="32"/>
          <w:shd w:val="clear" w:color="auto" w:fill="F6F6F6"/>
          <w:lang w:bidi="ar"/>
        </w:rPr>
        <w:t>万元，其中，</w:t>
      </w:r>
      <w:r>
        <w:rPr>
          <w:rFonts w:eastAsia="仿宋_GB2312"/>
          <w:sz w:val="32"/>
          <w:szCs w:val="32"/>
        </w:rPr>
        <w:t>货物类采购预算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63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万元。</w:t>
      </w:r>
      <w:bookmarkStart w:id="1" w:name="_GoBack"/>
      <w:bookmarkEnd w:id="1"/>
    </w:p>
    <w:p>
      <w:pPr>
        <w:widowControl/>
        <w:spacing w:line="600" w:lineRule="atLeast"/>
        <w:ind w:firstLine="66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</w:pPr>
      <w:r>
        <w:rPr>
          <w:rFonts w:eastAsia="仿宋_GB2312"/>
          <w:sz w:val="32"/>
          <w:szCs w:val="32"/>
        </w:rPr>
        <w:t>（注：如某大类无采购预算，则填“0”）</w:t>
      </w:r>
    </w:p>
    <w:p>
      <w:pPr>
        <w:widowControl/>
        <w:spacing w:line="600" w:lineRule="exact"/>
        <w:ind w:left="660"/>
        <w:jc w:val="left"/>
        <w:rPr>
          <w:rFonts w:eastAsia="楷体_GB2312"/>
          <w:b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bidi="ar"/>
        </w:rPr>
        <w:t>5、国有资产占用使用及新增资产配置情况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</w:pPr>
      <w:r>
        <w:rPr>
          <w:rFonts w:eastAsia="仿宋_GB2312"/>
          <w:sz w:val="32"/>
          <w:szCs w:val="32"/>
        </w:rPr>
        <w:t>截至2020年12月底，本部门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台。×××年拟新增配置公务用车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atLeast"/>
        <w:ind w:left="66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6、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预算绩效目标说明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val="en-US" w:eastAsia="zh-CN" w:bidi="ar"/>
        </w:rPr>
      </w:pP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本部门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所有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支出实行绩效目标管理，纳入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eastAsia="zh-CN" w:bidi="ar"/>
        </w:rPr>
        <w:t>2022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年部门整体支出绩效目标的金额为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2150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万元，其中，基本支出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 xml:space="preserve"> 2150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val="en-US" w:eastAsia="zh-CN" w:bidi="ar"/>
        </w:rPr>
        <w:t xml:space="preserve">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所有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支出实行绩效目标管理，纳入20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年部门整体支出绩效目标的金额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为2220.09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万元，其中，基本支出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2220.09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万元，项目支出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0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，具体绩效目标详见报表。</w:t>
      </w:r>
    </w:p>
    <w:p>
      <w:pPr>
        <w:widowControl/>
        <w:spacing w:line="600" w:lineRule="atLeast"/>
        <w:ind w:left="66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7、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批复时间</w:t>
      </w:r>
    </w:p>
    <w:p>
      <w:pPr>
        <w:widowControl/>
        <w:spacing w:line="600" w:lineRule="atLeast"/>
        <w:ind w:firstLine="640" w:firstLineChars="20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eastAsia="zh-CN" w:bidi="ar"/>
        </w:rPr>
        <w:t>2022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年度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本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部门预算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经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新田县第十七届人民代表大会第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五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次会议批复时间为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eastAsia="zh-CN" w:bidi="ar"/>
        </w:rPr>
        <w:t>2022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年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2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月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2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日，财政部门批复时间为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eastAsia="zh-CN" w:bidi="ar"/>
        </w:rPr>
        <w:t>2022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年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2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月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18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日。</w:t>
      </w:r>
    </w:p>
    <w:p>
      <w:pPr>
        <w:widowControl/>
        <w:spacing w:line="600" w:lineRule="exact"/>
        <w:ind w:firstLine="660"/>
        <w:jc w:val="left"/>
      </w:pPr>
      <w:r>
        <w:rPr>
          <w:rFonts w:hint="eastAsia" w:ascii="黑体" w:hAnsi="宋体" w:eastAsia="黑体" w:cs="黑体"/>
          <w:sz w:val="32"/>
          <w:szCs w:val="32"/>
          <w:shd w:val="clear" w:color="auto" w:fill="F6F6F6"/>
          <w:lang w:bidi="ar"/>
        </w:rPr>
        <w:t>七、名词解释</w:t>
      </w:r>
    </w:p>
    <w:p>
      <w:pPr>
        <w:widowControl/>
        <w:spacing w:line="600" w:lineRule="atLeast"/>
        <w:ind w:firstLine="640" w:firstLineChars="20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</w:pP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widowControl/>
        <w:spacing w:line="600" w:lineRule="atLeast"/>
        <w:ind w:firstLine="640" w:firstLineChars="20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</w:pP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2、“三公”经费：纳入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省（市/县）</w:t>
      </w:r>
      <w:r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  <w:t>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atLeast"/>
        <w:ind w:firstLine="640" w:firstLineChars="20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第二部分</w:t>
      </w:r>
    </w:p>
    <w:bookmarkEnd w:id="0"/>
    <w:p>
      <w:pPr>
        <w:widowControl/>
        <w:spacing w:line="600" w:lineRule="atLeast"/>
        <w:ind w:firstLine="640" w:firstLineChars="200"/>
        <w:jc w:val="left"/>
        <w:rPr>
          <w:rFonts w:ascii="仿宋_GB2312" w:hAnsi="Arial" w:eastAsia="仿宋_GB2312" w:cs="仿宋_GB2312"/>
          <w:sz w:val="32"/>
          <w:szCs w:val="32"/>
          <w:shd w:val="clear" w:color="auto" w:fill="F6F6F6"/>
          <w:lang w:bidi="ar"/>
        </w:rPr>
      </w:pPr>
      <w:r>
        <w:rPr>
          <w:rFonts w:hint="eastAsia" w:ascii="仿宋_GB2312" w:hAnsi="Arial" w:eastAsia="仿宋_GB2312" w:cs="仿宋_GB2312"/>
          <w:sz w:val="32"/>
          <w:szCs w:val="32"/>
          <w:shd w:val="clear" w:color="auto" w:fill="F6F6F6"/>
          <w:lang w:bidi="ar"/>
        </w:rPr>
        <w:t>（注：说明上传网站后此处插入预算公开表）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28231"/>
    <w:multiLevelType w:val="singleLevel"/>
    <w:tmpl w:val="2D428231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F5"/>
    <w:rsid w:val="004A59FC"/>
    <w:rsid w:val="00540F6B"/>
    <w:rsid w:val="00600D08"/>
    <w:rsid w:val="008F28F5"/>
    <w:rsid w:val="00A00DD1"/>
    <w:rsid w:val="00A40247"/>
    <w:rsid w:val="026B348A"/>
    <w:rsid w:val="068828D2"/>
    <w:rsid w:val="095B671C"/>
    <w:rsid w:val="09F40C58"/>
    <w:rsid w:val="0A564AAB"/>
    <w:rsid w:val="0AEC3CD0"/>
    <w:rsid w:val="0B3202FF"/>
    <w:rsid w:val="0B9F7036"/>
    <w:rsid w:val="0BAF5E1B"/>
    <w:rsid w:val="0D122A8A"/>
    <w:rsid w:val="0E265517"/>
    <w:rsid w:val="0E5A2261"/>
    <w:rsid w:val="0E606D20"/>
    <w:rsid w:val="0EFE2AC3"/>
    <w:rsid w:val="101D5507"/>
    <w:rsid w:val="11E52D9C"/>
    <w:rsid w:val="15B422AA"/>
    <w:rsid w:val="184423B4"/>
    <w:rsid w:val="1A3603DF"/>
    <w:rsid w:val="1A4713E9"/>
    <w:rsid w:val="1F122A8F"/>
    <w:rsid w:val="22F01718"/>
    <w:rsid w:val="24E6500C"/>
    <w:rsid w:val="26D2544C"/>
    <w:rsid w:val="27065968"/>
    <w:rsid w:val="284A5A24"/>
    <w:rsid w:val="29310182"/>
    <w:rsid w:val="29B12121"/>
    <w:rsid w:val="30FC22EF"/>
    <w:rsid w:val="342A4560"/>
    <w:rsid w:val="3A1F234D"/>
    <w:rsid w:val="3B8A1838"/>
    <w:rsid w:val="4167540A"/>
    <w:rsid w:val="449E21B9"/>
    <w:rsid w:val="4C143462"/>
    <w:rsid w:val="52326F0E"/>
    <w:rsid w:val="55386724"/>
    <w:rsid w:val="55EB5BC5"/>
    <w:rsid w:val="588B439E"/>
    <w:rsid w:val="5D845405"/>
    <w:rsid w:val="6079369F"/>
    <w:rsid w:val="60C96A84"/>
    <w:rsid w:val="60DA7950"/>
    <w:rsid w:val="647D0321"/>
    <w:rsid w:val="6505697B"/>
    <w:rsid w:val="65991EDC"/>
    <w:rsid w:val="6DA852C9"/>
    <w:rsid w:val="6DEC5FA2"/>
    <w:rsid w:val="703C4095"/>
    <w:rsid w:val="71911CAF"/>
    <w:rsid w:val="72F34DC6"/>
    <w:rsid w:val="73666FBD"/>
    <w:rsid w:val="76D02E9C"/>
    <w:rsid w:val="79183053"/>
    <w:rsid w:val="7BBA645B"/>
    <w:rsid w:val="7DF16D16"/>
    <w:rsid w:val="7F6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2803</Words>
  <Characters>3006</Characters>
  <Lines>23</Lines>
  <Paragraphs>6</Paragraphs>
  <TotalTime>2</TotalTime>
  <ScaleCrop>false</ScaleCrop>
  <LinksUpToDate>false</LinksUpToDate>
  <CharactersWithSpaces>3143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2019-09-03T01:21:00Z</cp:lastPrinted>
  <dcterms:modified xsi:type="dcterms:W3CDTF">2022-07-28T00:37:31Z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13E0745382F647E6B44E4FC06A1A8A86</vt:lpwstr>
  </property>
</Properties>
</file>