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sz w:val="44"/>
          <w:szCs w:val="44"/>
        </w:rPr>
      </w:pPr>
      <w:bookmarkStart w:id="0" w:name="OLE_LINK1"/>
      <w:r>
        <w:rPr>
          <w:rFonts w:hint="eastAsia" w:ascii="黑体" w:hAnsi="宋体" w:eastAsia="黑体" w:cs="黑体"/>
          <w:b/>
          <w:kern w:val="0"/>
          <w:sz w:val="44"/>
          <w:szCs w:val="44"/>
          <w:shd w:val="clear" w:color="auto" w:fill="F6F6F6"/>
          <w:lang w:bidi="ar"/>
        </w:rPr>
        <w:t>202</w:t>
      </w:r>
      <w:r>
        <w:rPr>
          <w:rFonts w:hint="eastAsia" w:ascii="黑体" w:hAnsi="宋体" w:eastAsia="黑体" w:cs="黑体"/>
          <w:b/>
          <w:kern w:val="0"/>
          <w:sz w:val="44"/>
          <w:szCs w:val="44"/>
          <w:shd w:val="clear" w:color="auto" w:fill="F6F6F6"/>
          <w:lang w:val="en-US" w:eastAsia="zh-CN" w:bidi="ar"/>
        </w:rPr>
        <w:t>2</w:t>
      </w:r>
      <w:r>
        <w:rPr>
          <w:rFonts w:hint="eastAsia" w:ascii="黑体" w:hAnsi="宋体" w:eastAsia="黑体" w:cs="黑体"/>
          <w:b/>
          <w:kern w:val="0"/>
          <w:sz w:val="44"/>
          <w:szCs w:val="44"/>
          <w:shd w:val="clear" w:color="auto" w:fill="F6F6F6"/>
          <w:lang w:bidi="ar"/>
        </w:rPr>
        <w:t>年</w:t>
      </w:r>
      <w:r>
        <w:rPr>
          <w:rFonts w:hint="eastAsia" w:ascii="黑体" w:hAnsi="宋体" w:eastAsia="黑体" w:cs="黑体"/>
          <w:b/>
          <w:kern w:val="0"/>
          <w:sz w:val="44"/>
          <w:szCs w:val="44"/>
          <w:u w:val="single"/>
          <w:shd w:val="clear" w:color="auto" w:fill="F6F6F6"/>
          <w:lang w:val="en-US" w:eastAsia="zh-CN" w:bidi="ar"/>
        </w:rPr>
        <w:t>新田县</w:t>
      </w:r>
      <w:r>
        <w:rPr>
          <w:rFonts w:hint="eastAsia" w:ascii="黑体" w:hAnsi="宋体" w:eastAsia="黑体" w:cs="黑体"/>
          <w:b/>
          <w:kern w:val="0"/>
          <w:sz w:val="44"/>
          <w:szCs w:val="44"/>
          <w:u w:val="single"/>
          <w:shd w:val="clear" w:color="auto" w:fill="F6F6F6"/>
          <w:lang w:bidi="ar"/>
        </w:rPr>
        <w:t>龙泉四小</w:t>
      </w:r>
      <w:r>
        <w:rPr>
          <w:rFonts w:hint="eastAsia" w:ascii="黑体" w:hAnsi="宋体" w:eastAsia="黑体" w:cs="黑体"/>
          <w:b/>
          <w:kern w:val="0"/>
          <w:sz w:val="44"/>
          <w:szCs w:val="44"/>
          <w:shd w:val="clear" w:color="auto" w:fill="F6F6F6"/>
          <w:lang w:bidi="ar"/>
        </w:rPr>
        <w:t>单位部门预算</w:t>
      </w:r>
    </w:p>
    <w:p>
      <w:pPr>
        <w:widowControl/>
        <w:spacing w:line="600" w:lineRule="atLeast"/>
        <w:ind w:firstLine="627"/>
        <w:jc w:val="left"/>
        <w:rPr>
          <w:rFonts w:ascii="黑体" w:hAnsi="宋体" w:eastAsia="黑体" w:cs="黑体"/>
          <w:kern w:val="0"/>
          <w:sz w:val="32"/>
          <w:szCs w:val="32"/>
          <w:shd w:val="clear" w:color="auto" w:fill="F6F6F6"/>
          <w:lang w:bidi="ar"/>
        </w:rPr>
      </w:pPr>
    </w:p>
    <w:p>
      <w:pPr>
        <w:widowControl/>
        <w:spacing w:line="600" w:lineRule="atLeas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目 录</w:t>
      </w:r>
    </w:p>
    <w:p>
      <w:pPr>
        <w:widowControl/>
        <w:spacing w:line="600" w:lineRule="atLeast"/>
        <w:ind w:firstLine="643" w:firstLineChars="200"/>
        <w:jc w:val="lef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第一部分 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2022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年部门预算说明</w:t>
      </w:r>
    </w:p>
    <w:p>
      <w:pPr>
        <w:widowControl/>
        <w:spacing w:line="600" w:lineRule="atLeast"/>
        <w:ind w:left="120" w:firstLine="640" w:firstLineChars="2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一、部门基本概况</w:t>
      </w:r>
    </w:p>
    <w:p>
      <w:pPr>
        <w:widowControl/>
        <w:spacing w:line="600" w:lineRule="atLeast"/>
        <w:ind w:left="120" w:firstLine="640" w:firstLineChars="2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二、部门预算单位构成</w:t>
      </w:r>
    </w:p>
    <w:p>
      <w:pPr>
        <w:widowControl/>
        <w:spacing w:line="600" w:lineRule="atLeast"/>
        <w:ind w:left="120" w:firstLine="640" w:firstLineChars="2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三、部门收支总体情况</w:t>
      </w:r>
    </w:p>
    <w:p>
      <w:pPr>
        <w:widowControl/>
        <w:spacing w:line="600" w:lineRule="atLeast"/>
        <w:ind w:left="120" w:firstLine="640" w:firstLineChars="2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四、一般公共预算拨款支出</w:t>
      </w:r>
    </w:p>
    <w:p>
      <w:pPr>
        <w:widowControl/>
        <w:spacing w:line="600" w:lineRule="atLeast"/>
        <w:ind w:left="120" w:firstLine="640" w:firstLineChars="2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五、政府性基金预算支出</w:t>
      </w:r>
    </w:p>
    <w:p>
      <w:pPr>
        <w:widowControl/>
        <w:spacing w:line="600" w:lineRule="atLeast"/>
        <w:ind w:left="120" w:firstLine="640" w:firstLineChars="2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六、其他重要事项的情况说明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七、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名词解释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3" w:firstLineChars="200"/>
        <w:jc w:val="left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第二部分 202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年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部门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预算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公开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1.收支总表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2.收入总表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ab/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.支出总表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ab/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.支出预算分类汇总表（按政府预算经济分类）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ab/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.支出预算分类汇总表（按部门预算经济分类）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6.财政拨款收支总表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7.一般公共预算支出表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8.一般公共预算基本支出表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9.一般公共预算基本支出表--人员经费(工资福利支出)(按政府预算经济分类)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10.一般公共预算基本支出表--人员经费(工资福利支出)(按部门预算经济分类)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11.一般公共预算基本支出表--人员经费(对个人和家庭的补助)(按政府预算经济分类)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12.一般公共预算基本支出表--人员经费(对个人和家庭的补助)（按部门预算经济分类）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13.一般公共预算基本支出表--公用经费(商品和服务支出)（按政府预算经济分类）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14.一般公共预算基本支出表--公用经费(商品和服务支出)(按部门预算经济分类)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15.一般公共预算“三公”经费支出表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16.政府性基金预算支出表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17.政府性基金预算支出分类汇总表（按政府预算经济分类）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18.政府性基金预算支出分类汇总表（按部门预算经济分类）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19.国有资本经营预算支出表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20.财政专户管理资金预算支出表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21.2022年部门整体支出绩效目标表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22.政府采购预算表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ascii="黑体" w:hAnsi="宋体" w:eastAsia="黑体" w:cs="黑体"/>
          <w:color w:val="auto"/>
          <w:kern w:val="0"/>
          <w:sz w:val="32"/>
          <w:szCs w:val="32"/>
          <w:shd w:val="clear" w:color="auto" w:fill="F6F6F6"/>
          <w:lang w:bidi="ar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23.政府购买服务支出预算表</w:t>
      </w:r>
    </w:p>
    <w:p>
      <w:pPr>
        <w:widowControl/>
        <w:spacing w:line="600" w:lineRule="exact"/>
        <w:ind w:firstLine="640" w:firstLineChars="200"/>
        <w:rPr>
          <w:rFonts w:ascii="黑体" w:hAnsi="宋体" w:eastAsia="黑体" w:cs="黑体"/>
          <w:kern w:val="0"/>
          <w:sz w:val="32"/>
          <w:szCs w:val="32"/>
          <w:shd w:val="clear" w:color="auto" w:fill="F6F6F6"/>
          <w:lang w:bidi="ar"/>
        </w:rPr>
      </w:pPr>
      <w:r>
        <w:rPr>
          <w:rFonts w:eastAsia="仿宋_GB2312"/>
          <w:bCs/>
          <w:kern w:val="0"/>
          <w:sz w:val="32"/>
          <w:szCs w:val="32"/>
        </w:rPr>
        <w:t>注：以上部门预算报表中，空表表示本部门无相关收支情况。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黑体" w:hAnsi="宋体" w:eastAsia="黑体" w:cs="黑体"/>
          <w:b/>
          <w:color w:val="auto"/>
          <w:kern w:val="0"/>
          <w:sz w:val="36"/>
          <w:szCs w:val="36"/>
          <w:shd w:val="clear" w:color="auto" w:fill="F6F6F6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auto"/>
          <w:kern w:val="0"/>
          <w:sz w:val="36"/>
          <w:szCs w:val="36"/>
          <w:shd w:val="clear" w:color="auto" w:fill="F6F6F6"/>
          <w:lang w:val="en-US" w:eastAsia="zh-CN" w:bidi="ar"/>
        </w:rPr>
        <w:t>2022年部门预算说明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exact"/>
        <w:ind w:right="0" w:rightChars="0"/>
        <w:jc w:val="both"/>
        <w:rPr>
          <w:rFonts w:hint="eastAsia" w:ascii="黑体" w:hAnsi="宋体" w:eastAsia="黑体" w:cs="黑体"/>
          <w:b/>
          <w:color w:val="auto"/>
          <w:kern w:val="0"/>
          <w:sz w:val="36"/>
          <w:szCs w:val="36"/>
          <w:shd w:val="clear" w:color="auto" w:fill="F6F6F6"/>
          <w:lang w:val="en-US" w:eastAsia="zh-CN" w:bidi="ar"/>
        </w:rPr>
      </w:pPr>
    </w:p>
    <w:p>
      <w:pPr>
        <w:widowControl/>
        <w:spacing w:line="600" w:lineRule="atLeast"/>
        <w:ind w:firstLine="627"/>
        <w:jc w:val="left"/>
      </w:pPr>
      <w:r>
        <w:rPr>
          <w:rFonts w:hint="eastAsia" w:ascii="黑体" w:hAnsi="宋体" w:eastAsia="黑体" w:cs="黑体"/>
          <w:kern w:val="0"/>
          <w:sz w:val="32"/>
          <w:szCs w:val="32"/>
          <w:shd w:val="clear" w:color="auto" w:fill="F6F6F6"/>
          <w:lang w:bidi="ar"/>
        </w:rPr>
        <w:t>一、部门基本概况</w:t>
      </w:r>
    </w:p>
    <w:p>
      <w:pPr>
        <w:widowControl/>
        <w:spacing w:line="600" w:lineRule="atLeast"/>
        <w:ind w:firstLine="627"/>
        <w:jc w:val="left"/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</w:pPr>
      <w:r>
        <w:rPr>
          <w:rFonts w:eastAsia="仿宋_GB2312"/>
          <w:sz w:val="32"/>
          <w:szCs w:val="32"/>
          <w:shd w:val="clear" w:color="auto" w:fill="F6F6F6"/>
          <w:lang w:bidi="ar"/>
        </w:rPr>
        <w:t>1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、职能职责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。</w:t>
      </w:r>
    </w:p>
    <w:p>
      <w:pPr>
        <w:widowControl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（1）龙泉四小主要职能是实施义务教育，促进基础教育发展，开展小学学历教育及相关社会服务。</w:t>
      </w:r>
    </w:p>
    <w:p>
      <w:pPr>
        <w:widowControl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（2）</w:t>
      </w:r>
      <w:r>
        <w:rPr>
          <w:rFonts w:hint="eastAsia" w:eastAsia="仿宋_GB2312"/>
          <w:sz w:val="32"/>
          <w:szCs w:val="32"/>
          <w:lang w:eastAsia="zh-CN"/>
        </w:rPr>
        <w:t>2022</w:t>
      </w:r>
      <w:r>
        <w:rPr>
          <w:rFonts w:hint="eastAsia" w:eastAsia="仿宋_GB2312"/>
          <w:sz w:val="32"/>
          <w:szCs w:val="32"/>
        </w:rPr>
        <w:t>年年度我校现有在职教职工230人。其中在职在编教师198人，临聘教师 32人，现有教学班83个，在校学生4140人</w:t>
      </w:r>
      <w:r>
        <w:rPr>
          <w:rFonts w:eastAsia="仿宋_GB2312"/>
          <w:sz w:val="32"/>
          <w:szCs w:val="32"/>
        </w:rPr>
        <w:t>机构设置</w:t>
      </w:r>
      <w:r>
        <w:rPr>
          <w:rFonts w:hint="eastAsia" w:eastAsia="仿宋_GB2312"/>
          <w:sz w:val="32"/>
          <w:szCs w:val="32"/>
        </w:rPr>
        <w:t>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2、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机构设置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rPr>
          <w:rFonts w:eastAsia="仿宋_GB2312"/>
          <w:bCs/>
          <w:kern w:val="0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根据编委核定，我校属财政全额拨款事业单位，下设校长室、办公室、督导室、科研室、总务室、教导处、政教处、团队室、财务室等。</w:t>
      </w:r>
    </w:p>
    <w:p>
      <w:pPr>
        <w:widowControl/>
        <w:spacing w:line="600" w:lineRule="atLeast"/>
        <w:ind w:firstLine="627"/>
        <w:jc w:val="left"/>
        <w:rPr>
          <w:rFonts w:ascii="黑体" w:hAnsi="宋体" w:eastAsia="黑体" w:cs="黑体"/>
          <w:kern w:val="0"/>
          <w:sz w:val="32"/>
          <w:szCs w:val="32"/>
          <w:shd w:val="clear" w:color="auto" w:fill="F6F6F6"/>
          <w:lang w:bidi="ar"/>
        </w:rPr>
      </w:pPr>
      <w:r>
        <w:rPr>
          <w:rFonts w:hint="eastAsia" w:ascii="黑体" w:hAnsi="宋体" w:eastAsia="黑体" w:cs="黑体"/>
          <w:kern w:val="0"/>
          <w:sz w:val="32"/>
          <w:szCs w:val="32"/>
          <w:shd w:val="clear" w:color="auto" w:fill="F6F6F6"/>
          <w:lang w:bidi="ar"/>
        </w:rPr>
        <w:t>二、部门预算单位构成</w:t>
      </w:r>
    </w:p>
    <w:p>
      <w:pPr>
        <w:widowControl/>
        <w:spacing w:line="600" w:lineRule="exact"/>
        <w:ind w:firstLine="627" w:firstLineChars="196"/>
        <w:rPr>
          <w:rFonts w:ascii="黑体" w:hAnsi="宋体" w:eastAsia="黑体" w:cs="黑体"/>
          <w:kern w:val="0"/>
          <w:sz w:val="32"/>
          <w:szCs w:val="32"/>
          <w:shd w:val="clear" w:color="auto" w:fill="F6F6F6"/>
          <w:lang w:bidi="ar"/>
        </w:rPr>
      </w:pPr>
      <w:r>
        <w:rPr>
          <w:rFonts w:hint="eastAsia" w:eastAsia="仿宋_GB2312"/>
          <w:sz w:val="32"/>
          <w:szCs w:val="32"/>
        </w:rPr>
        <w:t>龙泉四小</w:t>
      </w:r>
      <w:r>
        <w:rPr>
          <w:rFonts w:eastAsia="仿宋_GB2312"/>
          <w:sz w:val="32"/>
          <w:szCs w:val="32"/>
        </w:rPr>
        <w:t>部门只有本级，没有其他预算单位，因此本部门预算仅含本级预算。</w:t>
      </w:r>
    </w:p>
    <w:p>
      <w:pPr>
        <w:widowControl/>
        <w:spacing w:line="600" w:lineRule="atLeast"/>
        <w:ind w:firstLine="627"/>
        <w:jc w:val="left"/>
      </w:pPr>
      <w:r>
        <w:rPr>
          <w:rFonts w:hint="eastAsia" w:ascii="黑体" w:hAnsi="宋体" w:eastAsia="黑体" w:cs="黑体"/>
          <w:kern w:val="0"/>
          <w:sz w:val="32"/>
          <w:szCs w:val="32"/>
          <w:shd w:val="clear" w:color="auto" w:fill="F6F6F6"/>
          <w:lang w:bidi="ar"/>
        </w:rPr>
        <w:t>三、部门收支总体情况</w:t>
      </w:r>
    </w:p>
    <w:p>
      <w:pPr>
        <w:widowControl/>
        <w:spacing w:line="600" w:lineRule="atLeast"/>
        <w:ind w:firstLine="627"/>
        <w:jc w:val="left"/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</w:pP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eastAsia="zh-CN" w:bidi="ar"/>
        </w:rPr>
        <w:t>2022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 xml:space="preserve"> 年部门预算即我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部门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本级预算。我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部门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eastAsia="zh-CN" w:bidi="ar"/>
        </w:rPr>
        <w:t>2022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 xml:space="preserve"> 年没有政府性基金预算拨款、国有资本经营预算收入和纳入专户管理的非税收入拨款收入，也没有使用政府性基金预算拨款、国有资本经营预算收入和纳入专户管理的非税收入拨款安排的支出，所以公开的附件</w:t>
      </w:r>
      <w:bookmarkStart w:id="1" w:name="_GoBack"/>
      <w:bookmarkEnd w:id="1"/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16、17、18、19、20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表均为空。收入包括经费拨款，也包括行政事业性收费收入和国有资源有偿使用收入；支出包括保障机关及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所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属事业单位基本运行的经费，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无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项目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支出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经费。</w:t>
      </w:r>
    </w:p>
    <w:p>
      <w:pPr>
        <w:widowControl/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（一）收入预算：</w:t>
      </w:r>
      <w:r>
        <w:rPr>
          <w:rFonts w:eastAsia="仿宋_GB2312"/>
          <w:sz w:val="32"/>
          <w:szCs w:val="32"/>
        </w:rPr>
        <w:t>包括一般公共预算、政府性基金、国有资本经营预算等财政拨款收入，以及经营收入、事业收入等单位资金。</w:t>
      </w:r>
      <w:r>
        <w:rPr>
          <w:rFonts w:hint="eastAsia" w:eastAsia="仿宋_GB2312"/>
          <w:sz w:val="32"/>
          <w:szCs w:val="32"/>
          <w:lang w:eastAsia="zh-CN"/>
        </w:rPr>
        <w:t>2022</w:t>
      </w:r>
      <w:r>
        <w:rPr>
          <w:rFonts w:eastAsia="仿宋_GB2312"/>
          <w:sz w:val="32"/>
          <w:szCs w:val="32"/>
        </w:rPr>
        <w:t>年本部门收入预算</w:t>
      </w:r>
      <w:r>
        <w:rPr>
          <w:rFonts w:hint="eastAsia" w:eastAsia="仿宋_GB2312"/>
          <w:sz w:val="32"/>
          <w:szCs w:val="32"/>
          <w:lang w:val="en-US" w:eastAsia="zh-CN"/>
        </w:rPr>
        <w:t>2230.09</w:t>
      </w:r>
      <w:r>
        <w:rPr>
          <w:rFonts w:eastAsia="仿宋_GB2312"/>
          <w:sz w:val="32"/>
          <w:szCs w:val="32"/>
        </w:rPr>
        <w:t>万元，其中，一般公共预算拨款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2010.09</w:t>
      </w:r>
      <w:r>
        <w:rPr>
          <w:rFonts w:eastAsia="仿宋_GB2312"/>
          <w:sz w:val="32"/>
          <w:szCs w:val="32"/>
        </w:rPr>
        <w:t>万元，政府性基金预算拨款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万元，国有资本经营预算拨款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万元，纳入专户管理的非税收入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上级财政补助收入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220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万元。</w:t>
      </w:r>
      <w:r>
        <w:rPr>
          <w:rFonts w:eastAsia="仿宋_GB2312"/>
          <w:b/>
          <w:sz w:val="32"/>
          <w:szCs w:val="32"/>
        </w:rPr>
        <w:t>收入较去年</w:t>
      </w:r>
      <w:r>
        <w:rPr>
          <w:rFonts w:hint="eastAsia" w:eastAsia="仿宋_GB2312"/>
          <w:b/>
          <w:sz w:val="32"/>
          <w:szCs w:val="32"/>
          <w:lang w:eastAsia="zh-CN"/>
        </w:rPr>
        <w:t>增加</w:t>
      </w:r>
      <w:r>
        <w:rPr>
          <w:rFonts w:eastAsia="仿宋_GB2312"/>
          <w:b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sz w:val="32"/>
          <w:szCs w:val="32"/>
          <w:u w:val="single"/>
          <w:lang w:val="en-US" w:eastAsia="zh-CN"/>
        </w:rPr>
        <w:t>70.29</w:t>
      </w:r>
      <w:r>
        <w:rPr>
          <w:rFonts w:eastAsia="仿宋_GB2312"/>
          <w:b/>
          <w:sz w:val="32"/>
          <w:szCs w:val="32"/>
        </w:rPr>
        <w:t>万元，主要是</w:t>
      </w:r>
      <w:r>
        <w:rPr>
          <w:rFonts w:hint="eastAsia" w:eastAsia="仿宋_GB2312"/>
          <w:b/>
          <w:sz w:val="32"/>
          <w:szCs w:val="32"/>
        </w:rPr>
        <w:t>因为</w:t>
      </w:r>
      <w:r>
        <w:rPr>
          <w:rFonts w:hint="eastAsia" w:eastAsia="仿宋_GB2312"/>
          <w:b/>
          <w:sz w:val="32"/>
          <w:szCs w:val="32"/>
          <w:lang w:eastAsia="zh-CN"/>
        </w:rPr>
        <w:t>临聘人员增加</w:t>
      </w:r>
      <w:r>
        <w:rPr>
          <w:rFonts w:hint="eastAsia" w:eastAsia="仿宋_GB2312"/>
          <w:b/>
          <w:sz w:val="32"/>
          <w:szCs w:val="32"/>
        </w:rPr>
        <w:t>。</w:t>
      </w:r>
    </w:p>
    <w:p>
      <w:pPr>
        <w:widowControl/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（二）支出预算：</w:t>
      </w:r>
      <w:r>
        <w:rPr>
          <w:rFonts w:hint="eastAsia" w:eastAsia="仿宋_GB2312"/>
          <w:sz w:val="32"/>
          <w:szCs w:val="32"/>
          <w:lang w:eastAsia="zh-CN"/>
        </w:rPr>
        <w:t>2022</w:t>
      </w:r>
      <w:r>
        <w:rPr>
          <w:rFonts w:eastAsia="仿宋_GB2312"/>
          <w:sz w:val="32"/>
          <w:szCs w:val="32"/>
        </w:rPr>
        <w:t>年本部门支出预算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2230.09</w:t>
      </w:r>
      <w:r>
        <w:rPr>
          <w:rFonts w:eastAsia="仿宋_GB2312"/>
          <w:sz w:val="32"/>
          <w:szCs w:val="32"/>
        </w:rPr>
        <w:t>万元，其中，一般公共服务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万元，公共安全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</w:rPr>
        <w:t>万元，教育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1720.09</w:t>
      </w:r>
      <w:r>
        <w:rPr>
          <w:rFonts w:eastAsia="仿宋_GB2312"/>
          <w:sz w:val="32"/>
          <w:szCs w:val="32"/>
        </w:rPr>
        <w:t>万元，科学技术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>社会保障和就业支出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226.07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>卫生健康支出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119.29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>住房保障支出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164.54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万元。</w:t>
      </w:r>
      <w:r>
        <w:rPr>
          <w:rFonts w:eastAsia="仿宋_GB2312"/>
          <w:b/>
          <w:sz w:val="32"/>
          <w:szCs w:val="32"/>
        </w:rPr>
        <w:t>支出较去年</w:t>
      </w:r>
      <w:r>
        <w:rPr>
          <w:rFonts w:hint="eastAsia" w:eastAsia="仿宋_GB2312"/>
          <w:b/>
          <w:sz w:val="32"/>
          <w:szCs w:val="32"/>
          <w:lang w:eastAsia="zh-CN"/>
        </w:rPr>
        <w:t>增加</w:t>
      </w:r>
      <w:r>
        <w:rPr>
          <w:rFonts w:hint="eastAsia" w:eastAsia="仿宋_GB2312"/>
          <w:b/>
          <w:sz w:val="32"/>
          <w:szCs w:val="32"/>
          <w:lang w:val="en-US" w:eastAsia="zh-CN"/>
        </w:rPr>
        <w:t>70.29</w:t>
      </w:r>
      <w:r>
        <w:rPr>
          <w:rFonts w:eastAsia="仿宋_GB2312"/>
          <w:b/>
          <w:sz w:val="32"/>
          <w:szCs w:val="32"/>
        </w:rPr>
        <w:t>万元，主要</w:t>
      </w:r>
      <w:r>
        <w:rPr>
          <w:rFonts w:hint="eastAsia" w:eastAsia="仿宋_GB2312"/>
          <w:b/>
          <w:sz w:val="32"/>
          <w:szCs w:val="32"/>
          <w:lang w:eastAsia="zh-CN"/>
        </w:rPr>
        <w:t>是临聘人员增加</w:t>
      </w:r>
      <w:r>
        <w:rPr>
          <w:rFonts w:hint="eastAsia" w:eastAsia="仿宋_GB2312"/>
          <w:b/>
          <w:sz w:val="32"/>
          <w:szCs w:val="32"/>
        </w:rPr>
        <w:t>。</w:t>
      </w:r>
    </w:p>
    <w:p>
      <w:pPr>
        <w:widowControl/>
        <w:spacing w:line="600" w:lineRule="atLeast"/>
        <w:ind w:firstLine="660"/>
        <w:jc w:val="left"/>
      </w:pPr>
      <w:r>
        <w:rPr>
          <w:rFonts w:hint="eastAsia" w:ascii="黑体" w:hAnsi="宋体" w:eastAsia="黑体" w:cs="黑体"/>
          <w:sz w:val="32"/>
          <w:szCs w:val="32"/>
          <w:shd w:val="clear" w:color="auto" w:fill="F6F6F6"/>
          <w:lang w:bidi="ar"/>
        </w:rPr>
        <w:t>四、一般公共预算拨款支出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2022</w:t>
      </w:r>
      <w:r>
        <w:rPr>
          <w:rFonts w:hint="eastAsia" w:eastAsia="仿宋_GB2312"/>
          <w:sz w:val="32"/>
          <w:szCs w:val="32"/>
        </w:rPr>
        <w:t>年本部门一般公共预算拨款支出预算</w:t>
      </w:r>
      <w:r>
        <w:rPr>
          <w:rFonts w:hint="eastAsia" w:eastAsia="仿宋_GB2312"/>
          <w:sz w:val="32"/>
          <w:szCs w:val="32"/>
          <w:lang w:val="en-US" w:eastAsia="zh-CN"/>
        </w:rPr>
        <w:t>2230.09</w:t>
      </w:r>
      <w:r>
        <w:rPr>
          <w:rFonts w:hint="eastAsia" w:eastAsia="仿宋_GB2312"/>
          <w:sz w:val="32"/>
          <w:szCs w:val="32"/>
        </w:rPr>
        <w:t>万元，其中，一般公共服务支出</w:t>
      </w:r>
      <w:r>
        <w:rPr>
          <w:rFonts w:hint="eastAsia" w:eastAsia="仿宋_GB2312"/>
          <w:sz w:val="32"/>
          <w:szCs w:val="32"/>
          <w:u w:val="single"/>
        </w:rPr>
        <w:t xml:space="preserve"> 0</w:t>
      </w:r>
      <w:r>
        <w:rPr>
          <w:rFonts w:hint="eastAsia" w:eastAsia="仿宋_GB2312"/>
          <w:sz w:val="32"/>
          <w:szCs w:val="32"/>
        </w:rPr>
        <w:t xml:space="preserve"> 万元，占</w:t>
      </w:r>
      <w:r>
        <w:rPr>
          <w:rFonts w:hint="eastAsia" w:eastAsia="仿宋_GB2312"/>
          <w:sz w:val="32"/>
          <w:szCs w:val="32"/>
          <w:u w:val="single"/>
        </w:rPr>
        <w:t xml:space="preserve"> 0 </w:t>
      </w:r>
      <w:r>
        <w:rPr>
          <w:rFonts w:hint="eastAsia" w:eastAsia="仿宋_GB2312"/>
          <w:sz w:val="32"/>
          <w:szCs w:val="32"/>
        </w:rPr>
        <w:t xml:space="preserve"> %；公共安全支出</w:t>
      </w:r>
      <w:r>
        <w:rPr>
          <w:rFonts w:hint="eastAsia" w:eastAsia="仿宋_GB2312"/>
          <w:sz w:val="32"/>
          <w:szCs w:val="32"/>
          <w:u w:val="single"/>
        </w:rPr>
        <w:t xml:space="preserve"> 0 </w:t>
      </w:r>
      <w:r>
        <w:rPr>
          <w:rFonts w:hint="eastAsia" w:eastAsia="仿宋_GB2312"/>
          <w:sz w:val="32"/>
          <w:szCs w:val="32"/>
        </w:rPr>
        <w:t>万元，占</w:t>
      </w:r>
      <w:r>
        <w:rPr>
          <w:rFonts w:hint="eastAsia" w:eastAsia="仿宋_GB2312"/>
          <w:sz w:val="32"/>
          <w:szCs w:val="32"/>
          <w:u w:val="single"/>
        </w:rPr>
        <w:t xml:space="preserve"> 0 </w:t>
      </w:r>
      <w:r>
        <w:rPr>
          <w:rFonts w:hint="eastAsia" w:eastAsia="仿宋_GB2312"/>
          <w:sz w:val="32"/>
          <w:szCs w:val="32"/>
        </w:rPr>
        <w:t>%；教育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1720.09</w:t>
      </w:r>
      <w:r>
        <w:rPr>
          <w:rFonts w:hint="eastAsia" w:eastAsia="仿宋_GB2312"/>
          <w:sz w:val="32"/>
          <w:szCs w:val="32"/>
        </w:rPr>
        <w:t>万元，占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77.13</w:t>
      </w:r>
      <w:r>
        <w:rPr>
          <w:rFonts w:hint="eastAsia" w:eastAsia="仿宋_GB2312"/>
          <w:sz w:val="32"/>
          <w:szCs w:val="32"/>
        </w:rPr>
        <w:t>%；科学技术</w:t>
      </w:r>
      <w:r>
        <w:rPr>
          <w:rFonts w:hint="eastAsia" w:eastAsia="仿宋_GB2312"/>
          <w:sz w:val="32"/>
          <w:szCs w:val="32"/>
          <w:u w:val="single"/>
        </w:rPr>
        <w:t xml:space="preserve"> 0 </w:t>
      </w:r>
      <w:r>
        <w:rPr>
          <w:rFonts w:hint="eastAsia" w:eastAsia="仿宋_GB2312"/>
          <w:sz w:val="32"/>
          <w:szCs w:val="32"/>
        </w:rPr>
        <w:t>万元，占</w:t>
      </w:r>
      <w:r>
        <w:rPr>
          <w:rFonts w:hint="eastAsia" w:eastAsia="仿宋_GB2312"/>
          <w:sz w:val="32"/>
          <w:szCs w:val="32"/>
          <w:u w:val="single"/>
        </w:rPr>
        <w:t xml:space="preserve"> 0 </w:t>
      </w:r>
      <w:r>
        <w:rPr>
          <w:rFonts w:hint="eastAsia" w:eastAsia="仿宋_GB2312"/>
          <w:sz w:val="32"/>
          <w:szCs w:val="32"/>
        </w:rPr>
        <w:t>%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eastAsia="仿宋_GB2312"/>
          <w:sz w:val="32"/>
          <w:szCs w:val="32"/>
        </w:rPr>
        <w:t>科学技术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</w:rPr>
        <w:t>，占</w:t>
      </w:r>
      <w:r>
        <w:rPr>
          <w:rFonts w:hint="eastAsia" w:eastAsia="仿宋_GB2312"/>
          <w:sz w:val="32"/>
          <w:szCs w:val="32"/>
          <w:u w:val="single"/>
        </w:rPr>
        <w:t xml:space="preserve"> 0 </w:t>
      </w:r>
      <w:r>
        <w:rPr>
          <w:rFonts w:hint="eastAsia" w:eastAsia="仿宋_GB2312"/>
          <w:sz w:val="32"/>
          <w:szCs w:val="32"/>
        </w:rPr>
        <w:t>%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hint="eastAsia" w:eastAsia="仿宋_GB2312"/>
          <w:sz w:val="32"/>
          <w:szCs w:val="32"/>
        </w:rPr>
        <w:t>社会保障和就业支出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226.07</w:t>
      </w:r>
      <w:r>
        <w:rPr>
          <w:rFonts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</w:rPr>
        <w:t>，占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10.14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%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hint="eastAsia" w:eastAsia="仿宋_GB2312"/>
          <w:sz w:val="32"/>
          <w:szCs w:val="32"/>
        </w:rPr>
        <w:t>卫生健康支出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119.29</w:t>
      </w:r>
      <w:r>
        <w:rPr>
          <w:rFonts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</w:rPr>
        <w:t>，占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5.35</w:t>
      </w:r>
      <w:r>
        <w:rPr>
          <w:rFonts w:hint="eastAsia" w:eastAsia="仿宋_GB2312"/>
          <w:sz w:val="32"/>
          <w:szCs w:val="32"/>
        </w:rPr>
        <w:t>%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hint="eastAsia" w:eastAsia="仿宋_GB2312"/>
          <w:sz w:val="32"/>
          <w:szCs w:val="32"/>
        </w:rPr>
        <w:t>住房保障支出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164.54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</w:rPr>
        <w:t>，占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7.38</w:t>
      </w:r>
      <w:r>
        <w:rPr>
          <w:rFonts w:hint="eastAsia" w:eastAsia="仿宋_GB2312"/>
          <w:sz w:val="32"/>
          <w:szCs w:val="32"/>
        </w:rPr>
        <w:t>%。</w:t>
      </w:r>
      <w:r>
        <w:rPr>
          <w:rFonts w:eastAsia="仿宋_GB2312"/>
          <w:sz w:val="32"/>
          <w:szCs w:val="32"/>
        </w:rPr>
        <w:t>具体安排情况如下：</w:t>
      </w:r>
    </w:p>
    <w:p>
      <w:pPr>
        <w:widowControl/>
        <w:spacing w:line="600" w:lineRule="atLeast"/>
        <w:ind w:firstLine="660"/>
        <w:jc w:val="left"/>
      </w:pP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（一）基本支出：</w:t>
      </w:r>
      <w:r>
        <w:rPr>
          <w:rFonts w:hint="eastAsia" w:eastAsia="仿宋_GB2312"/>
          <w:sz w:val="32"/>
          <w:szCs w:val="32"/>
          <w:shd w:val="clear" w:color="auto" w:fill="F6F6F6"/>
          <w:lang w:eastAsia="zh-CN" w:bidi="ar"/>
        </w:rPr>
        <w:t>2022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本部门</w:t>
      </w:r>
      <w:r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  <w:t>基本支出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预算数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  <w:lang w:val="en-US" w:eastAsia="zh-CN" w:bidi="ar"/>
        </w:rPr>
        <w:t>2230.09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 xml:space="preserve"> 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万元，是指为保障单位机构正常运转、完成日常工作任务而发生的各项支出，包括用于基本工资、津贴补贴等人员经费以及办公费、印刷费、水电费、办公设备购置等公用经费。</w:t>
      </w:r>
    </w:p>
    <w:p>
      <w:pPr>
        <w:widowControl/>
        <w:spacing w:line="600" w:lineRule="atLeast"/>
        <w:ind w:firstLine="660"/>
        <w:jc w:val="left"/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</w:pP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（二）项目支出：</w:t>
      </w:r>
      <w:r>
        <w:rPr>
          <w:rFonts w:hint="eastAsia" w:eastAsia="仿宋_GB2312"/>
          <w:sz w:val="32"/>
          <w:szCs w:val="32"/>
          <w:shd w:val="clear" w:color="auto" w:fill="F6F6F6"/>
          <w:lang w:eastAsia="zh-CN" w:bidi="ar"/>
        </w:rPr>
        <w:t>2022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本部门</w:t>
      </w:r>
      <w:r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  <w:t>项目支出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预算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 xml:space="preserve"> 0 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万元，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主要是部门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为完成特定行政工作任务或事业发展目标而发生的支出，</w:t>
      </w:r>
      <w:r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  <w:t>包括有关事业发展专项、专项业务费、基本建设支出等</w:t>
      </w:r>
      <w:r>
        <w:rPr>
          <w:rFonts w:hint="eastAsia" w:ascii="仿宋_GB2312" w:hAnsi="Arial" w:eastAsia="仿宋_GB2312" w:cs="仿宋_GB2312"/>
          <w:sz w:val="32"/>
          <w:szCs w:val="32"/>
          <w:shd w:val="clear" w:color="auto" w:fill="F6F6F6"/>
          <w:lang w:bidi="ar"/>
        </w:rPr>
        <w:t>。</w:t>
      </w:r>
    </w:p>
    <w:p>
      <w:pPr>
        <w:widowControl/>
        <w:spacing w:line="600" w:lineRule="atLeast"/>
        <w:ind w:firstLine="660"/>
        <w:jc w:val="left"/>
        <w:rPr>
          <w:rFonts w:ascii="黑体" w:hAnsi="宋体" w:eastAsia="黑体" w:cs="黑体"/>
          <w:sz w:val="32"/>
          <w:szCs w:val="32"/>
          <w:shd w:val="clear" w:color="auto" w:fill="F6F6F6"/>
          <w:lang w:bidi="ar"/>
        </w:rPr>
      </w:pPr>
      <w:r>
        <w:rPr>
          <w:rFonts w:hint="eastAsia" w:ascii="黑体" w:hAnsi="宋体" w:eastAsia="黑体" w:cs="黑体"/>
          <w:sz w:val="32"/>
          <w:szCs w:val="32"/>
          <w:shd w:val="clear" w:color="auto" w:fill="F6F6F6"/>
          <w:lang w:bidi="ar"/>
        </w:rPr>
        <w:t>五、政府性基金预算支出</w:t>
      </w:r>
    </w:p>
    <w:p>
      <w:pPr>
        <w:widowControl/>
        <w:spacing w:line="600" w:lineRule="exact"/>
        <w:ind w:firstLine="660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本部门无政府性基金安排的支出</w:t>
      </w:r>
    </w:p>
    <w:p>
      <w:pPr>
        <w:widowControl/>
        <w:spacing w:line="600" w:lineRule="atLeast"/>
        <w:ind w:firstLine="640" w:firstLineChars="200"/>
        <w:jc w:val="left"/>
      </w:pPr>
      <w:r>
        <w:rPr>
          <w:rFonts w:hint="eastAsia" w:ascii="黑体" w:hAnsi="宋体" w:eastAsia="黑体" w:cs="黑体"/>
          <w:sz w:val="32"/>
          <w:szCs w:val="32"/>
          <w:shd w:val="clear" w:color="auto" w:fill="F6F6F6"/>
          <w:lang w:bidi="ar"/>
        </w:rPr>
        <w:t>六、其他重要事项的情况说明</w:t>
      </w:r>
    </w:p>
    <w:p>
      <w:pPr>
        <w:widowControl/>
        <w:spacing w:line="600" w:lineRule="atLeast"/>
        <w:ind w:firstLine="660"/>
        <w:jc w:val="left"/>
      </w:pPr>
      <w:r>
        <w:rPr>
          <w:rFonts w:eastAsia="仿宋_GB2312"/>
          <w:sz w:val="32"/>
          <w:szCs w:val="32"/>
          <w:shd w:val="clear" w:color="auto" w:fill="F6F6F6"/>
          <w:lang w:bidi="ar"/>
        </w:rPr>
        <w:t>1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、机关运行经费</w:t>
      </w:r>
    </w:p>
    <w:p>
      <w:pPr>
        <w:widowControl/>
        <w:spacing w:line="600" w:lineRule="exact"/>
        <w:ind w:firstLine="640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sz w:val="32"/>
          <w:szCs w:val="32"/>
          <w:shd w:val="clear" w:color="auto" w:fill="F6F6F6"/>
          <w:lang w:eastAsia="zh-CN" w:bidi="ar"/>
        </w:rPr>
        <w:t>2022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年本部门机关本级</w:t>
      </w:r>
      <w:r>
        <w:rPr>
          <w:rFonts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>1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家行政事业单位的机关运行经费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  <w:lang w:val="en-US" w:eastAsia="zh-CN" w:bidi="ar"/>
        </w:rPr>
        <w:t>222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 xml:space="preserve"> 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万元，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eastAsia="zh-CN" w:bidi="ar"/>
        </w:rPr>
        <w:t>比上年预算持平。</w:t>
      </w:r>
    </w:p>
    <w:p>
      <w:pPr>
        <w:widowControl/>
        <w:spacing w:line="600" w:lineRule="exact"/>
        <w:ind w:firstLine="660"/>
        <w:jc w:val="left"/>
      </w:pPr>
      <w:r>
        <w:rPr>
          <w:rFonts w:eastAsia="仿宋_GB2312"/>
          <w:sz w:val="32"/>
          <w:szCs w:val="32"/>
          <w:shd w:val="clear" w:color="auto" w:fill="F6F6F6"/>
          <w:lang w:bidi="ar"/>
        </w:rPr>
        <w:t>2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、</w:t>
      </w:r>
      <w:r>
        <w:rPr>
          <w:rFonts w:eastAsia="仿宋_GB2312"/>
          <w:sz w:val="32"/>
          <w:szCs w:val="32"/>
          <w:shd w:val="clear" w:color="auto" w:fill="F6F6F6"/>
          <w:lang w:bidi="ar"/>
        </w:rPr>
        <w:t>“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三公</w:t>
      </w:r>
      <w:r>
        <w:rPr>
          <w:rFonts w:eastAsia="仿宋_GB2312"/>
          <w:sz w:val="32"/>
          <w:szCs w:val="32"/>
          <w:shd w:val="clear" w:color="auto" w:fill="F6F6F6"/>
          <w:lang w:bidi="ar"/>
        </w:rPr>
        <w:t>”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经费预算</w:t>
      </w:r>
    </w:p>
    <w:p>
      <w:pPr>
        <w:widowControl/>
        <w:spacing w:line="600" w:lineRule="atLeast"/>
        <w:ind w:firstLine="660"/>
        <w:jc w:val="left"/>
      </w:pPr>
      <w:r>
        <w:rPr>
          <w:rFonts w:hint="eastAsia" w:eastAsia="仿宋_GB2312"/>
          <w:sz w:val="32"/>
          <w:szCs w:val="32"/>
          <w:shd w:val="clear" w:color="auto" w:fill="F6F6F6"/>
          <w:lang w:eastAsia="zh-CN" w:bidi="ar"/>
        </w:rPr>
        <w:t>2022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本部门机关本级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 xml:space="preserve">1  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家行政事业单位</w:t>
      </w:r>
      <w:r>
        <w:rPr>
          <w:rFonts w:eastAsia="仿宋_GB2312"/>
          <w:sz w:val="32"/>
          <w:szCs w:val="32"/>
          <w:shd w:val="clear" w:color="auto" w:fill="F6F6F6"/>
          <w:lang w:bidi="ar"/>
        </w:rPr>
        <w:t>“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三公</w:t>
      </w:r>
      <w:r>
        <w:rPr>
          <w:rFonts w:eastAsia="仿宋_GB2312"/>
          <w:sz w:val="32"/>
          <w:szCs w:val="32"/>
          <w:shd w:val="clear" w:color="auto" w:fill="F6F6F6"/>
          <w:lang w:bidi="ar"/>
        </w:rPr>
        <w:t>”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经费预算数为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  <w:lang w:val="en-US" w:eastAsia="zh-CN" w:bidi="ar"/>
        </w:rPr>
        <w:t>0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万元，其中，公务接待费</w:t>
      </w:r>
      <w:r>
        <w:rPr>
          <w:rFonts w:hint="eastAsia" w:ascii="仿宋_GB2312" w:hAnsi="Arial" w:eastAsia="仿宋_GB2312" w:cs="仿宋_GB2312"/>
          <w:sz w:val="32"/>
          <w:szCs w:val="32"/>
          <w:u w:val="single"/>
          <w:shd w:val="clear" w:color="auto" w:fill="F6F6F6"/>
          <w:lang w:bidi="ar"/>
        </w:rPr>
        <w:t xml:space="preserve"> 0  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万元，公务用车购置及运行费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 xml:space="preserve"> 0 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万元（其中，公务用车购置费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 xml:space="preserve"> 0 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万元，公务用车运行费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 xml:space="preserve"> 0 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万元），因公出国（境）费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 xml:space="preserve"> 0 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万元。</w:t>
      </w:r>
      <w:r>
        <w:rPr>
          <w:rFonts w:hint="eastAsia" w:eastAsia="仿宋_GB2312"/>
          <w:sz w:val="32"/>
          <w:szCs w:val="32"/>
          <w:shd w:val="clear" w:color="auto" w:fill="F6F6F6"/>
          <w:lang w:eastAsia="zh-CN" w:bidi="ar"/>
        </w:rPr>
        <w:t>2022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年</w:t>
      </w:r>
      <w:r>
        <w:rPr>
          <w:rFonts w:eastAsia="仿宋_GB2312"/>
          <w:sz w:val="32"/>
          <w:szCs w:val="32"/>
          <w:shd w:val="clear" w:color="auto" w:fill="F6F6F6"/>
          <w:lang w:bidi="ar"/>
        </w:rPr>
        <w:t>“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三公</w:t>
      </w:r>
      <w:r>
        <w:rPr>
          <w:rFonts w:eastAsia="仿宋_GB2312"/>
          <w:sz w:val="32"/>
          <w:szCs w:val="32"/>
          <w:shd w:val="clear" w:color="auto" w:fill="F6F6F6"/>
          <w:lang w:bidi="ar"/>
        </w:rPr>
        <w:t>”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经费预算较</w:t>
      </w:r>
      <w:r>
        <w:rPr>
          <w:rFonts w:eastAsia="仿宋_GB2312"/>
          <w:sz w:val="32"/>
          <w:szCs w:val="32"/>
          <w:shd w:val="clear" w:color="auto" w:fill="F6F6F6"/>
          <w:lang w:bidi="ar"/>
        </w:rPr>
        <w:t>20</w:t>
      </w:r>
      <w:r>
        <w:rPr>
          <w:rFonts w:hint="eastAsia" w:eastAsia="仿宋_GB2312"/>
          <w:sz w:val="32"/>
          <w:szCs w:val="32"/>
          <w:shd w:val="clear" w:color="auto" w:fill="F6F6F6"/>
          <w:lang w:bidi="ar"/>
        </w:rPr>
        <w:t>20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持平</w:t>
      </w:r>
      <w:r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  <w:t>。</w:t>
      </w:r>
    </w:p>
    <w:p>
      <w:pPr>
        <w:widowControl/>
        <w:numPr>
          <w:ilvl w:val="0"/>
          <w:numId w:val="2"/>
        </w:numPr>
        <w:snapToGrid w:val="0"/>
        <w:spacing w:line="600" w:lineRule="exact"/>
        <w:ind w:left="660"/>
        <w:jc w:val="left"/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</w:pP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一般性支出情况：</w:t>
      </w:r>
    </w:p>
    <w:p>
      <w:pPr>
        <w:widowControl/>
        <w:snapToGrid w:val="0"/>
        <w:spacing w:line="60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</w:pP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eastAsia="zh-CN" w:bidi="ar"/>
        </w:rPr>
        <w:t>2022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年本部门会议费预算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 xml:space="preserve">  0  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万元，人数约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 xml:space="preserve">  0 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人次；培训费预算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val="en-US" w:eastAsia="zh-CN" w:bidi="ar"/>
        </w:rPr>
        <w:t>12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万元，拟开展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val="en-US" w:eastAsia="zh-CN" w:bidi="ar"/>
        </w:rPr>
        <w:t>教研教改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等培训，人数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val="en-US" w:eastAsia="zh-CN" w:bidi="ar"/>
        </w:rPr>
        <w:t>110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 xml:space="preserve"> 人次，主要内容为对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eastAsia="zh-CN" w:bidi="ar"/>
        </w:rPr>
        <w:t>教改教研等活动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进行专题培训；未计划举办节庆、晚会、论坛、赛事活动。</w:t>
      </w:r>
    </w:p>
    <w:p>
      <w:pPr>
        <w:widowControl/>
        <w:snapToGrid w:val="0"/>
        <w:spacing w:line="600" w:lineRule="exact"/>
        <w:ind w:left="660"/>
        <w:jc w:val="left"/>
      </w:pP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4、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政府采购情况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shd w:val="clear" w:color="auto" w:fill="F6F6F6"/>
          <w:lang w:eastAsia="zh-CN" w:bidi="ar"/>
        </w:rPr>
        <w:t>2022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年</w:t>
      </w:r>
      <w:r>
        <w:rPr>
          <w:rFonts w:hint="eastAsia" w:ascii="仿宋_GB2312" w:hAnsi="Arial" w:eastAsia="仿宋_GB2312" w:cs="仿宋_GB2312"/>
          <w:sz w:val="32"/>
          <w:szCs w:val="32"/>
          <w:shd w:val="clear" w:color="auto" w:fill="F6F6F6"/>
          <w:lang w:bidi="ar"/>
        </w:rPr>
        <w:t>本部门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政府采购预算总额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  <w:lang w:val="en-US" w:eastAsia="zh-CN" w:bidi="ar"/>
        </w:rPr>
        <w:t>63.0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万元，其中，</w:t>
      </w:r>
      <w:r>
        <w:rPr>
          <w:rFonts w:eastAsia="仿宋_GB2312"/>
          <w:sz w:val="32"/>
          <w:szCs w:val="32"/>
        </w:rPr>
        <w:t>货物类采购预算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63</w:t>
      </w:r>
      <w:r>
        <w:rPr>
          <w:rFonts w:eastAsia="仿宋_GB2312"/>
          <w:sz w:val="32"/>
          <w:szCs w:val="32"/>
        </w:rPr>
        <w:t>万元；工程类采购预算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</w:rPr>
        <w:t>万元；服务类采购预算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万元。</w:t>
      </w:r>
    </w:p>
    <w:p>
      <w:pPr>
        <w:widowControl/>
        <w:spacing w:line="600" w:lineRule="exact"/>
        <w:ind w:left="660"/>
        <w:jc w:val="left"/>
        <w:rPr>
          <w:rFonts w:eastAsia="楷体_GB2312"/>
          <w:b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5、国有资产占用使用及新增资产配置情况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</w:pPr>
      <w:r>
        <w:rPr>
          <w:rFonts w:eastAsia="仿宋_GB2312"/>
          <w:sz w:val="32"/>
          <w:szCs w:val="32"/>
        </w:rPr>
        <w:t>截至2020年12月底，本部门</w:t>
      </w:r>
      <w:r>
        <w:rPr>
          <w:rFonts w:eastAsia="仿宋_GB2312"/>
          <w:bCs/>
          <w:kern w:val="0"/>
          <w:sz w:val="32"/>
          <w:szCs w:val="32"/>
        </w:rPr>
        <w:t>共有公务用车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辆，其中，机要通信用车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 w:val="32"/>
          <w:szCs w:val="32"/>
        </w:rPr>
        <w:t>辆，应急保障用车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辆，执法执勤用车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辆，特种专业技术用车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辆，其他按照规定配备的公务用车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 w:val="32"/>
          <w:szCs w:val="32"/>
        </w:rPr>
        <w:t>辆；单位价值50万元以上通用设备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台，单位价值100万元以上专用设备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台。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2022</w:t>
      </w:r>
      <w:r>
        <w:rPr>
          <w:rFonts w:eastAsia="仿宋_GB2312"/>
          <w:bCs/>
          <w:kern w:val="0"/>
          <w:sz w:val="32"/>
          <w:szCs w:val="32"/>
        </w:rPr>
        <w:t>年拟新增配置公务用车</w:t>
      </w:r>
      <w:r>
        <w:rPr>
          <w:rFonts w:hint="eastAsia" w:eastAsia="仿宋_GB2312"/>
          <w:bCs/>
          <w:kern w:val="0"/>
          <w:sz w:val="32"/>
          <w:szCs w:val="32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 w:val="32"/>
          <w:szCs w:val="32"/>
        </w:rPr>
        <w:t>辆，其中，机要通信用车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辆，应急保障用车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辆，执法执勤用车</w:t>
      </w:r>
      <w:r>
        <w:rPr>
          <w:rFonts w:hint="eastAsia" w:eastAsia="仿宋_GB2312"/>
          <w:bCs/>
          <w:kern w:val="0"/>
          <w:sz w:val="32"/>
          <w:szCs w:val="32"/>
        </w:rPr>
        <w:t>0</w:t>
      </w:r>
      <w:r>
        <w:rPr>
          <w:rFonts w:eastAsia="仿宋_GB2312"/>
          <w:bCs/>
          <w:kern w:val="0"/>
          <w:sz w:val="32"/>
          <w:szCs w:val="32"/>
        </w:rPr>
        <w:t>辆，特种专业技术用车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辆，其他按照规定配备的公务用车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辆；新增配备单位价值50万元以上通用设备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台，单位价值100万元以上专用设备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台。</w:t>
      </w:r>
    </w:p>
    <w:p>
      <w:pPr>
        <w:widowControl/>
        <w:spacing w:line="600" w:lineRule="atLeast"/>
        <w:ind w:left="660"/>
        <w:jc w:val="left"/>
        <w:rPr>
          <w:rFonts w:hint="eastAsia" w:ascii="仿宋_GB2312" w:hAnsi="Arial" w:eastAsia="仿宋_GB2312" w:cs="仿宋_GB231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仿宋_GB2312" w:hAnsi="Arial" w:eastAsia="仿宋_GB2312" w:cs="仿宋_GB2312"/>
          <w:sz w:val="32"/>
          <w:szCs w:val="32"/>
          <w:shd w:val="clear" w:color="auto" w:fill="F6F6F6"/>
          <w:lang w:bidi="ar"/>
        </w:rPr>
        <w:t>6、</w:t>
      </w:r>
      <w:r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  <w:t>预算绩效目标说明</w:t>
      </w:r>
      <w:r>
        <w:rPr>
          <w:rFonts w:hint="eastAsia" w:ascii="仿宋_GB2312" w:hAnsi="Arial" w:eastAsia="仿宋_GB2312" w:cs="仿宋_GB2312"/>
          <w:sz w:val="32"/>
          <w:szCs w:val="32"/>
          <w:shd w:val="clear" w:color="auto" w:fill="F6F6F6"/>
          <w:lang w:val="en-US" w:eastAsia="zh-CN" w:bidi="ar"/>
        </w:rPr>
        <w:t xml:space="preserve">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本部门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所有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支出实行绩效目标管理，纳入20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年部门整体支出绩效目标的金额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为2230.09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万元，其中，基本支出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2230.09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万元，项目支出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0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，具体绩效目标详见报表。</w:t>
      </w:r>
    </w:p>
    <w:p>
      <w:pPr>
        <w:widowControl/>
        <w:spacing w:line="600" w:lineRule="atLeast"/>
        <w:ind w:left="660"/>
        <w:jc w:val="left"/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</w:pPr>
      <w:r>
        <w:rPr>
          <w:rFonts w:hint="eastAsia" w:ascii="仿宋_GB2312" w:hAnsi="Arial" w:eastAsia="仿宋_GB2312" w:cs="仿宋_GB2312"/>
          <w:sz w:val="32"/>
          <w:szCs w:val="32"/>
          <w:shd w:val="clear" w:color="auto" w:fill="F6F6F6"/>
          <w:lang w:bidi="ar"/>
        </w:rPr>
        <w:t>7、</w:t>
      </w:r>
      <w:r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  <w:t>批复时间</w:t>
      </w:r>
    </w:p>
    <w:p>
      <w:pPr>
        <w:widowControl/>
        <w:spacing w:line="600" w:lineRule="atLeast"/>
        <w:ind w:firstLine="640" w:firstLineChars="200"/>
        <w:jc w:val="left"/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</w:pPr>
      <w:r>
        <w:rPr>
          <w:rFonts w:hint="eastAsia" w:ascii="仿宋_GB2312" w:hAnsi="Arial" w:eastAsia="仿宋_GB2312" w:cs="仿宋_GB2312"/>
          <w:sz w:val="32"/>
          <w:szCs w:val="32"/>
          <w:shd w:val="clear" w:color="auto" w:fill="F6F6F6"/>
          <w:lang w:eastAsia="zh-CN" w:bidi="ar"/>
        </w:rPr>
        <w:t>2022</w:t>
      </w:r>
      <w:r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  <w:t>年度</w:t>
      </w:r>
      <w:r>
        <w:rPr>
          <w:rFonts w:hint="eastAsia" w:ascii="仿宋_GB2312" w:hAnsi="Arial" w:eastAsia="仿宋_GB2312" w:cs="仿宋_GB2312"/>
          <w:sz w:val="32"/>
          <w:szCs w:val="32"/>
          <w:shd w:val="clear" w:color="auto" w:fill="F6F6F6"/>
          <w:lang w:bidi="ar"/>
        </w:rPr>
        <w:t>本</w:t>
      </w:r>
      <w:r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  <w:t>部门预算</w:t>
      </w:r>
      <w:r>
        <w:rPr>
          <w:rFonts w:hint="eastAsia" w:ascii="仿宋_GB2312" w:hAnsi="Arial" w:eastAsia="仿宋_GB2312" w:cs="仿宋_GB2312"/>
          <w:sz w:val="32"/>
          <w:szCs w:val="32"/>
          <w:shd w:val="clear" w:color="auto" w:fill="F6F6F6"/>
          <w:lang w:bidi="ar"/>
        </w:rPr>
        <w:t>经</w:t>
      </w:r>
      <w:r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  <w:t>新田县第十七届人民代表大会第</w:t>
      </w:r>
      <w:r>
        <w:rPr>
          <w:rFonts w:hint="eastAsia" w:ascii="仿宋_GB2312" w:hAnsi="Arial" w:eastAsia="仿宋_GB2312" w:cs="仿宋_GB2312"/>
          <w:sz w:val="32"/>
          <w:szCs w:val="32"/>
          <w:shd w:val="clear" w:color="auto" w:fill="F6F6F6"/>
          <w:lang w:bidi="ar"/>
        </w:rPr>
        <w:t>五</w:t>
      </w:r>
      <w:r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  <w:t>次会议批复时间为</w:t>
      </w:r>
      <w:r>
        <w:rPr>
          <w:rFonts w:hint="eastAsia" w:ascii="仿宋_GB2312" w:hAnsi="Arial" w:eastAsia="仿宋_GB2312" w:cs="仿宋_GB2312"/>
          <w:sz w:val="32"/>
          <w:szCs w:val="32"/>
          <w:shd w:val="clear" w:color="auto" w:fill="F6F6F6"/>
          <w:lang w:eastAsia="zh-CN" w:bidi="ar"/>
        </w:rPr>
        <w:t>2022</w:t>
      </w:r>
      <w:r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  <w:t>年</w:t>
      </w:r>
      <w:r>
        <w:rPr>
          <w:rFonts w:hint="eastAsia" w:ascii="仿宋_GB2312" w:hAnsi="Arial" w:eastAsia="仿宋_GB2312" w:cs="仿宋_GB2312"/>
          <w:sz w:val="32"/>
          <w:szCs w:val="32"/>
          <w:shd w:val="clear" w:color="auto" w:fill="F6F6F6"/>
          <w:lang w:bidi="ar"/>
        </w:rPr>
        <w:t>2</w:t>
      </w:r>
      <w:r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  <w:t>月</w:t>
      </w:r>
      <w:r>
        <w:rPr>
          <w:rFonts w:hint="eastAsia" w:ascii="仿宋_GB2312" w:hAnsi="Arial" w:eastAsia="仿宋_GB2312" w:cs="仿宋_GB2312"/>
          <w:sz w:val="32"/>
          <w:szCs w:val="32"/>
          <w:shd w:val="clear" w:color="auto" w:fill="F6F6F6"/>
          <w:lang w:bidi="ar"/>
        </w:rPr>
        <w:t>2</w:t>
      </w:r>
      <w:r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  <w:t>日，财政部门批复时间为</w:t>
      </w:r>
      <w:r>
        <w:rPr>
          <w:rFonts w:hint="eastAsia" w:ascii="仿宋_GB2312" w:hAnsi="Arial" w:eastAsia="仿宋_GB2312" w:cs="仿宋_GB2312"/>
          <w:sz w:val="32"/>
          <w:szCs w:val="32"/>
          <w:shd w:val="clear" w:color="auto" w:fill="F6F6F6"/>
          <w:lang w:eastAsia="zh-CN" w:bidi="ar"/>
        </w:rPr>
        <w:t>2022</w:t>
      </w:r>
      <w:r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  <w:t>年</w:t>
      </w:r>
      <w:r>
        <w:rPr>
          <w:rFonts w:hint="eastAsia" w:ascii="仿宋_GB2312" w:hAnsi="Arial" w:eastAsia="仿宋_GB2312" w:cs="仿宋_GB2312"/>
          <w:sz w:val="32"/>
          <w:szCs w:val="32"/>
          <w:shd w:val="clear" w:color="auto" w:fill="F6F6F6"/>
          <w:lang w:bidi="ar"/>
        </w:rPr>
        <w:t>2</w:t>
      </w:r>
      <w:r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  <w:t>月</w:t>
      </w:r>
      <w:r>
        <w:rPr>
          <w:rFonts w:hint="eastAsia" w:ascii="仿宋_GB2312" w:hAnsi="Arial" w:eastAsia="仿宋_GB2312" w:cs="仿宋_GB2312"/>
          <w:sz w:val="32"/>
          <w:szCs w:val="32"/>
          <w:shd w:val="clear" w:color="auto" w:fill="F6F6F6"/>
          <w:lang w:bidi="ar"/>
        </w:rPr>
        <w:t>18</w:t>
      </w:r>
      <w:r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  <w:t>日。</w:t>
      </w:r>
    </w:p>
    <w:p>
      <w:pPr>
        <w:widowControl/>
        <w:spacing w:line="600" w:lineRule="exact"/>
        <w:ind w:firstLine="660"/>
        <w:jc w:val="left"/>
      </w:pPr>
      <w:r>
        <w:rPr>
          <w:rFonts w:hint="eastAsia" w:ascii="黑体" w:hAnsi="宋体" w:eastAsia="黑体" w:cs="黑体"/>
          <w:sz w:val="32"/>
          <w:szCs w:val="32"/>
          <w:shd w:val="clear" w:color="auto" w:fill="F6F6F6"/>
          <w:lang w:bidi="ar"/>
        </w:rPr>
        <w:t>七、名词解释</w:t>
      </w:r>
    </w:p>
    <w:p>
      <w:pPr>
        <w:widowControl/>
        <w:spacing w:line="600" w:lineRule="atLeast"/>
        <w:ind w:firstLine="640" w:firstLineChars="200"/>
        <w:jc w:val="left"/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</w:pPr>
      <w:r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 </w:t>
      </w:r>
    </w:p>
    <w:p>
      <w:pPr>
        <w:widowControl/>
        <w:spacing w:line="600" w:lineRule="atLeast"/>
        <w:ind w:firstLine="640" w:firstLineChars="200"/>
        <w:jc w:val="left"/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</w:pPr>
      <w:r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  <w:t>2、“三公”经费：纳入</w:t>
      </w:r>
      <w:r>
        <w:rPr>
          <w:rFonts w:hint="eastAsia" w:ascii="仿宋_GB2312" w:hAnsi="Arial" w:eastAsia="仿宋_GB2312" w:cs="仿宋_GB2312"/>
          <w:sz w:val="32"/>
          <w:szCs w:val="32"/>
          <w:shd w:val="clear" w:color="auto" w:fill="F6F6F6"/>
          <w:lang w:bidi="ar"/>
        </w:rPr>
        <w:t>省（市/县）</w:t>
      </w:r>
      <w:r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  <w:t>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widowControl/>
        <w:spacing w:line="600" w:lineRule="atLeast"/>
        <w:ind w:firstLine="640" w:firstLineChars="200"/>
        <w:jc w:val="left"/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</w:pPr>
      <w:r>
        <w:rPr>
          <w:rFonts w:hint="eastAsia" w:ascii="仿宋_GB2312" w:hAnsi="Arial" w:eastAsia="仿宋_GB2312" w:cs="仿宋_GB2312"/>
          <w:sz w:val="32"/>
          <w:szCs w:val="32"/>
          <w:shd w:val="clear" w:color="auto" w:fill="F6F6F6"/>
          <w:lang w:bidi="ar"/>
        </w:rPr>
        <w:t>第二部分</w:t>
      </w:r>
    </w:p>
    <w:bookmarkEnd w:id="0"/>
    <w:p>
      <w:pPr>
        <w:widowControl/>
        <w:spacing w:line="600" w:lineRule="atLeast"/>
        <w:ind w:firstLine="640" w:firstLineChars="200"/>
        <w:jc w:val="left"/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</w:pPr>
      <w:r>
        <w:rPr>
          <w:rFonts w:hint="eastAsia" w:ascii="仿宋_GB2312" w:hAnsi="Arial" w:eastAsia="仿宋_GB2312" w:cs="仿宋_GB2312"/>
          <w:sz w:val="32"/>
          <w:szCs w:val="32"/>
          <w:shd w:val="clear" w:color="auto" w:fill="F6F6F6"/>
          <w:lang w:bidi="ar"/>
        </w:rPr>
        <w:t>（注：说明上传网站后此处插入预算公开表）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28231"/>
    <w:multiLevelType w:val="singleLevel"/>
    <w:tmpl w:val="2D428231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7BDFAE67"/>
    <w:multiLevelType w:val="singleLevel"/>
    <w:tmpl w:val="7BDFAE67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NzI4NTExZWY1NDJmZDkzZTdjMzJiMjY2ZTdjYjEifQ=="/>
  </w:docVars>
  <w:rsids>
    <w:rsidRoot w:val="008F28F5"/>
    <w:rsid w:val="004A59FC"/>
    <w:rsid w:val="00540F6B"/>
    <w:rsid w:val="00600D08"/>
    <w:rsid w:val="008F28F5"/>
    <w:rsid w:val="00A00DD1"/>
    <w:rsid w:val="00A40247"/>
    <w:rsid w:val="026B348A"/>
    <w:rsid w:val="068828D2"/>
    <w:rsid w:val="095B671C"/>
    <w:rsid w:val="09F40C58"/>
    <w:rsid w:val="0A564AAB"/>
    <w:rsid w:val="0AEC3CD0"/>
    <w:rsid w:val="0B3202FF"/>
    <w:rsid w:val="0B9F7036"/>
    <w:rsid w:val="0BAF5E1B"/>
    <w:rsid w:val="0D122A8A"/>
    <w:rsid w:val="0E265517"/>
    <w:rsid w:val="0E5A2261"/>
    <w:rsid w:val="0E606D20"/>
    <w:rsid w:val="0EFE2AC3"/>
    <w:rsid w:val="101D5507"/>
    <w:rsid w:val="11E52D9C"/>
    <w:rsid w:val="15B422AA"/>
    <w:rsid w:val="184423B4"/>
    <w:rsid w:val="1A3603DF"/>
    <w:rsid w:val="1A4713E9"/>
    <w:rsid w:val="1F122A8F"/>
    <w:rsid w:val="22F01718"/>
    <w:rsid w:val="24E6500C"/>
    <w:rsid w:val="26D2544C"/>
    <w:rsid w:val="27065968"/>
    <w:rsid w:val="284A5A24"/>
    <w:rsid w:val="29310182"/>
    <w:rsid w:val="29B12121"/>
    <w:rsid w:val="30FC22EF"/>
    <w:rsid w:val="342A4560"/>
    <w:rsid w:val="3A1F234D"/>
    <w:rsid w:val="3B8A1838"/>
    <w:rsid w:val="4167540A"/>
    <w:rsid w:val="449E21B9"/>
    <w:rsid w:val="4C143462"/>
    <w:rsid w:val="52326F0E"/>
    <w:rsid w:val="55386724"/>
    <w:rsid w:val="55EB5BC5"/>
    <w:rsid w:val="588B439E"/>
    <w:rsid w:val="5D845405"/>
    <w:rsid w:val="6079369F"/>
    <w:rsid w:val="60C96A84"/>
    <w:rsid w:val="60DA7950"/>
    <w:rsid w:val="647D0321"/>
    <w:rsid w:val="6505697B"/>
    <w:rsid w:val="65991EDC"/>
    <w:rsid w:val="66B2617C"/>
    <w:rsid w:val="68FC2F5A"/>
    <w:rsid w:val="6DA852C9"/>
    <w:rsid w:val="6DEC5FA2"/>
    <w:rsid w:val="703C4095"/>
    <w:rsid w:val="71911CAF"/>
    <w:rsid w:val="72F34DC6"/>
    <w:rsid w:val="73666FBD"/>
    <w:rsid w:val="76D02E9C"/>
    <w:rsid w:val="79183053"/>
    <w:rsid w:val="7BBA645B"/>
    <w:rsid w:val="7DF16D16"/>
    <w:rsid w:val="7F6D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2803</Words>
  <Characters>3007</Characters>
  <Lines>23</Lines>
  <Paragraphs>6</Paragraphs>
  <TotalTime>5</TotalTime>
  <ScaleCrop>false</ScaleCrop>
  <LinksUpToDate>false</LinksUpToDate>
  <CharactersWithSpaces>3141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2019-09-03T01:21:00Z</cp:lastPrinted>
  <dcterms:modified xsi:type="dcterms:W3CDTF">2023-08-07T09:23:39Z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13E0745382F647E6B44E4FC06A1A8A86</vt:lpwstr>
  </property>
</Properties>
</file>